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3E85" w14:textId="7BB6DF6D" w:rsidR="008123AF" w:rsidRPr="004303DA" w:rsidRDefault="00463752" w:rsidP="00B10192">
      <w:pPr>
        <w:pStyle w:val="HeadingSection"/>
        <w:keepNext/>
        <w:keepLines/>
        <w:suppressLineNumbers/>
        <w:spacing w:after="0"/>
      </w:pPr>
      <w:bookmarkStart w:id="0" w:name="_Toc301773537"/>
      <w:bookmarkStart w:id="1" w:name="_Toc301773708"/>
      <w:bookmarkStart w:id="2" w:name="_Toc301773938"/>
      <w:bookmarkStart w:id="3" w:name="_Toc301774070"/>
      <w:bookmarkStart w:id="4" w:name="_Hlk523831391"/>
      <w:r>
        <w:t xml:space="preserve">  </w:t>
      </w:r>
      <w:r w:rsidR="00EA7E76">
        <w:t>SWMA</w:t>
      </w:r>
      <w:r>
        <w:t xml:space="preserve"> </w:t>
      </w:r>
      <w:r w:rsidR="008123AF" w:rsidRPr="004303DA">
        <w:t>Specifications and Tolerances (S&amp;T) Committee</w:t>
      </w:r>
    </w:p>
    <w:p w14:paraId="6FFB03D4" w14:textId="1F38F793" w:rsidR="00C95A43" w:rsidRPr="004303DA" w:rsidRDefault="008123AF" w:rsidP="00B10192">
      <w:pPr>
        <w:pStyle w:val="HeadingSection"/>
        <w:keepNext/>
        <w:keepLines/>
        <w:suppressLineNumbers/>
        <w:spacing w:after="0"/>
      </w:pPr>
      <w:r w:rsidRPr="004303DA">
        <w:t>202</w:t>
      </w:r>
      <w:r w:rsidR="00EA7E76">
        <w:t>3</w:t>
      </w:r>
      <w:r w:rsidRPr="004303DA">
        <w:t xml:space="preserve"> </w:t>
      </w:r>
      <w:r w:rsidR="00EA7E76">
        <w:t>Annual</w:t>
      </w:r>
      <w:r w:rsidRPr="004303DA">
        <w:t xml:space="preserve"> Meeting </w:t>
      </w:r>
      <w:r w:rsidR="00ED6474">
        <w:t>A</w:t>
      </w:r>
      <w:r w:rsidR="00C95A43">
        <w:t>genda</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19290CDF" w:rsidR="00EE3B83" w:rsidRPr="00AC046A" w:rsidRDefault="002C47ED" w:rsidP="00E66699">
      <w:pPr>
        <w:suppressLineNumbers/>
        <w:spacing w:after="0"/>
        <w:jc w:val="center"/>
      </w:pPr>
      <w:r>
        <w:t xml:space="preserve">Mr. </w:t>
      </w:r>
      <w:r w:rsidR="00EA7E76">
        <w:t>Mark Lovisa</w:t>
      </w:r>
      <w:r w:rsidR="00EE3B83" w:rsidRPr="00AC046A">
        <w:t>, Committee Chair</w:t>
      </w:r>
    </w:p>
    <w:p w14:paraId="067E9B7E" w14:textId="36742194" w:rsidR="00EE3B83" w:rsidRPr="00AC046A" w:rsidRDefault="00EA7E76" w:rsidP="00E66699">
      <w:pPr>
        <w:suppressLineNumbers/>
        <w:spacing w:after="0"/>
        <w:jc w:val="center"/>
      </w:pPr>
      <w:r>
        <w:t xml:space="preserve">Louisiana </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E5B5ED6" w14:textId="77777777" w:rsidR="001950D6" w:rsidRPr="004303DA" w:rsidRDefault="001950D6" w:rsidP="001950D6">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Handbook 44 Specifications, Tolerances, and Other Technical Requirements for Weighing and Measuring Devices, 20</w:t>
      </w:r>
      <w:r>
        <w:rPr>
          <w:i/>
          <w:szCs w:val="22"/>
        </w:rPr>
        <w:t xml:space="preserve">20 </w:t>
      </w:r>
      <w:r w:rsidRPr="004303DA">
        <w:rPr>
          <w:i/>
          <w:szCs w:val="22"/>
        </w:rPr>
        <w:t>Edition</w:t>
      </w:r>
      <w:r w:rsidRPr="004303DA">
        <w:rPr>
          <w:szCs w:val="22"/>
        </w:rPr>
        <w:t xml:space="preserve">.  The first three letters of an item’s reference key are assigned from the Subject Series List.  The next 2 digits represent the year the item was introduced.  The acronyms for organizations and technical terms used throughout the agenda are identified in Table B.  In some cases, background information will be provided for an item.  The fact that an item appears on the agenda does not mean it will be presented to </w:t>
      </w:r>
      <w:r>
        <w:rPr>
          <w:szCs w:val="22"/>
        </w:rPr>
        <w:t xml:space="preserve">the </w:t>
      </w:r>
      <w:r w:rsidRPr="004303DA">
        <w:rPr>
          <w:szCs w:val="22"/>
        </w:rPr>
        <w:t>National Conference on Weights and Measures (NCWM) for a vote.  The Committee will review its agenda and may withdraw some items, present some items for information meant for additional study, issue interpretations, or make specific recommendations for change to the publications identified</w:t>
      </w:r>
      <w:r>
        <w:rPr>
          <w:szCs w:val="22"/>
        </w:rPr>
        <w:t>,</w:t>
      </w:r>
      <w:r w:rsidRPr="004303DA">
        <w:rPr>
          <w:szCs w:val="22"/>
        </w:rPr>
        <w:t xml:space="preserve"> which will be presented for a vote at the Annual Meeting.  The Committee may also take up routine or miscellaneous items brought to its attention after the preparation of this document.  The Committee may decide to accept items for discussion that are not listed in this document, providing they meet the criteria for exceptions as presented in </w:t>
      </w:r>
      <w:r w:rsidRPr="00046887">
        <w:rPr>
          <w:i/>
          <w:szCs w:val="22"/>
        </w:rPr>
        <w:t xml:space="preserve">NCWM Policy 3.1.4. Handbooks, </w:t>
      </w:r>
      <w:r w:rsidRPr="004303DA">
        <w:rPr>
          <w:i/>
          <w:szCs w:val="22"/>
        </w:rPr>
        <w:t>Procedures to Modify Handbooks</w:t>
      </w:r>
      <w:r w:rsidRPr="004303DA">
        <w:rPr>
          <w:szCs w:val="22"/>
        </w:rPr>
        <w:t>.  The Committee has not determined whether the items presented will be Voting or Informational in nature; these determinations will result from their deliberations at the Interim Meeting.</w:t>
      </w:r>
    </w:p>
    <w:p w14:paraId="72521FAA" w14:textId="77777777" w:rsidR="001950D6" w:rsidRPr="00C536A2" w:rsidRDefault="001950D6" w:rsidP="001950D6">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5395BA7D" w14:textId="77777777" w:rsidR="001950D6" w:rsidRPr="009647A2" w:rsidRDefault="001950D6" w:rsidP="001950D6">
      <w:pPr>
        <w:suppressLineNumbers/>
        <w:rPr>
          <w:szCs w:val="22"/>
        </w:rPr>
      </w:pPr>
      <w:r w:rsidRPr="009647A2">
        <w:rPr>
          <w:szCs w:val="22"/>
        </w:rPr>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6BC6BEDF" w14:textId="32201F75" w:rsidR="00E9206A" w:rsidRDefault="001950D6" w:rsidP="001950D6">
      <w:pPr>
        <w:suppressLineNumbers/>
      </w:pPr>
      <w:r w:rsidRPr="009647A2">
        <w:rPr>
          <w:szCs w:val="22"/>
        </w:rPr>
        <w:t xml:space="preserve">All sessions are open to registered attendees of the conference.  If the Committee must discuss any issue that involves proprietary information or other confidential material; that portion of the session dealing with the special issue may be closed if (1) the Chairman or, in </w:t>
      </w:r>
      <w:r>
        <w:rPr>
          <w:szCs w:val="22"/>
        </w:rPr>
        <w:t>their</w:t>
      </w:r>
      <w:r w:rsidRPr="009647A2">
        <w:rPr>
          <w:szCs w:val="22"/>
        </w:rPr>
        <w:t xml:space="preserve"> absence, the Chairman-Elect approves; (2) the Executive Director is notified; and (3) an announcement of the closed meeting is posted on or near the door to the meeting session and at the registration </w:t>
      </w:r>
      <w:r>
        <w:rPr>
          <w:szCs w:val="22"/>
        </w:rPr>
        <w:t>table</w:t>
      </w:r>
      <w:r w:rsidRPr="009647A2">
        <w:rPr>
          <w:szCs w:val="22"/>
        </w:rPr>
        <w:t>.  If possible, the posting will be done at least a day prior to the planned closed session</w:t>
      </w:r>
      <w:r w:rsidR="00E9206A">
        <w:t>.</w:t>
      </w:r>
    </w:p>
    <w:p w14:paraId="54B3D212" w14:textId="20A5585B" w:rsidR="001C61D8" w:rsidRPr="001C61D8" w:rsidRDefault="00E9206A" w:rsidP="00851302">
      <w:pPr>
        <w:suppressLineNumbers/>
        <w:rPr>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851302">
        <w:rPr>
          <w:bCs/>
          <w:i/>
          <w:iCs/>
          <w:szCs w:val="22"/>
        </w:rPr>
        <w:t>.</w:t>
      </w:r>
      <w:r w:rsidR="001C61D8">
        <w:rPr>
          <w:szCs w:val="22"/>
        </w:rPr>
        <w:tab/>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557593">
            <w:pPr>
              <w:pStyle w:val="TableHeading"/>
              <w:keepNext/>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557593">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557593">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557593">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557593">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557593">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557593">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557593">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557593">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557593">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557593">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557593">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557593">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557593">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557593">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557593">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557593">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557593">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557593">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557593">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557593">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557593">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557593">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557593">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557593">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557593">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557593">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557593">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557593">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557593">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557593">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557593">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557593">
      <w:pPr>
        <w:pStyle w:val="SubjectSeriesLevel2"/>
        <w:keepNext/>
        <w:keepLines/>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557593">
      <w:pPr>
        <w:pStyle w:val="SubjectSeriesLevel2"/>
        <w:keepNext/>
        <w:keepLines/>
        <w:suppressLineNumbers/>
      </w:pPr>
      <w:r w:rsidRPr="004303DA">
        <w:t>Grain Moisture Meters (b)</w:t>
      </w:r>
      <w:r w:rsidRPr="004303DA">
        <w:tab/>
        <w:t>GMB Series</w:t>
      </w:r>
    </w:p>
    <w:p w14:paraId="11A1E412" w14:textId="77777777" w:rsidR="004437DB" w:rsidRPr="004303DA" w:rsidRDefault="004437DB" w:rsidP="00557593">
      <w:pPr>
        <w:pStyle w:val="SubjectSeriesLevel2"/>
        <w:keepNext/>
        <w:keepLines/>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557593">
      <w:pPr>
        <w:pStyle w:val="SubjectSeriesLevel2"/>
        <w:keepNext/>
        <w:keepLines/>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557593">
      <w:pPr>
        <w:pStyle w:val="SubjectSeriesLevel2"/>
        <w:keepNext/>
        <w:keepLines/>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557593">
      <w:pPr>
        <w:pStyle w:val="SubjectSeriesLevel2"/>
        <w:keepNext/>
        <w:keepLines/>
        <w:suppressLineNumbers/>
      </w:pPr>
      <w:r w:rsidRPr="004303DA">
        <w:t>Transportation Network Measuring Systems</w:t>
      </w:r>
      <w:r w:rsidRPr="004303DA">
        <w:tab/>
        <w:t>TNS Series</w:t>
      </w:r>
    </w:p>
    <w:p w14:paraId="65514BD5" w14:textId="143EB54B" w:rsidR="0075788B" w:rsidRPr="0075788B" w:rsidRDefault="002536D5" w:rsidP="00557593">
      <w:pPr>
        <w:pStyle w:val="SubjectSeriesLevel1"/>
        <w:keepNext/>
        <w:keepLines/>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lastRenderedPageBreak/>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2DF1A283" w14:textId="3D015787" w:rsidR="00106C14" w:rsidRDefault="008E5771">
      <w:pPr>
        <w:pStyle w:val="TOC1"/>
        <w:rPr>
          <w:rFonts w:asciiTheme="minorHAnsi" w:eastAsiaTheme="minorEastAsia" w:hAnsiTheme="minorHAnsi" w:cstheme="minorBidi"/>
          <w:b w:val="0"/>
          <w:caps w:val="0"/>
          <w:noProof/>
          <w:color w:val="auto"/>
          <w:kern w:val="2"/>
          <w:sz w:val="22"/>
          <w:szCs w:val="22"/>
          <w:lang w:eastAsia="en-US"/>
          <w14:ligatures w14:val="standardContextual"/>
        </w:rPr>
      </w:pPr>
      <w:r w:rsidRPr="00456B8C">
        <w:fldChar w:fldCharType="begin"/>
      </w:r>
      <w:r w:rsidRPr="00456B8C">
        <w:instrText xml:space="preserve"> TOC \o "1-1" \h \z \t "Appendix Heading,3,Item Heading,2,Roman Item Heading,4,Appendix2,1" </w:instrText>
      </w:r>
      <w:r w:rsidR="00B76775">
        <w:instrText xml:space="preserve">\W </w:instrText>
      </w:r>
      <w:r w:rsidRPr="00456B8C">
        <w:fldChar w:fldCharType="separate"/>
      </w:r>
      <w:hyperlink w:anchor="_Toc143527692" w:history="1">
        <w:r w:rsidR="00106C14" w:rsidRPr="00AC61D8">
          <w:rPr>
            <w:rStyle w:val="Hyperlink"/>
          </w:rPr>
          <w:t>SCL – SCALES</w:t>
        </w:r>
        <w:r w:rsidR="00106C14">
          <w:rPr>
            <w:noProof/>
            <w:webHidden/>
          </w:rPr>
          <w:tab/>
        </w:r>
        <w:r w:rsidR="00106C14">
          <w:rPr>
            <w:noProof/>
            <w:webHidden/>
          </w:rPr>
          <w:tab/>
        </w:r>
        <w:r w:rsidR="00106C14">
          <w:rPr>
            <w:noProof/>
            <w:webHidden/>
          </w:rPr>
          <w:fldChar w:fldCharType="begin"/>
        </w:r>
        <w:r w:rsidR="00106C14">
          <w:rPr>
            <w:noProof/>
            <w:webHidden/>
          </w:rPr>
          <w:instrText xml:space="preserve"> PAGEREF _Toc143527692 \h </w:instrText>
        </w:r>
        <w:r w:rsidR="00106C14">
          <w:rPr>
            <w:noProof/>
            <w:webHidden/>
          </w:rPr>
        </w:r>
        <w:r w:rsidR="00106C14">
          <w:rPr>
            <w:noProof/>
            <w:webHidden/>
          </w:rPr>
          <w:fldChar w:fldCharType="separate"/>
        </w:r>
        <w:r w:rsidR="00106C14">
          <w:rPr>
            <w:noProof/>
            <w:webHidden/>
          </w:rPr>
          <w:t>222</w:t>
        </w:r>
        <w:r w:rsidR="00106C14">
          <w:rPr>
            <w:noProof/>
            <w:webHidden/>
          </w:rPr>
          <w:fldChar w:fldCharType="end"/>
        </w:r>
      </w:hyperlink>
    </w:p>
    <w:p w14:paraId="29F44A6B" w14:textId="19E0967F"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3" w:history="1">
        <w:r w:rsidR="00106C14" w:rsidRPr="00AC61D8">
          <w:rPr>
            <w:rStyle w:val="Hyperlink"/>
          </w:rPr>
          <w:t>SCL-24.1</w:t>
        </w:r>
        <w:r w:rsidR="00106C14" w:rsidRPr="00AC61D8">
          <w:rPr>
            <w:rStyle w:val="Hyperlink"/>
          </w:rPr>
          <w:tab/>
        </w:r>
        <w:r w:rsidR="00106C14" w:rsidRPr="00AC61D8">
          <w:rPr>
            <w:rStyle w:val="Hyperlink"/>
          </w:rPr>
          <w:tab/>
          <w:t>S.1.7. Capacity Indication, Weight Ranges, and Unit Weights.</w:t>
        </w:r>
        <w:r w:rsidR="00106C14">
          <w:rPr>
            <w:noProof/>
            <w:webHidden/>
          </w:rPr>
          <w:tab/>
        </w:r>
        <w:r w:rsidR="00106C14">
          <w:rPr>
            <w:noProof/>
            <w:webHidden/>
          </w:rPr>
          <w:fldChar w:fldCharType="begin"/>
        </w:r>
        <w:r w:rsidR="00106C14">
          <w:rPr>
            <w:noProof/>
            <w:webHidden/>
          </w:rPr>
          <w:instrText xml:space="preserve"> PAGEREF _Toc143527693 \h </w:instrText>
        </w:r>
        <w:r w:rsidR="00106C14">
          <w:rPr>
            <w:noProof/>
            <w:webHidden/>
          </w:rPr>
        </w:r>
        <w:r w:rsidR="00106C14">
          <w:rPr>
            <w:noProof/>
            <w:webHidden/>
          </w:rPr>
          <w:fldChar w:fldCharType="separate"/>
        </w:r>
        <w:r w:rsidR="00106C14">
          <w:rPr>
            <w:noProof/>
            <w:webHidden/>
          </w:rPr>
          <w:t>222</w:t>
        </w:r>
        <w:r w:rsidR="00106C14">
          <w:rPr>
            <w:noProof/>
            <w:webHidden/>
          </w:rPr>
          <w:fldChar w:fldCharType="end"/>
        </w:r>
      </w:hyperlink>
    </w:p>
    <w:p w14:paraId="1BD7AD26" w14:textId="73307588"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4" w:history="1">
        <w:r w:rsidR="00106C14" w:rsidRPr="00AC61D8">
          <w:rPr>
            <w:rStyle w:val="Hyperlink"/>
          </w:rPr>
          <w:t>SCL-24.2</w:t>
        </w:r>
        <w:r w:rsidR="00106C14" w:rsidRPr="00AC61D8">
          <w:rPr>
            <w:rStyle w:val="Hyperlink"/>
          </w:rPr>
          <w:tab/>
        </w:r>
        <w:r w:rsidR="00106C14" w:rsidRPr="00AC61D8">
          <w:rPr>
            <w:rStyle w:val="Hyperlink"/>
          </w:rPr>
          <w:tab/>
          <w:t>Multiple Sections Regarding Tare</w:t>
        </w:r>
        <w:r w:rsidR="00106C14">
          <w:rPr>
            <w:noProof/>
            <w:webHidden/>
          </w:rPr>
          <w:tab/>
        </w:r>
        <w:r w:rsidR="00106C14">
          <w:rPr>
            <w:noProof/>
            <w:webHidden/>
          </w:rPr>
          <w:fldChar w:fldCharType="begin"/>
        </w:r>
        <w:r w:rsidR="00106C14">
          <w:rPr>
            <w:noProof/>
            <w:webHidden/>
          </w:rPr>
          <w:instrText xml:space="preserve"> PAGEREF _Toc143527694 \h </w:instrText>
        </w:r>
        <w:r w:rsidR="00106C14">
          <w:rPr>
            <w:noProof/>
            <w:webHidden/>
          </w:rPr>
        </w:r>
        <w:r w:rsidR="00106C14">
          <w:rPr>
            <w:noProof/>
            <w:webHidden/>
          </w:rPr>
          <w:fldChar w:fldCharType="separate"/>
        </w:r>
        <w:r w:rsidR="00106C14">
          <w:rPr>
            <w:noProof/>
            <w:webHidden/>
          </w:rPr>
          <w:t>223</w:t>
        </w:r>
        <w:r w:rsidR="00106C14">
          <w:rPr>
            <w:noProof/>
            <w:webHidden/>
          </w:rPr>
          <w:fldChar w:fldCharType="end"/>
        </w:r>
      </w:hyperlink>
    </w:p>
    <w:p w14:paraId="3C1A4476" w14:textId="7B03392D"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5" w:history="1">
        <w:r w:rsidR="00106C14" w:rsidRPr="00AC61D8">
          <w:rPr>
            <w:rStyle w:val="Hyperlink"/>
          </w:rPr>
          <w:t>SCL-22.3</w:t>
        </w:r>
        <w:r w:rsidR="00106C14" w:rsidRPr="00AC61D8">
          <w:rPr>
            <w:rStyle w:val="Hyperlink"/>
          </w:rPr>
          <w:tab/>
          <w:t>D</w:t>
        </w:r>
        <w:r w:rsidR="00106C14" w:rsidRPr="00AC61D8">
          <w:rPr>
            <w:rStyle w:val="Hyperlink"/>
          </w:rPr>
          <w:tab/>
          <w:t>UR.3.3. Single-Draft Vehicle Weighing., and UR.3.4. Axle and Axle Group Weight Values.</w:t>
        </w:r>
        <w:r w:rsidR="00106C14">
          <w:rPr>
            <w:noProof/>
            <w:webHidden/>
          </w:rPr>
          <w:tab/>
        </w:r>
        <w:r w:rsidR="00106C14">
          <w:rPr>
            <w:noProof/>
            <w:webHidden/>
          </w:rPr>
          <w:fldChar w:fldCharType="begin"/>
        </w:r>
        <w:r w:rsidR="00106C14">
          <w:rPr>
            <w:noProof/>
            <w:webHidden/>
          </w:rPr>
          <w:instrText xml:space="preserve"> PAGEREF _Toc143527695 \h </w:instrText>
        </w:r>
        <w:r w:rsidR="00106C14">
          <w:rPr>
            <w:noProof/>
            <w:webHidden/>
          </w:rPr>
        </w:r>
        <w:r w:rsidR="00106C14">
          <w:rPr>
            <w:noProof/>
            <w:webHidden/>
          </w:rPr>
          <w:fldChar w:fldCharType="separate"/>
        </w:r>
        <w:r w:rsidR="00106C14">
          <w:rPr>
            <w:noProof/>
            <w:webHidden/>
          </w:rPr>
          <w:t>236</w:t>
        </w:r>
        <w:r w:rsidR="00106C14">
          <w:rPr>
            <w:noProof/>
            <w:webHidden/>
          </w:rPr>
          <w:fldChar w:fldCharType="end"/>
        </w:r>
      </w:hyperlink>
    </w:p>
    <w:p w14:paraId="56C14728" w14:textId="1E386955"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6" w:history="1">
        <w:r w:rsidR="00106C14" w:rsidRPr="00AC61D8">
          <w:rPr>
            <w:rStyle w:val="Hyperlink"/>
          </w:rPr>
          <w:t xml:space="preserve">SCL-23.3 </w:t>
        </w:r>
        <w:r w:rsidR="00106C14" w:rsidRPr="00AC61D8">
          <w:rPr>
            <w:rStyle w:val="Hyperlink"/>
          </w:rPr>
          <w:tab/>
          <w:t>A</w:t>
        </w:r>
        <w:r w:rsidR="00106C14" w:rsidRPr="00AC61D8">
          <w:rPr>
            <w:rStyle w:val="Hyperlink"/>
          </w:rPr>
          <w:tab/>
          <w:t>Verification Scale Division e: Multiple Sections Including, T.N.1.3., Table 6., T.N.3., T.N.4., T.N.6., T.N.8., T.N.9., T.1., T.2., S.1.1.1., T.N.1.2., Table S.6.3.a., Table S.3.6.b., Appendix D, S.1.2.2., Table 3., S.5.4., UR.3., Table 8.</w:t>
        </w:r>
        <w:r w:rsidR="00106C14">
          <w:rPr>
            <w:noProof/>
            <w:webHidden/>
          </w:rPr>
          <w:tab/>
        </w:r>
        <w:r w:rsidR="00106C14">
          <w:rPr>
            <w:noProof/>
            <w:webHidden/>
          </w:rPr>
          <w:fldChar w:fldCharType="begin"/>
        </w:r>
        <w:r w:rsidR="00106C14">
          <w:rPr>
            <w:noProof/>
            <w:webHidden/>
          </w:rPr>
          <w:instrText xml:space="preserve"> PAGEREF _Toc143527696 \h </w:instrText>
        </w:r>
        <w:r w:rsidR="00106C14">
          <w:rPr>
            <w:noProof/>
            <w:webHidden/>
          </w:rPr>
        </w:r>
        <w:r w:rsidR="00106C14">
          <w:rPr>
            <w:noProof/>
            <w:webHidden/>
          </w:rPr>
          <w:fldChar w:fldCharType="separate"/>
        </w:r>
        <w:r w:rsidR="00106C14">
          <w:rPr>
            <w:noProof/>
            <w:webHidden/>
          </w:rPr>
          <w:t>239</w:t>
        </w:r>
        <w:r w:rsidR="00106C14">
          <w:rPr>
            <w:noProof/>
            <w:webHidden/>
          </w:rPr>
          <w:fldChar w:fldCharType="end"/>
        </w:r>
      </w:hyperlink>
    </w:p>
    <w:p w14:paraId="4FD3BB6C" w14:textId="5B08F4AB"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7" w:history="1">
        <w:r w:rsidR="00106C14" w:rsidRPr="00AC61D8">
          <w:rPr>
            <w:rStyle w:val="Hyperlink"/>
          </w:rPr>
          <w:t>SCL-22.2</w:t>
        </w:r>
        <w:r w:rsidR="00106C14" w:rsidRPr="00AC61D8">
          <w:rPr>
            <w:rStyle w:val="Hyperlink"/>
          </w:rPr>
          <w:tab/>
          <w:t>A</w:t>
        </w:r>
        <w:r w:rsidR="00106C14" w:rsidRPr="00AC61D8">
          <w:rPr>
            <w:rStyle w:val="Hyperlink"/>
          </w:rPr>
          <w:tab/>
          <w:t>UR.1. Selection Requirements, UR.1.X. Cannabis</w:t>
        </w:r>
        <w:r w:rsidR="00106C14">
          <w:rPr>
            <w:noProof/>
            <w:webHidden/>
          </w:rPr>
          <w:tab/>
        </w:r>
        <w:r w:rsidR="00106C14">
          <w:rPr>
            <w:noProof/>
            <w:webHidden/>
          </w:rPr>
          <w:fldChar w:fldCharType="begin"/>
        </w:r>
        <w:r w:rsidR="00106C14">
          <w:rPr>
            <w:noProof/>
            <w:webHidden/>
          </w:rPr>
          <w:instrText xml:space="preserve"> PAGEREF _Toc143527697 \h </w:instrText>
        </w:r>
        <w:r w:rsidR="00106C14">
          <w:rPr>
            <w:noProof/>
            <w:webHidden/>
          </w:rPr>
        </w:r>
        <w:r w:rsidR="00106C14">
          <w:rPr>
            <w:noProof/>
            <w:webHidden/>
          </w:rPr>
          <w:fldChar w:fldCharType="separate"/>
        </w:r>
        <w:r w:rsidR="00106C14">
          <w:rPr>
            <w:noProof/>
            <w:webHidden/>
          </w:rPr>
          <w:t>251</w:t>
        </w:r>
        <w:r w:rsidR="00106C14">
          <w:rPr>
            <w:noProof/>
            <w:webHidden/>
          </w:rPr>
          <w:fldChar w:fldCharType="end"/>
        </w:r>
      </w:hyperlink>
    </w:p>
    <w:p w14:paraId="08C9FBAC" w14:textId="2B54C398" w:rsidR="00106C14" w:rsidRDefault="001776F6">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698" w:history="1">
        <w:r w:rsidR="00106C14" w:rsidRPr="00AC61D8">
          <w:rPr>
            <w:rStyle w:val="Hyperlink"/>
          </w:rPr>
          <w:t>AWS – automatic weighing systems code</w:t>
        </w:r>
        <w:r w:rsidR="00106C14">
          <w:rPr>
            <w:noProof/>
            <w:webHidden/>
          </w:rPr>
          <w:tab/>
        </w:r>
        <w:r w:rsidR="00106C14">
          <w:rPr>
            <w:noProof/>
            <w:webHidden/>
          </w:rPr>
          <w:fldChar w:fldCharType="begin"/>
        </w:r>
        <w:r w:rsidR="00106C14">
          <w:rPr>
            <w:noProof/>
            <w:webHidden/>
          </w:rPr>
          <w:instrText xml:space="preserve"> PAGEREF _Toc143527698 \h </w:instrText>
        </w:r>
        <w:r w:rsidR="00106C14">
          <w:rPr>
            <w:noProof/>
            <w:webHidden/>
          </w:rPr>
        </w:r>
        <w:r w:rsidR="00106C14">
          <w:rPr>
            <w:noProof/>
            <w:webHidden/>
          </w:rPr>
          <w:fldChar w:fldCharType="separate"/>
        </w:r>
        <w:r w:rsidR="00106C14">
          <w:rPr>
            <w:noProof/>
            <w:webHidden/>
          </w:rPr>
          <w:t>256</w:t>
        </w:r>
        <w:r w:rsidR="00106C14">
          <w:rPr>
            <w:noProof/>
            <w:webHidden/>
          </w:rPr>
          <w:fldChar w:fldCharType="end"/>
        </w:r>
      </w:hyperlink>
    </w:p>
    <w:p w14:paraId="47C8BC5E" w14:textId="613FDCAE"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9" w:history="1">
        <w:r w:rsidR="00106C14" w:rsidRPr="00AC61D8">
          <w:rPr>
            <w:rStyle w:val="Hyperlink"/>
          </w:rPr>
          <w:t>AWS-24.1</w:t>
        </w:r>
        <w:r w:rsidR="00106C14" w:rsidRPr="00AC61D8">
          <w:rPr>
            <w:rStyle w:val="Hyperlink"/>
          </w:rPr>
          <w:tab/>
        </w:r>
        <w:r w:rsidR="00106C14" w:rsidRPr="00AC61D8">
          <w:rPr>
            <w:rStyle w:val="Hyperlink"/>
          </w:rPr>
          <w:tab/>
          <w:t>N.1.5. Test Loads,</w:t>
        </w:r>
        <w:r w:rsidR="00106C14">
          <w:rPr>
            <w:noProof/>
            <w:webHidden/>
          </w:rPr>
          <w:tab/>
        </w:r>
        <w:r w:rsidR="00106C14">
          <w:rPr>
            <w:noProof/>
            <w:webHidden/>
          </w:rPr>
          <w:fldChar w:fldCharType="begin"/>
        </w:r>
        <w:r w:rsidR="00106C14">
          <w:rPr>
            <w:noProof/>
            <w:webHidden/>
          </w:rPr>
          <w:instrText xml:space="preserve"> PAGEREF _Toc143527699 \h </w:instrText>
        </w:r>
        <w:r w:rsidR="00106C14">
          <w:rPr>
            <w:noProof/>
            <w:webHidden/>
          </w:rPr>
        </w:r>
        <w:r w:rsidR="00106C14">
          <w:rPr>
            <w:noProof/>
            <w:webHidden/>
          </w:rPr>
          <w:fldChar w:fldCharType="separate"/>
        </w:r>
        <w:r w:rsidR="00106C14">
          <w:rPr>
            <w:noProof/>
            <w:webHidden/>
          </w:rPr>
          <w:t>256</w:t>
        </w:r>
        <w:r w:rsidR="00106C14">
          <w:rPr>
            <w:noProof/>
            <w:webHidden/>
          </w:rPr>
          <w:fldChar w:fldCharType="end"/>
        </w:r>
      </w:hyperlink>
    </w:p>
    <w:p w14:paraId="7AEF358A" w14:textId="55281932"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0" w:history="1">
        <w:r w:rsidR="00106C14" w:rsidRPr="00AC61D8">
          <w:rPr>
            <w:rStyle w:val="Hyperlink"/>
          </w:rPr>
          <w:t>AWS-24.2</w:t>
        </w:r>
        <w:r w:rsidR="00106C14" w:rsidRPr="00AC61D8">
          <w:rPr>
            <w:rStyle w:val="Hyperlink"/>
          </w:rPr>
          <w:tab/>
        </w:r>
        <w:r w:rsidR="00106C14" w:rsidRPr="00AC61D8">
          <w:rPr>
            <w:rStyle w:val="Hyperlink"/>
          </w:rPr>
          <w:tab/>
          <w:t>N.1.6. Influence Factor Testing.</w:t>
        </w:r>
        <w:r w:rsidR="00106C14">
          <w:rPr>
            <w:noProof/>
            <w:webHidden/>
          </w:rPr>
          <w:tab/>
        </w:r>
        <w:r w:rsidR="00106C14">
          <w:rPr>
            <w:noProof/>
            <w:webHidden/>
          </w:rPr>
          <w:fldChar w:fldCharType="begin"/>
        </w:r>
        <w:r w:rsidR="00106C14">
          <w:rPr>
            <w:noProof/>
            <w:webHidden/>
          </w:rPr>
          <w:instrText xml:space="preserve"> PAGEREF _Toc143527700 \h </w:instrText>
        </w:r>
        <w:r w:rsidR="00106C14">
          <w:rPr>
            <w:noProof/>
            <w:webHidden/>
          </w:rPr>
        </w:r>
        <w:r w:rsidR="00106C14">
          <w:rPr>
            <w:noProof/>
            <w:webHidden/>
          </w:rPr>
          <w:fldChar w:fldCharType="separate"/>
        </w:r>
        <w:r w:rsidR="00106C14">
          <w:rPr>
            <w:noProof/>
            <w:webHidden/>
          </w:rPr>
          <w:t>258</w:t>
        </w:r>
        <w:r w:rsidR="00106C14">
          <w:rPr>
            <w:noProof/>
            <w:webHidden/>
          </w:rPr>
          <w:fldChar w:fldCharType="end"/>
        </w:r>
      </w:hyperlink>
    </w:p>
    <w:p w14:paraId="45E5F5B4" w14:textId="1B08A34F"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1" w:history="1">
        <w:r w:rsidR="00106C14" w:rsidRPr="00AC61D8">
          <w:rPr>
            <w:rStyle w:val="Hyperlink"/>
          </w:rPr>
          <w:t>AWS-24.3</w:t>
        </w:r>
        <w:r w:rsidR="00106C14" w:rsidRPr="00AC61D8">
          <w:rPr>
            <w:rStyle w:val="Hyperlink"/>
          </w:rPr>
          <w:tab/>
        </w:r>
        <w:r w:rsidR="00106C14" w:rsidRPr="00AC61D8">
          <w:rPr>
            <w:rStyle w:val="Hyperlink"/>
          </w:rPr>
          <w:tab/>
          <w:t>N.22.3. Shift Test (Dynamic)</w:t>
        </w:r>
        <w:r w:rsidR="00106C14">
          <w:rPr>
            <w:noProof/>
            <w:webHidden/>
          </w:rPr>
          <w:tab/>
        </w:r>
        <w:r w:rsidR="00106C14">
          <w:rPr>
            <w:noProof/>
            <w:webHidden/>
          </w:rPr>
          <w:fldChar w:fldCharType="begin"/>
        </w:r>
        <w:r w:rsidR="00106C14">
          <w:rPr>
            <w:noProof/>
            <w:webHidden/>
          </w:rPr>
          <w:instrText xml:space="preserve"> PAGEREF _Toc143527701 \h </w:instrText>
        </w:r>
        <w:r w:rsidR="00106C14">
          <w:rPr>
            <w:noProof/>
            <w:webHidden/>
          </w:rPr>
        </w:r>
        <w:r w:rsidR="00106C14">
          <w:rPr>
            <w:noProof/>
            <w:webHidden/>
          </w:rPr>
          <w:fldChar w:fldCharType="separate"/>
        </w:r>
        <w:r w:rsidR="00106C14">
          <w:rPr>
            <w:noProof/>
            <w:webHidden/>
          </w:rPr>
          <w:t>260</w:t>
        </w:r>
        <w:r w:rsidR="00106C14">
          <w:rPr>
            <w:noProof/>
            <w:webHidden/>
          </w:rPr>
          <w:fldChar w:fldCharType="end"/>
        </w:r>
      </w:hyperlink>
    </w:p>
    <w:p w14:paraId="220FDCEC" w14:textId="4D8ADE54" w:rsidR="00106C14" w:rsidRDefault="001776F6">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02" w:history="1">
        <w:r w:rsidR="00106C14" w:rsidRPr="00AC61D8">
          <w:rPr>
            <w:rStyle w:val="Hyperlink"/>
          </w:rPr>
          <w:t>WIM – WEIGH-IN-MOTION SYSTEMS – TENTATIVE CODE</w:t>
        </w:r>
        <w:r w:rsidR="00106C14">
          <w:rPr>
            <w:noProof/>
            <w:webHidden/>
          </w:rPr>
          <w:tab/>
        </w:r>
        <w:r w:rsidR="00106C14">
          <w:rPr>
            <w:noProof/>
            <w:webHidden/>
          </w:rPr>
          <w:fldChar w:fldCharType="begin"/>
        </w:r>
        <w:r w:rsidR="00106C14">
          <w:rPr>
            <w:noProof/>
            <w:webHidden/>
          </w:rPr>
          <w:instrText xml:space="preserve"> PAGEREF _Toc143527702 \h </w:instrText>
        </w:r>
        <w:r w:rsidR="00106C14">
          <w:rPr>
            <w:noProof/>
            <w:webHidden/>
          </w:rPr>
        </w:r>
        <w:r w:rsidR="00106C14">
          <w:rPr>
            <w:noProof/>
            <w:webHidden/>
          </w:rPr>
          <w:fldChar w:fldCharType="separate"/>
        </w:r>
        <w:r w:rsidR="00106C14">
          <w:rPr>
            <w:noProof/>
            <w:webHidden/>
          </w:rPr>
          <w:t>262</w:t>
        </w:r>
        <w:r w:rsidR="00106C14">
          <w:rPr>
            <w:noProof/>
            <w:webHidden/>
          </w:rPr>
          <w:fldChar w:fldCharType="end"/>
        </w:r>
      </w:hyperlink>
    </w:p>
    <w:p w14:paraId="559B1E1A" w14:textId="7868F0D4"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3" w:history="1">
        <w:r w:rsidR="00106C14" w:rsidRPr="00AC61D8">
          <w:rPr>
            <w:rStyle w:val="Hyperlink"/>
          </w:rPr>
          <w:t>WIM-23.1</w:t>
        </w:r>
        <w:r w:rsidR="00106C14" w:rsidRPr="00AC61D8">
          <w:rPr>
            <w:rStyle w:val="Hyperlink"/>
          </w:rPr>
          <w:tab/>
          <w:t>I</w:t>
        </w:r>
        <w:r w:rsidR="00106C14" w:rsidRPr="00AC61D8">
          <w:rPr>
            <w:rStyle w:val="Hyperlink"/>
          </w:rPr>
          <w:tab/>
          <w:t>Remove Tentative Status and Amend Numerous Sections Throughout</w:t>
        </w:r>
        <w:r w:rsidR="00106C14">
          <w:rPr>
            <w:noProof/>
            <w:webHidden/>
          </w:rPr>
          <w:tab/>
        </w:r>
        <w:r w:rsidR="00106C14">
          <w:rPr>
            <w:noProof/>
            <w:webHidden/>
          </w:rPr>
          <w:fldChar w:fldCharType="begin"/>
        </w:r>
        <w:r w:rsidR="00106C14">
          <w:rPr>
            <w:noProof/>
            <w:webHidden/>
          </w:rPr>
          <w:instrText xml:space="preserve"> PAGEREF _Toc143527703 \h </w:instrText>
        </w:r>
        <w:r w:rsidR="00106C14">
          <w:rPr>
            <w:noProof/>
            <w:webHidden/>
          </w:rPr>
        </w:r>
        <w:r w:rsidR="00106C14">
          <w:rPr>
            <w:noProof/>
            <w:webHidden/>
          </w:rPr>
          <w:fldChar w:fldCharType="separate"/>
        </w:r>
        <w:r w:rsidR="00106C14">
          <w:rPr>
            <w:noProof/>
            <w:webHidden/>
          </w:rPr>
          <w:t>262</w:t>
        </w:r>
        <w:r w:rsidR="00106C14">
          <w:rPr>
            <w:noProof/>
            <w:webHidden/>
          </w:rPr>
          <w:fldChar w:fldCharType="end"/>
        </w:r>
      </w:hyperlink>
    </w:p>
    <w:p w14:paraId="3ADEB984" w14:textId="31B0065F" w:rsidR="00106C14" w:rsidRDefault="001776F6">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04" w:history="1">
        <w:r w:rsidR="00106C14" w:rsidRPr="00AC61D8">
          <w:rPr>
            <w:rStyle w:val="Hyperlink"/>
          </w:rPr>
          <w:t>VTM – VEHICLE TANK METERS</w:t>
        </w:r>
        <w:r w:rsidR="00106C14">
          <w:rPr>
            <w:noProof/>
            <w:webHidden/>
          </w:rPr>
          <w:tab/>
        </w:r>
        <w:r w:rsidR="00106C14">
          <w:rPr>
            <w:noProof/>
            <w:webHidden/>
          </w:rPr>
          <w:fldChar w:fldCharType="begin"/>
        </w:r>
        <w:r w:rsidR="00106C14">
          <w:rPr>
            <w:noProof/>
            <w:webHidden/>
          </w:rPr>
          <w:instrText xml:space="preserve"> PAGEREF _Toc143527704 \h </w:instrText>
        </w:r>
        <w:r w:rsidR="00106C14">
          <w:rPr>
            <w:noProof/>
            <w:webHidden/>
          </w:rPr>
        </w:r>
        <w:r w:rsidR="00106C14">
          <w:rPr>
            <w:noProof/>
            <w:webHidden/>
          </w:rPr>
          <w:fldChar w:fldCharType="separate"/>
        </w:r>
        <w:r w:rsidR="00106C14">
          <w:rPr>
            <w:noProof/>
            <w:webHidden/>
          </w:rPr>
          <w:t>279</w:t>
        </w:r>
        <w:r w:rsidR="00106C14">
          <w:rPr>
            <w:noProof/>
            <w:webHidden/>
          </w:rPr>
          <w:fldChar w:fldCharType="end"/>
        </w:r>
      </w:hyperlink>
    </w:p>
    <w:p w14:paraId="0D7FD047" w14:textId="33ADFE92"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5" w:history="1">
        <w:r w:rsidR="00106C14" w:rsidRPr="00AC61D8">
          <w:rPr>
            <w:rStyle w:val="Hyperlink"/>
          </w:rPr>
          <w:t>VTM-20.2</w:t>
        </w:r>
        <w:r w:rsidR="00106C14" w:rsidRPr="00AC61D8">
          <w:rPr>
            <w:rStyle w:val="Hyperlink"/>
          </w:rPr>
          <w:tab/>
          <w:t>A</w:t>
        </w:r>
        <w:r w:rsidR="00106C14" w:rsidRPr="00AC61D8">
          <w:rPr>
            <w:rStyle w:val="Hyperlink"/>
          </w:rPr>
          <w:tab/>
          <w:t>Table T.2. Tolerances for Vehicle Mounted Milk Meters.</w:t>
        </w:r>
        <w:r w:rsidR="00106C14">
          <w:rPr>
            <w:noProof/>
            <w:webHidden/>
          </w:rPr>
          <w:tab/>
        </w:r>
        <w:r w:rsidR="00106C14">
          <w:rPr>
            <w:noProof/>
            <w:webHidden/>
          </w:rPr>
          <w:fldChar w:fldCharType="begin"/>
        </w:r>
        <w:r w:rsidR="00106C14">
          <w:rPr>
            <w:noProof/>
            <w:webHidden/>
          </w:rPr>
          <w:instrText xml:space="preserve"> PAGEREF _Toc143527705 \h </w:instrText>
        </w:r>
        <w:r w:rsidR="00106C14">
          <w:rPr>
            <w:noProof/>
            <w:webHidden/>
          </w:rPr>
        </w:r>
        <w:r w:rsidR="00106C14">
          <w:rPr>
            <w:noProof/>
            <w:webHidden/>
          </w:rPr>
          <w:fldChar w:fldCharType="separate"/>
        </w:r>
        <w:r w:rsidR="00106C14">
          <w:rPr>
            <w:noProof/>
            <w:webHidden/>
          </w:rPr>
          <w:t>279</w:t>
        </w:r>
        <w:r w:rsidR="00106C14">
          <w:rPr>
            <w:noProof/>
            <w:webHidden/>
          </w:rPr>
          <w:fldChar w:fldCharType="end"/>
        </w:r>
      </w:hyperlink>
    </w:p>
    <w:p w14:paraId="7B65E6AA" w14:textId="6B7B06B9" w:rsidR="00106C14" w:rsidRDefault="001776F6">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06" w:history="1">
        <w:r w:rsidR="00106C14" w:rsidRPr="00AC61D8">
          <w:rPr>
            <w:rStyle w:val="Hyperlink"/>
          </w:rPr>
          <w:t>LPG – LIQUIFIED PETROLEUM GAS AND ANHYDROUS AMMONIA LIQUID-MEASURING DEVICES</w:t>
        </w:r>
        <w:r w:rsidR="00106C14">
          <w:rPr>
            <w:noProof/>
            <w:webHidden/>
          </w:rPr>
          <w:tab/>
        </w:r>
        <w:r w:rsidR="00106C14">
          <w:rPr>
            <w:noProof/>
            <w:webHidden/>
          </w:rPr>
          <w:fldChar w:fldCharType="begin"/>
        </w:r>
        <w:r w:rsidR="00106C14">
          <w:rPr>
            <w:noProof/>
            <w:webHidden/>
          </w:rPr>
          <w:instrText xml:space="preserve"> PAGEREF _Toc143527706 \h </w:instrText>
        </w:r>
        <w:r w:rsidR="00106C14">
          <w:rPr>
            <w:noProof/>
            <w:webHidden/>
          </w:rPr>
        </w:r>
        <w:r w:rsidR="00106C14">
          <w:rPr>
            <w:noProof/>
            <w:webHidden/>
          </w:rPr>
          <w:fldChar w:fldCharType="separate"/>
        </w:r>
        <w:r w:rsidR="00106C14">
          <w:rPr>
            <w:noProof/>
            <w:webHidden/>
          </w:rPr>
          <w:t>287</w:t>
        </w:r>
        <w:r w:rsidR="00106C14">
          <w:rPr>
            <w:noProof/>
            <w:webHidden/>
          </w:rPr>
          <w:fldChar w:fldCharType="end"/>
        </w:r>
      </w:hyperlink>
    </w:p>
    <w:p w14:paraId="0F4F14C7" w14:textId="0F303B34"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7" w:history="1">
        <w:r w:rsidR="00106C14" w:rsidRPr="00AC61D8">
          <w:rPr>
            <w:rStyle w:val="Hyperlink"/>
          </w:rPr>
          <w:t>LPG-23.1</w:t>
        </w:r>
        <w:r w:rsidR="00106C14" w:rsidRPr="00AC61D8">
          <w:rPr>
            <w:rStyle w:val="Hyperlink"/>
          </w:rPr>
          <w:tab/>
          <w:t>I</w:t>
        </w:r>
        <w:r w:rsidR="00106C14" w:rsidRPr="00AC61D8">
          <w:rPr>
            <w:rStyle w:val="Hyperlink"/>
          </w:rPr>
          <w:tab/>
          <w:t>S.2.5. Zero-Set-Back Interlock</w:t>
        </w:r>
        <w:r w:rsidR="00106C14">
          <w:rPr>
            <w:noProof/>
            <w:webHidden/>
          </w:rPr>
          <w:tab/>
        </w:r>
        <w:r w:rsidR="00106C14">
          <w:rPr>
            <w:noProof/>
            <w:webHidden/>
          </w:rPr>
          <w:fldChar w:fldCharType="begin"/>
        </w:r>
        <w:r w:rsidR="00106C14">
          <w:rPr>
            <w:noProof/>
            <w:webHidden/>
          </w:rPr>
          <w:instrText xml:space="preserve"> PAGEREF _Toc143527707 \h </w:instrText>
        </w:r>
        <w:r w:rsidR="00106C14">
          <w:rPr>
            <w:noProof/>
            <w:webHidden/>
          </w:rPr>
        </w:r>
        <w:r w:rsidR="00106C14">
          <w:rPr>
            <w:noProof/>
            <w:webHidden/>
          </w:rPr>
          <w:fldChar w:fldCharType="separate"/>
        </w:r>
        <w:r w:rsidR="00106C14">
          <w:rPr>
            <w:noProof/>
            <w:webHidden/>
          </w:rPr>
          <w:t>287</w:t>
        </w:r>
        <w:r w:rsidR="00106C14">
          <w:rPr>
            <w:noProof/>
            <w:webHidden/>
          </w:rPr>
          <w:fldChar w:fldCharType="end"/>
        </w:r>
      </w:hyperlink>
    </w:p>
    <w:p w14:paraId="67DCC412" w14:textId="3FBF1C18"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8" w:history="1">
        <w:r w:rsidR="00106C14" w:rsidRPr="00AC61D8">
          <w:rPr>
            <w:rStyle w:val="Hyperlink"/>
          </w:rPr>
          <w:t>LPG-24.1</w:t>
        </w:r>
        <w:r w:rsidR="00106C14" w:rsidRPr="00AC61D8">
          <w:rPr>
            <w:rStyle w:val="Hyperlink"/>
          </w:rPr>
          <w:tab/>
        </w:r>
        <w:r w:rsidR="00106C14" w:rsidRPr="00AC61D8">
          <w:rPr>
            <w:rStyle w:val="Hyperlink"/>
          </w:rPr>
          <w:tab/>
        </w:r>
        <w:r w:rsidR="00106C14" w:rsidRPr="00AC61D8">
          <w:rPr>
            <w:rStyle w:val="Hyperlink"/>
            <w:i/>
          </w:rPr>
          <w:t xml:space="preserve">S.1.5.7. </w:t>
        </w:r>
        <w:r w:rsidR="00106C14" w:rsidRPr="00AC61D8">
          <w:rPr>
            <w:rStyle w:val="Hyperlink"/>
            <w:i/>
            <w:strike/>
          </w:rPr>
          <w:t>Retail Motor Fuel Dispenser</w:t>
        </w:r>
        <w:r w:rsidR="00106C14" w:rsidRPr="00AC61D8">
          <w:rPr>
            <w:rStyle w:val="Hyperlink"/>
            <w:i/>
          </w:rPr>
          <w:t xml:space="preserve">Liquefied Petroleum Gas Retail Motor Fuel Device., S.2.6.1. Electronic Stationary (Other than Stationary </w:t>
        </w:r>
        <w:r w:rsidR="00106C14" w:rsidRPr="00AC61D8">
          <w:rPr>
            <w:rStyle w:val="Hyperlink"/>
            <w:i/>
            <w:strike/>
          </w:rPr>
          <w:t>Retail Motor Fuel Dispensers</w:t>
        </w:r>
        <w:r w:rsidR="00106C14" w:rsidRPr="00AC61D8">
          <w:rPr>
            <w:rStyle w:val="Hyperlink"/>
            <w:i/>
          </w:rPr>
          <w:t xml:space="preserve">Liquefied Petroleum Gas Retail Motor Fuel Device). S.6.2. Automatic Timeout Pay-at-Pump </w:t>
        </w:r>
        <w:r w:rsidR="00106C14" w:rsidRPr="00AC61D8">
          <w:rPr>
            <w:rStyle w:val="Hyperlink"/>
            <w:i/>
            <w:strike/>
          </w:rPr>
          <w:t>Retail Motor Fuels Devices</w:t>
        </w:r>
        <w:r w:rsidR="00106C14" w:rsidRPr="00AC61D8">
          <w:rPr>
            <w:rStyle w:val="Hyperlink"/>
            <w:i/>
          </w:rPr>
          <w:t>Liquefied Petroleum Gas Retail Motor Fuel Device.</w:t>
        </w:r>
        <w:r w:rsidR="00106C14" w:rsidRPr="00AC61D8">
          <w:rPr>
            <w:rStyle w:val="Hyperlink"/>
          </w:rPr>
          <w:t xml:space="preserve"> and, </w:t>
        </w:r>
        <w:r w:rsidR="00106C14" w:rsidRPr="00AC61D8">
          <w:rPr>
            <w:rStyle w:val="Hyperlink"/>
            <w:i/>
          </w:rPr>
          <w:t xml:space="preserve">S.4.3. Location of Marking Information: </w:t>
        </w:r>
        <w:r w:rsidR="00106C14" w:rsidRPr="00AC61D8">
          <w:rPr>
            <w:rStyle w:val="Hyperlink"/>
            <w:i/>
            <w:strike/>
          </w:rPr>
          <w:t>Retail Motor Fuel Dispensers</w:t>
        </w:r>
        <w:r w:rsidR="00106C14" w:rsidRPr="00AC61D8">
          <w:rPr>
            <w:rStyle w:val="Hyperlink"/>
            <w:i/>
          </w:rPr>
          <w:t>Liquefied Petroleum Gas Retail Motor Fuel Device.</w:t>
        </w:r>
        <w:r w:rsidR="00106C14">
          <w:rPr>
            <w:noProof/>
            <w:webHidden/>
          </w:rPr>
          <w:tab/>
        </w:r>
        <w:r w:rsidR="00106C14">
          <w:rPr>
            <w:noProof/>
            <w:webHidden/>
          </w:rPr>
          <w:fldChar w:fldCharType="begin"/>
        </w:r>
        <w:r w:rsidR="00106C14">
          <w:rPr>
            <w:noProof/>
            <w:webHidden/>
          </w:rPr>
          <w:instrText xml:space="preserve"> PAGEREF _Toc143527708 \h </w:instrText>
        </w:r>
        <w:r w:rsidR="00106C14">
          <w:rPr>
            <w:noProof/>
            <w:webHidden/>
          </w:rPr>
        </w:r>
        <w:r w:rsidR="00106C14">
          <w:rPr>
            <w:noProof/>
            <w:webHidden/>
          </w:rPr>
          <w:fldChar w:fldCharType="separate"/>
        </w:r>
        <w:r w:rsidR="00106C14">
          <w:rPr>
            <w:noProof/>
            <w:webHidden/>
          </w:rPr>
          <w:t>291</w:t>
        </w:r>
        <w:r w:rsidR="00106C14">
          <w:rPr>
            <w:noProof/>
            <w:webHidden/>
          </w:rPr>
          <w:fldChar w:fldCharType="end"/>
        </w:r>
      </w:hyperlink>
    </w:p>
    <w:p w14:paraId="1B5AE612" w14:textId="3E24E523"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9" w:history="1">
        <w:r w:rsidR="00106C14" w:rsidRPr="00AC61D8">
          <w:rPr>
            <w:rStyle w:val="Hyperlink"/>
          </w:rPr>
          <w:t>LPG-24.2</w:t>
        </w:r>
        <w:r w:rsidR="00106C14" w:rsidRPr="00AC61D8">
          <w:rPr>
            <w:rStyle w:val="Hyperlink"/>
          </w:rPr>
          <w:tab/>
        </w:r>
        <w:r w:rsidR="00106C14" w:rsidRPr="00AC61D8">
          <w:rPr>
            <w:rStyle w:val="Hyperlink"/>
          </w:rPr>
          <w:tab/>
        </w:r>
        <w:r w:rsidR="00106C14" w:rsidRPr="00AC61D8">
          <w:rPr>
            <w:rStyle w:val="Hyperlink"/>
            <w:i/>
            <w:strike/>
          </w:rPr>
          <w:t>S.2.5. Zero-Set-Back Interlock.</w:t>
        </w:r>
        <w:r w:rsidR="00106C14" w:rsidRPr="00AC61D8">
          <w:rPr>
            <w:rStyle w:val="Hyperlink"/>
          </w:rPr>
          <w:t xml:space="preserve"> S.2.5. Zero-Set-Back Interlock.</w:t>
        </w:r>
        <w:r w:rsidR="00106C14">
          <w:rPr>
            <w:noProof/>
            <w:webHidden/>
          </w:rPr>
          <w:tab/>
        </w:r>
        <w:r w:rsidR="00106C14">
          <w:rPr>
            <w:noProof/>
            <w:webHidden/>
          </w:rPr>
          <w:fldChar w:fldCharType="begin"/>
        </w:r>
        <w:r w:rsidR="00106C14">
          <w:rPr>
            <w:noProof/>
            <w:webHidden/>
          </w:rPr>
          <w:instrText xml:space="preserve"> PAGEREF _Toc143527709 \h </w:instrText>
        </w:r>
        <w:r w:rsidR="00106C14">
          <w:rPr>
            <w:noProof/>
            <w:webHidden/>
          </w:rPr>
        </w:r>
        <w:r w:rsidR="00106C14">
          <w:rPr>
            <w:noProof/>
            <w:webHidden/>
          </w:rPr>
          <w:fldChar w:fldCharType="separate"/>
        </w:r>
        <w:r w:rsidR="00106C14">
          <w:rPr>
            <w:noProof/>
            <w:webHidden/>
          </w:rPr>
          <w:t>293</w:t>
        </w:r>
        <w:r w:rsidR="00106C14">
          <w:rPr>
            <w:noProof/>
            <w:webHidden/>
          </w:rPr>
          <w:fldChar w:fldCharType="end"/>
        </w:r>
      </w:hyperlink>
    </w:p>
    <w:p w14:paraId="0938F9DD" w14:textId="7787B9FF" w:rsidR="00106C14" w:rsidRDefault="001776F6">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10" w:history="1">
        <w:r w:rsidR="00106C14" w:rsidRPr="00AC61D8">
          <w:rPr>
            <w:rStyle w:val="Hyperlink"/>
          </w:rPr>
          <w:t>MLK – MILK METERS</w:t>
        </w:r>
        <w:r w:rsidR="00106C14">
          <w:rPr>
            <w:noProof/>
            <w:webHidden/>
          </w:rPr>
          <w:tab/>
        </w:r>
        <w:r w:rsidR="00106C14">
          <w:rPr>
            <w:noProof/>
            <w:webHidden/>
          </w:rPr>
          <w:tab/>
        </w:r>
        <w:r w:rsidR="00106C14">
          <w:rPr>
            <w:noProof/>
            <w:webHidden/>
          </w:rPr>
          <w:fldChar w:fldCharType="begin"/>
        </w:r>
        <w:r w:rsidR="00106C14">
          <w:rPr>
            <w:noProof/>
            <w:webHidden/>
          </w:rPr>
          <w:instrText xml:space="preserve"> PAGEREF _Toc143527710 \h </w:instrText>
        </w:r>
        <w:r w:rsidR="00106C14">
          <w:rPr>
            <w:noProof/>
            <w:webHidden/>
          </w:rPr>
        </w:r>
        <w:r w:rsidR="00106C14">
          <w:rPr>
            <w:noProof/>
            <w:webHidden/>
          </w:rPr>
          <w:fldChar w:fldCharType="separate"/>
        </w:r>
        <w:r w:rsidR="00106C14">
          <w:rPr>
            <w:noProof/>
            <w:webHidden/>
          </w:rPr>
          <w:t>296</w:t>
        </w:r>
        <w:r w:rsidR="00106C14">
          <w:rPr>
            <w:noProof/>
            <w:webHidden/>
          </w:rPr>
          <w:fldChar w:fldCharType="end"/>
        </w:r>
      </w:hyperlink>
    </w:p>
    <w:p w14:paraId="69D64509" w14:textId="6C284C53"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1" w:history="1">
        <w:r w:rsidR="00106C14" w:rsidRPr="00AC61D8">
          <w:rPr>
            <w:rStyle w:val="Hyperlink"/>
          </w:rPr>
          <w:t>MLK-23.2</w:t>
        </w:r>
        <w:r w:rsidR="00106C14" w:rsidRPr="00AC61D8">
          <w:rPr>
            <w:rStyle w:val="Hyperlink"/>
          </w:rPr>
          <w:tab/>
          <w:t>A</w:t>
        </w:r>
        <w:r w:rsidR="00106C14" w:rsidRPr="00AC61D8">
          <w:rPr>
            <w:rStyle w:val="Hyperlink"/>
          </w:rPr>
          <w:tab/>
          <w:t>Table T.1. Tolerances for Milk Meters</w:t>
        </w:r>
        <w:r w:rsidR="00106C14">
          <w:rPr>
            <w:noProof/>
            <w:webHidden/>
          </w:rPr>
          <w:tab/>
        </w:r>
        <w:r w:rsidR="00106C14">
          <w:rPr>
            <w:noProof/>
            <w:webHidden/>
          </w:rPr>
          <w:fldChar w:fldCharType="begin"/>
        </w:r>
        <w:r w:rsidR="00106C14">
          <w:rPr>
            <w:noProof/>
            <w:webHidden/>
          </w:rPr>
          <w:instrText xml:space="preserve"> PAGEREF _Toc143527711 \h </w:instrText>
        </w:r>
        <w:r w:rsidR="00106C14">
          <w:rPr>
            <w:noProof/>
            <w:webHidden/>
          </w:rPr>
        </w:r>
        <w:r w:rsidR="00106C14">
          <w:rPr>
            <w:noProof/>
            <w:webHidden/>
          </w:rPr>
          <w:fldChar w:fldCharType="separate"/>
        </w:r>
        <w:r w:rsidR="00106C14">
          <w:rPr>
            <w:noProof/>
            <w:webHidden/>
          </w:rPr>
          <w:t>296</w:t>
        </w:r>
        <w:r w:rsidR="00106C14">
          <w:rPr>
            <w:noProof/>
            <w:webHidden/>
          </w:rPr>
          <w:fldChar w:fldCharType="end"/>
        </w:r>
      </w:hyperlink>
    </w:p>
    <w:p w14:paraId="5C235B7C" w14:textId="053DFD1B" w:rsidR="00106C14" w:rsidRDefault="001776F6">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12" w:history="1">
        <w:r w:rsidR="00106C14" w:rsidRPr="00AC61D8">
          <w:rPr>
            <w:rStyle w:val="Hyperlink"/>
          </w:rPr>
          <w:t>HGM – HYDROGEN GAS-MEASURING DEVICES</w:t>
        </w:r>
        <w:r w:rsidR="00106C14">
          <w:rPr>
            <w:noProof/>
            <w:webHidden/>
          </w:rPr>
          <w:tab/>
        </w:r>
        <w:r w:rsidR="00106C14">
          <w:rPr>
            <w:noProof/>
            <w:webHidden/>
          </w:rPr>
          <w:fldChar w:fldCharType="begin"/>
        </w:r>
        <w:r w:rsidR="00106C14">
          <w:rPr>
            <w:noProof/>
            <w:webHidden/>
          </w:rPr>
          <w:instrText xml:space="preserve"> PAGEREF _Toc143527712 \h </w:instrText>
        </w:r>
        <w:r w:rsidR="00106C14">
          <w:rPr>
            <w:noProof/>
            <w:webHidden/>
          </w:rPr>
        </w:r>
        <w:r w:rsidR="00106C14">
          <w:rPr>
            <w:noProof/>
            <w:webHidden/>
          </w:rPr>
          <w:fldChar w:fldCharType="separate"/>
        </w:r>
        <w:r w:rsidR="00106C14">
          <w:rPr>
            <w:noProof/>
            <w:webHidden/>
          </w:rPr>
          <w:t>298</w:t>
        </w:r>
        <w:r w:rsidR="00106C14">
          <w:rPr>
            <w:noProof/>
            <w:webHidden/>
          </w:rPr>
          <w:fldChar w:fldCharType="end"/>
        </w:r>
      </w:hyperlink>
    </w:p>
    <w:p w14:paraId="53798F7E" w14:textId="152C5468"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3" w:history="1">
        <w:r w:rsidR="00106C14" w:rsidRPr="00AC61D8">
          <w:rPr>
            <w:rStyle w:val="Hyperlink"/>
          </w:rPr>
          <w:t>HGM-23.1</w:t>
        </w:r>
        <w:r w:rsidR="00106C14" w:rsidRPr="00AC61D8">
          <w:rPr>
            <w:rStyle w:val="Hyperlink"/>
          </w:rPr>
          <w:tab/>
          <w:t>D</w:t>
        </w:r>
        <w:r w:rsidR="00106C14" w:rsidRPr="00AC61D8">
          <w:rPr>
            <w:rStyle w:val="Hyperlink"/>
          </w:rPr>
          <w:tab/>
          <w:t>UR.3.8. Safety Requirement</w:t>
        </w:r>
        <w:r w:rsidR="00106C14">
          <w:rPr>
            <w:noProof/>
            <w:webHidden/>
          </w:rPr>
          <w:tab/>
        </w:r>
        <w:r w:rsidR="00106C14">
          <w:rPr>
            <w:noProof/>
            <w:webHidden/>
          </w:rPr>
          <w:fldChar w:fldCharType="begin"/>
        </w:r>
        <w:r w:rsidR="00106C14">
          <w:rPr>
            <w:noProof/>
            <w:webHidden/>
          </w:rPr>
          <w:instrText xml:space="preserve"> PAGEREF _Toc143527713 \h </w:instrText>
        </w:r>
        <w:r w:rsidR="00106C14">
          <w:rPr>
            <w:noProof/>
            <w:webHidden/>
          </w:rPr>
        </w:r>
        <w:r w:rsidR="00106C14">
          <w:rPr>
            <w:noProof/>
            <w:webHidden/>
          </w:rPr>
          <w:fldChar w:fldCharType="separate"/>
        </w:r>
        <w:r w:rsidR="00106C14">
          <w:rPr>
            <w:noProof/>
            <w:webHidden/>
          </w:rPr>
          <w:t>298</w:t>
        </w:r>
        <w:r w:rsidR="00106C14">
          <w:rPr>
            <w:noProof/>
            <w:webHidden/>
          </w:rPr>
          <w:fldChar w:fldCharType="end"/>
        </w:r>
      </w:hyperlink>
    </w:p>
    <w:p w14:paraId="7982C0BE" w14:textId="3913A8BD" w:rsidR="00106C14" w:rsidRDefault="001776F6">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14" w:history="1">
        <w:r w:rsidR="00106C14" w:rsidRPr="00AC61D8">
          <w:rPr>
            <w:rStyle w:val="Hyperlink"/>
          </w:rPr>
          <w:t>EVF – ELECTRIC VEHICLE FUELING SYSTEMS</w:t>
        </w:r>
        <w:r w:rsidR="00106C14">
          <w:rPr>
            <w:noProof/>
            <w:webHidden/>
          </w:rPr>
          <w:tab/>
        </w:r>
        <w:r w:rsidR="00106C14">
          <w:rPr>
            <w:noProof/>
            <w:webHidden/>
          </w:rPr>
          <w:fldChar w:fldCharType="begin"/>
        </w:r>
        <w:r w:rsidR="00106C14">
          <w:rPr>
            <w:noProof/>
            <w:webHidden/>
          </w:rPr>
          <w:instrText xml:space="preserve"> PAGEREF _Toc143527714 \h </w:instrText>
        </w:r>
        <w:r w:rsidR="00106C14">
          <w:rPr>
            <w:noProof/>
            <w:webHidden/>
          </w:rPr>
        </w:r>
        <w:r w:rsidR="00106C14">
          <w:rPr>
            <w:noProof/>
            <w:webHidden/>
          </w:rPr>
          <w:fldChar w:fldCharType="separate"/>
        </w:r>
        <w:r w:rsidR="00106C14">
          <w:rPr>
            <w:noProof/>
            <w:webHidden/>
          </w:rPr>
          <w:t>301</w:t>
        </w:r>
        <w:r w:rsidR="00106C14">
          <w:rPr>
            <w:noProof/>
            <w:webHidden/>
          </w:rPr>
          <w:fldChar w:fldCharType="end"/>
        </w:r>
      </w:hyperlink>
    </w:p>
    <w:p w14:paraId="28292F69" w14:textId="72700D8E"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5" w:history="1">
        <w:r w:rsidR="00106C14" w:rsidRPr="00AC61D8">
          <w:rPr>
            <w:rStyle w:val="Hyperlink"/>
          </w:rPr>
          <w:t>EVF-24.1</w:t>
        </w:r>
        <w:r w:rsidR="00106C14" w:rsidRPr="00AC61D8">
          <w:rPr>
            <w:rStyle w:val="Hyperlink"/>
          </w:rPr>
          <w:tab/>
        </w:r>
        <w:r w:rsidR="00106C14" w:rsidRPr="00AC61D8">
          <w:rPr>
            <w:rStyle w:val="Hyperlink"/>
          </w:rPr>
          <w:tab/>
          <w:t>S.1.3. Mobile Device as Indicating Element for AC Chargers.</w:t>
        </w:r>
        <w:r w:rsidR="00106C14">
          <w:rPr>
            <w:noProof/>
            <w:webHidden/>
          </w:rPr>
          <w:tab/>
        </w:r>
        <w:r w:rsidR="00106C14">
          <w:rPr>
            <w:noProof/>
            <w:webHidden/>
          </w:rPr>
          <w:fldChar w:fldCharType="begin"/>
        </w:r>
        <w:r w:rsidR="00106C14">
          <w:rPr>
            <w:noProof/>
            <w:webHidden/>
          </w:rPr>
          <w:instrText xml:space="preserve"> PAGEREF _Toc143527715 \h </w:instrText>
        </w:r>
        <w:r w:rsidR="00106C14">
          <w:rPr>
            <w:noProof/>
            <w:webHidden/>
          </w:rPr>
        </w:r>
        <w:r w:rsidR="00106C14">
          <w:rPr>
            <w:noProof/>
            <w:webHidden/>
          </w:rPr>
          <w:fldChar w:fldCharType="separate"/>
        </w:r>
        <w:r w:rsidR="00106C14">
          <w:rPr>
            <w:noProof/>
            <w:webHidden/>
          </w:rPr>
          <w:t>301</w:t>
        </w:r>
        <w:r w:rsidR="00106C14">
          <w:rPr>
            <w:noProof/>
            <w:webHidden/>
          </w:rPr>
          <w:fldChar w:fldCharType="end"/>
        </w:r>
      </w:hyperlink>
    </w:p>
    <w:p w14:paraId="4F0CA8AF" w14:textId="7674E159"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6" w:history="1">
        <w:r w:rsidR="00106C14" w:rsidRPr="00AC61D8">
          <w:rPr>
            <w:rStyle w:val="Hyperlink"/>
          </w:rPr>
          <w:t>EVF-24.2</w:t>
        </w:r>
        <w:r w:rsidR="00106C14" w:rsidRPr="00AC61D8">
          <w:rPr>
            <w:rStyle w:val="Hyperlink"/>
          </w:rPr>
          <w:tab/>
        </w:r>
        <w:r w:rsidR="00106C14" w:rsidRPr="00AC61D8">
          <w:rPr>
            <w:rStyle w:val="Hyperlink"/>
          </w:rPr>
          <w:tab/>
          <w:t>S.2.7. Indication of Delivery, N.5.2. Accuracy Testing., and T.2.1. EVSE Load Test Differences.</w:t>
        </w:r>
        <w:r w:rsidR="00106C14">
          <w:rPr>
            <w:noProof/>
            <w:webHidden/>
          </w:rPr>
          <w:tab/>
        </w:r>
        <w:r w:rsidR="00106C14">
          <w:rPr>
            <w:noProof/>
            <w:webHidden/>
          </w:rPr>
          <w:fldChar w:fldCharType="begin"/>
        </w:r>
        <w:r w:rsidR="00106C14">
          <w:rPr>
            <w:noProof/>
            <w:webHidden/>
          </w:rPr>
          <w:instrText xml:space="preserve"> PAGEREF _Toc143527716 \h </w:instrText>
        </w:r>
        <w:r w:rsidR="00106C14">
          <w:rPr>
            <w:noProof/>
            <w:webHidden/>
          </w:rPr>
        </w:r>
        <w:r w:rsidR="00106C14">
          <w:rPr>
            <w:noProof/>
            <w:webHidden/>
          </w:rPr>
          <w:fldChar w:fldCharType="separate"/>
        </w:r>
        <w:r w:rsidR="00106C14">
          <w:rPr>
            <w:noProof/>
            <w:webHidden/>
          </w:rPr>
          <w:t>303</w:t>
        </w:r>
        <w:r w:rsidR="00106C14">
          <w:rPr>
            <w:noProof/>
            <w:webHidden/>
          </w:rPr>
          <w:fldChar w:fldCharType="end"/>
        </w:r>
      </w:hyperlink>
    </w:p>
    <w:p w14:paraId="33B01DBD" w14:textId="65A2CECA"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7" w:history="1">
        <w:r w:rsidR="00106C14" w:rsidRPr="00AC61D8">
          <w:rPr>
            <w:rStyle w:val="Hyperlink"/>
          </w:rPr>
          <w:t xml:space="preserve">EVF-23.4 </w:t>
        </w:r>
        <w:r w:rsidR="00106C14" w:rsidRPr="00AC61D8">
          <w:rPr>
            <w:rStyle w:val="Hyperlink"/>
          </w:rPr>
          <w:tab/>
          <w:t>D</w:t>
        </w:r>
        <w:r w:rsidR="00106C14" w:rsidRPr="00AC61D8">
          <w:rPr>
            <w:rStyle w:val="Hyperlink"/>
          </w:rPr>
          <w:tab/>
          <w:t>S.5.2. EVSE Identification and Marking Requirements, S.5.3. Abbreviations and Symbols, and N.5. Test of an EVSE System.</w:t>
        </w:r>
        <w:r w:rsidR="00106C14">
          <w:rPr>
            <w:noProof/>
            <w:webHidden/>
          </w:rPr>
          <w:tab/>
        </w:r>
        <w:r w:rsidR="00106C14">
          <w:rPr>
            <w:noProof/>
            <w:webHidden/>
          </w:rPr>
          <w:fldChar w:fldCharType="begin"/>
        </w:r>
        <w:r w:rsidR="00106C14">
          <w:rPr>
            <w:noProof/>
            <w:webHidden/>
          </w:rPr>
          <w:instrText xml:space="preserve"> PAGEREF _Toc143527717 \h </w:instrText>
        </w:r>
        <w:r w:rsidR="00106C14">
          <w:rPr>
            <w:noProof/>
            <w:webHidden/>
          </w:rPr>
        </w:r>
        <w:r w:rsidR="00106C14">
          <w:rPr>
            <w:noProof/>
            <w:webHidden/>
          </w:rPr>
          <w:fldChar w:fldCharType="separate"/>
        </w:r>
        <w:r w:rsidR="00106C14">
          <w:rPr>
            <w:noProof/>
            <w:webHidden/>
          </w:rPr>
          <w:t>305</w:t>
        </w:r>
        <w:r w:rsidR="00106C14">
          <w:rPr>
            <w:noProof/>
            <w:webHidden/>
          </w:rPr>
          <w:fldChar w:fldCharType="end"/>
        </w:r>
      </w:hyperlink>
    </w:p>
    <w:p w14:paraId="06719F2D" w14:textId="24C60E78"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8" w:history="1">
        <w:r w:rsidR="00106C14" w:rsidRPr="00AC61D8">
          <w:rPr>
            <w:rStyle w:val="Hyperlink"/>
          </w:rPr>
          <w:t xml:space="preserve">EVF-23.6 </w:t>
        </w:r>
        <w:r w:rsidR="00106C14" w:rsidRPr="00AC61D8">
          <w:rPr>
            <w:rStyle w:val="Hyperlink"/>
          </w:rPr>
          <w:tab/>
        </w:r>
        <w:r w:rsidR="00106C14" w:rsidRPr="00AC61D8">
          <w:rPr>
            <w:rStyle w:val="Hyperlink"/>
          </w:rPr>
          <w:tab/>
          <w:t>S.5.2. EVSE Identification and Marking Requirements., and T.2. Tolerances.</w:t>
        </w:r>
        <w:r w:rsidR="00106C14">
          <w:rPr>
            <w:noProof/>
            <w:webHidden/>
          </w:rPr>
          <w:tab/>
        </w:r>
        <w:r w:rsidR="00106C14">
          <w:rPr>
            <w:noProof/>
            <w:webHidden/>
          </w:rPr>
          <w:fldChar w:fldCharType="begin"/>
        </w:r>
        <w:r w:rsidR="00106C14">
          <w:rPr>
            <w:noProof/>
            <w:webHidden/>
          </w:rPr>
          <w:instrText xml:space="preserve"> PAGEREF _Toc143527718 \h </w:instrText>
        </w:r>
        <w:r w:rsidR="00106C14">
          <w:rPr>
            <w:noProof/>
            <w:webHidden/>
          </w:rPr>
        </w:r>
        <w:r w:rsidR="00106C14">
          <w:rPr>
            <w:noProof/>
            <w:webHidden/>
          </w:rPr>
          <w:fldChar w:fldCharType="separate"/>
        </w:r>
        <w:r w:rsidR="00106C14">
          <w:rPr>
            <w:noProof/>
            <w:webHidden/>
          </w:rPr>
          <w:t>311</w:t>
        </w:r>
        <w:r w:rsidR="00106C14">
          <w:rPr>
            <w:noProof/>
            <w:webHidden/>
          </w:rPr>
          <w:fldChar w:fldCharType="end"/>
        </w:r>
      </w:hyperlink>
    </w:p>
    <w:p w14:paraId="4FF427B6" w14:textId="3512531C"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9" w:history="1">
        <w:r w:rsidR="00106C14" w:rsidRPr="00AC61D8">
          <w:rPr>
            <w:rStyle w:val="Hyperlink"/>
          </w:rPr>
          <w:t xml:space="preserve">EVF-23.7 </w:t>
        </w:r>
        <w:r w:rsidR="00106C14" w:rsidRPr="00AC61D8">
          <w:rPr>
            <w:rStyle w:val="Hyperlink"/>
          </w:rPr>
          <w:tab/>
          <w:t>D</w:t>
        </w:r>
        <w:r w:rsidR="00106C14" w:rsidRPr="00AC61D8">
          <w:rPr>
            <w:rStyle w:val="Hyperlink"/>
          </w:rPr>
          <w:tab/>
        </w:r>
        <w:r w:rsidR="00106C14" w:rsidRPr="00AC61D8">
          <w:rPr>
            <w:rStyle w:val="Hyperlink"/>
            <w:strike/>
          </w:rPr>
          <w:t>N.1. No Load Test, N.2. Startin Load Test.</w:t>
        </w:r>
        <w:r w:rsidR="00106C14" w:rsidRPr="00AC61D8">
          <w:rPr>
            <w:rStyle w:val="Hyperlink"/>
          </w:rPr>
          <w:t>, N.5.2. Accuracy Testing, And Appendix D: maximum deliverable amperes.</w:t>
        </w:r>
        <w:r w:rsidR="00106C14">
          <w:rPr>
            <w:noProof/>
            <w:webHidden/>
          </w:rPr>
          <w:tab/>
        </w:r>
        <w:r w:rsidR="00106C14">
          <w:rPr>
            <w:noProof/>
            <w:webHidden/>
          </w:rPr>
          <w:fldChar w:fldCharType="begin"/>
        </w:r>
        <w:r w:rsidR="00106C14">
          <w:rPr>
            <w:noProof/>
            <w:webHidden/>
          </w:rPr>
          <w:instrText xml:space="preserve"> PAGEREF _Toc143527719 \h </w:instrText>
        </w:r>
        <w:r w:rsidR="00106C14">
          <w:rPr>
            <w:noProof/>
            <w:webHidden/>
          </w:rPr>
        </w:r>
        <w:r w:rsidR="00106C14">
          <w:rPr>
            <w:noProof/>
            <w:webHidden/>
          </w:rPr>
          <w:fldChar w:fldCharType="separate"/>
        </w:r>
        <w:r w:rsidR="00106C14">
          <w:rPr>
            <w:noProof/>
            <w:webHidden/>
          </w:rPr>
          <w:t>322</w:t>
        </w:r>
        <w:r w:rsidR="00106C14">
          <w:rPr>
            <w:noProof/>
            <w:webHidden/>
          </w:rPr>
          <w:fldChar w:fldCharType="end"/>
        </w:r>
      </w:hyperlink>
    </w:p>
    <w:p w14:paraId="64A44AF4" w14:textId="6C8CE9A7" w:rsidR="00106C14" w:rsidRDefault="001776F6">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20" w:history="1">
        <w:r w:rsidR="00106C14" w:rsidRPr="00AC61D8">
          <w:rPr>
            <w:rStyle w:val="Hyperlink"/>
          </w:rPr>
          <w:t>GMA – GRAIN MOISTURE METERS 5.56 (A)</w:t>
        </w:r>
        <w:r w:rsidR="00106C14">
          <w:rPr>
            <w:noProof/>
            <w:webHidden/>
          </w:rPr>
          <w:tab/>
        </w:r>
        <w:r w:rsidR="00106C14">
          <w:rPr>
            <w:noProof/>
            <w:webHidden/>
          </w:rPr>
          <w:fldChar w:fldCharType="begin"/>
        </w:r>
        <w:r w:rsidR="00106C14">
          <w:rPr>
            <w:noProof/>
            <w:webHidden/>
          </w:rPr>
          <w:instrText xml:space="preserve"> PAGEREF _Toc143527720 \h </w:instrText>
        </w:r>
        <w:r w:rsidR="00106C14">
          <w:rPr>
            <w:noProof/>
            <w:webHidden/>
          </w:rPr>
        </w:r>
        <w:r w:rsidR="00106C14">
          <w:rPr>
            <w:noProof/>
            <w:webHidden/>
          </w:rPr>
          <w:fldChar w:fldCharType="separate"/>
        </w:r>
        <w:r w:rsidR="00106C14">
          <w:rPr>
            <w:noProof/>
            <w:webHidden/>
          </w:rPr>
          <w:t>328</w:t>
        </w:r>
        <w:r w:rsidR="00106C14">
          <w:rPr>
            <w:noProof/>
            <w:webHidden/>
          </w:rPr>
          <w:fldChar w:fldCharType="end"/>
        </w:r>
      </w:hyperlink>
    </w:p>
    <w:p w14:paraId="0DDC6AAE" w14:textId="7B9C96F4"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1" w:history="1">
        <w:r w:rsidR="00106C14" w:rsidRPr="00AC61D8">
          <w:rPr>
            <w:rStyle w:val="Hyperlink"/>
          </w:rPr>
          <w:t>GMA-19.1</w:t>
        </w:r>
        <w:r w:rsidR="00106C14" w:rsidRPr="00AC61D8">
          <w:rPr>
            <w:rStyle w:val="Hyperlink"/>
          </w:rPr>
          <w:tab/>
          <w:t>D</w:t>
        </w:r>
        <w:r w:rsidR="00106C14" w:rsidRPr="00AC61D8">
          <w:rPr>
            <w:rStyle w:val="Hyperlink"/>
          </w:rPr>
          <w:tab/>
          <w:t>Table T.2.1. Acceptance and Maintenance Tolerances Air Oven Method for All Grains and Oil Seeds.</w:t>
        </w:r>
        <w:r w:rsidR="00106C14">
          <w:rPr>
            <w:noProof/>
            <w:webHidden/>
          </w:rPr>
          <w:tab/>
        </w:r>
        <w:r w:rsidR="00106C14">
          <w:rPr>
            <w:noProof/>
            <w:webHidden/>
          </w:rPr>
          <w:fldChar w:fldCharType="begin"/>
        </w:r>
        <w:r w:rsidR="00106C14">
          <w:rPr>
            <w:noProof/>
            <w:webHidden/>
          </w:rPr>
          <w:instrText xml:space="preserve"> PAGEREF _Toc143527721 \h </w:instrText>
        </w:r>
        <w:r w:rsidR="00106C14">
          <w:rPr>
            <w:noProof/>
            <w:webHidden/>
          </w:rPr>
        </w:r>
        <w:r w:rsidR="00106C14">
          <w:rPr>
            <w:noProof/>
            <w:webHidden/>
          </w:rPr>
          <w:fldChar w:fldCharType="separate"/>
        </w:r>
        <w:r w:rsidR="00106C14">
          <w:rPr>
            <w:noProof/>
            <w:webHidden/>
          </w:rPr>
          <w:t>328</w:t>
        </w:r>
        <w:r w:rsidR="00106C14">
          <w:rPr>
            <w:noProof/>
            <w:webHidden/>
          </w:rPr>
          <w:fldChar w:fldCharType="end"/>
        </w:r>
      </w:hyperlink>
    </w:p>
    <w:p w14:paraId="5BF5483C" w14:textId="60A01050" w:rsidR="00106C14" w:rsidRDefault="001776F6">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22" w:history="1">
        <w:r w:rsidR="00106C14" w:rsidRPr="00AC61D8">
          <w:rPr>
            <w:rStyle w:val="Hyperlink"/>
          </w:rPr>
          <w:t>OTH – OTHER ITEMS</w:t>
        </w:r>
        <w:r w:rsidR="00106C14">
          <w:rPr>
            <w:noProof/>
            <w:webHidden/>
          </w:rPr>
          <w:tab/>
        </w:r>
        <w:r w:rsidR="00106C14">
          <w:rPr>
            <w:noProof/>
            <w:webHidden/>
          </w:rPr>
          <w:fldChar w:fldCharType="begin"/>
        </w:r>
        <w:r w:rsidR="00106C14">
          <w:rPr>
            <w:noProof/>
            <w:webHidden/>
          </w:rPr>
          <w:instrText xml:space="preserve"> PAGEREF _Toc143527722 \h </w:instrText>
        </w:r>
        <w:r w:rsidR="00106C14">
          <w:rPr>
            <w:noProof/>
            <w:webHidden/>
          </w:rPr>
        </w:r>
        <w:r w:rsidR="00106C14">
          <w:rPr>
            <w:noProof/>
            <w:webHidden/>
          </w:rPr>
          <w:fldChar w:fldCharType="separate"/>
        </w:r>
        <w:r w:rsidR="00106C14">
          <w:rPr>
            <w:noProof/>
            <w:webHidden/>
          </w:rPr>
          <w:t>330</w:t>
        </w:r>
        <w:r w:rsidR="00106C14">
          <w:rPr>
            <w:noProof/>
            <w:webHidden/>
          </w:rPr>
          <w:fldChar w:fldCharType="end"/>
        </w:r>
      </w:hyperlink>
    </w:p>
    <w:p w14:paraId="6BE11A62" w14:textId="07524AC9"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3" w:history="1">
        <w:r w:rsidR="00106C14" w:rsidRPr="00AC61D8">
          <w:rPr>
            <w:rStyle w:val="Hyperlink"/>
          </w:rPr>
          <w:t>OTH-16.1</w:t>
        </w:r>
        <w:r w:rsidR="00106C14" w:rsidRPr="00AC61D8">
          <w:rPr>
            <w:rStyle w:val="Hyperlink"/>
          </w:rPr>
          <w:tab/>
          <w:t>I</w:t>
        </w:r>
        <w:r w:rsidR="00106C14" w:rsidRPr="00AC61D8">
          <w:rPr>
            <w:rStyle w:val="Hyperlink"/>
          </w:rPr>
          <w:tab/>
          <w:t>Electric Watthour Meters Tentative Code</w:t>
        </w:r>
        <w:r w:rsidR="00106C14">
          <w:rPr>
            <w:noProof/>
            <w:webHidden/>
          </w:rPr>
          <w:tab/>
        </w:r>
        <w:r w:rsidR="00106C14">
          <w:rPr>
            <w:noProof/>
            <w:webHidden/>
          </w:rPr>
          <w:fldChar w:fldCharType="begin"/>
        </w:r>
        <w:r w:rsidR="00106C14">
          <w:rPr>
            <w:noProof/>
            <w:webHidden/>
          </w:rPr>
          <w:instrText xml:space="preserve"> PAGEREF _Toc143527723 \h </w:instrText>
        </w:r>
        <w:r w:rsidR="00106C14">
          <w:rPr>
            <w:noProof/>
            <w:webHidden/>
          </w:rPr>
        </w:r>
        <w:r w:rsidR="00106C14">
          <w:rPr>
            <w:noProof/>
            <w:webHidden/>
          </w:rPr>
          <w:fldChar w:fldCharType="separate"/>
        </w:r>
        <w:r w:rsidR="00106C14">
          <w:rPr>
            <w:noProof/>
            <w:webHidden/>
          </w:rPr>
          <w:t>330</w:t>
        </w:r>
        <w:r w:rsidR="00106C14">
          <w:rPr>
            <w:noProof/>
            <w:webHidden/>
          </w:rPr>
          <w:fldChar w:fldCharType="end"/>
        </w:r>
      </w:hyperlink>
    </w:p>
    <w:p w14:paraId="35BE13B8" w14:textId="7359E844"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4" w:history="1">
        <w:r w:rsidR="00106C14" w:rsidRPr="00AC61D8">
          <w:rPr>
            <w:rStyle w:val="Hyperlink"/>
          </w:rPr>
          <w:t>OTH-24.1</w:t>
        </w:r>
        <w:r w:rsidR="00106C14" w:rsidRPr="00AC61D8">
          <w:rPr>
            <w:rStyle w:val="Hyperlink"/>
          </w:rPr>
          <w:tab/>
        </w:r>
        <w:r w:rsidR="00106C14" w:rsidRPr="00AC61D8">
          <w:rPr>
            <w:rStyle w:val="Hyperlink"/>
          </w:rPr>
          <w:tab/>
          <w:t>Appendix D, Definitions: liquefied petroleum gas retail motor-fuel device.</w:t>
        </w:r>
        <w:r w:rsidR="00106C14">
          <w:rPr>
            <w:noProof/>
            <w:webHidden/>
          </w:rPr>
          <w:tab/>
        </w:r>
        <w:r w:rsidR="00106C14">
          <w:rPr>
            <w:noProof/>
            <w:webHidden/>
          </w:rPr>
          <w:fldChar w:fldCharType="begin"/>
        </w:r>
        <w:r w:rsidR="00106C14">
          <w:rPr>
            <w:noProof/>
            <w:webHidden/>
          </w:rPr>
          <w:instrText xml:space="preserve"> PAGEREF _Toc143527724 \h </w:instrText>
        </w:r>
        <w:r w:rsidR="00106C14">
          <w:rPr>
            <w:noProof/>
            <w:webHidden/>
          </w:rPr>
        </w:r>
        <w:r w:rsidR="00106C14">
          <w:rPr>
            <w:noProof/>
            <w:webHidden/>
          </w:rPr>
          <w:fldChar w:fldCharType="separate"/>
        </w:r>
        <w:r w:rsidR="00106C14">
          <w:rPr>
            <w:noProof/>
            <w:webHidden/>
          </w:rPr>
          <w:t>353</w:t>
        </w:r>
        <w:r w:rsidR="00106C14">
          <w:rPr>
            <w:noProof/>
            <w:webHidden/>
          </w:rPr>
          <w:fldChar w:fldCharType="end"/>
        </w:r>
      </w:hyperlink>
    </w:p>
    <w:p w14:paraId="580745E5" w14:textId="619E48DB"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5" w:history="1">
        <w:r w:rsidR="00106C14" w:rsidRPr="00AC61D8">
          <w:rPr>
            <w:rStyle w:val="Hyperlink"/>
          </w:rPr>
          <w:t>OTH-24.2</w:t>
        </w:r>
        <w:r w:rsidR="00106C14" w:rsidRPr="00AC61D8">
          <w:rPr>
            <w:rStyle w:val="Hyperlink"/>
          </w:rPr>
          <w:tab/>
        </w:r>
        <w:r w:rsidR="00106C14" w:rsidRPr="00AC61D8">
          <w:rPr>
            <w:rStyle w:val="Hyperlink"/>
          </w:rPr>
          <w:tab/>
          <w:t>Appendix D, Definitions: National Type Evaluation Program (NTEP) and Certificate of Conformance (CC)</w:t>
        </w:r>
        <w:r w:rsidR="00106C14">
          <w:rPr>
            <w:noProof/>
            <w:webHidden/>
          </w:rPr>
          <w:tab/>
        </w:r>
        <w:r w:rsidR="00106C14">
          <w:rPr>
            <w:noProof/>
            <w:webHidden/>
          </w:rPr>
          <w:fldChar w:fldCharType="begin"/>
        </w:r>
        <w:r w:rsidR="00106C14">
          <w:rPr>
            <w:noProof/>
            <w:webHidden/>
          </w:rPr>
          <w:instrText xml:space="preserve"> PAGEREF _Toc143527725 \h </w:instrText>
        </w:r>
        <w:r w:rsidR="00106C14">
          <w:rPr>
            <w:noProof/>
            <w:webHidden/>
          </w:rPr>
        </w:r>
        <w:r w:rsidR="00106C14">
          <w:rPr>
            <w:noProof/>
            <w:webHidden/>
          </w:rPr>
          <w:fldChar w:fldCharType="separate"/>
        </w:r>
        <w:r w:rsidR="00106C14">
          <w:rPr>
            <w:noProof/>
            <w:webHidden/>
          </w:rPr>
          <w:t>355</w:t>
        </w:r>
        <w:r w:rsidR="00106C14">
          <w:rPr>
            <w:noProof/>
            <w:webHidden/>
          </w:rPr>
          <w:fldChar w:fldCharType="end"/>
        </w:r>
      </w:hyperlink>
    </w:p>
    <w:p w14:paraId="2A114A0B" w14:textId="6E47F1D7" w:rsidR="00106C14" w:rsidRDefault="001776F6">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26" w:history="1">
        <w:r w:rsidR="00106C14" w:rsidRPr="00AC61D8">
          <w:rPr>
            <w:rStyle w:val="Hyperlink"/>
          </w:rPr>
          <w:t>Item block 1 (b1)</w:t>
        </w:r>
        <w:r w:rsidR="00106C14" w:rsidRPr="00AC61D8">
          <w:rPr>
            <w:rStyle w:val="Hyperlink"/>
          </w:rPr>
          <w:tab/>
          <w:t>Transfer Standard</w:t>
        </w:r>
        <w:r w:rsidR="00106C14">
          <w:rPr>
            <w:noProof/>
            <w:webHidden/>
          </w:rPr>
          <w:tab/>
        </w:r>
        <w:r w:rsidR="00106C14">
          <w:rPr>
            <w:noProof/>
            <w:webHidden/>
          </w:rPr>
          <w:fldChar w:fldCharType="begin"/>
        </w:r>
        <w:r w:rsidR="00106C14">
          <w:rPr>
            <w:noProof/>
            <w:webHidden/>
          </w:rPr>
          <w:instrText xml:space="preserve"> PAGEREF _Toc143527726 \h </w:instrText>
        </w:r>
        <w:r w:rsidR="00106C14">
          <w:rPr>
            <w:noProof/>
            <w:webHidden/>
          </w:rPr>
        </w:r>
        <w:r w:rsidR="00106C14">
          <w:rPr>
            <w:noProof/>
            <w:webHidden/>
          </w:rPr>
          <w:fldChar w:fldCharType="separate"/>
        </w:r>
        <w:r w:rsidR="00106C14">
          <w:rPr>
            <w:noProof/>
            <w:webHidden/>
          </w:rPr>
          <w:t>357</w:t>
        </w:r>
        <w:r w:rsidR="00106C14">
          <w:rPr>
            <w:noProof/>
            <w:webHidden/>
          </w:rPr>
          <w:fldChar w:fldCharType="end"/>
        </w:r>
      </w:hyperlink>
    </w:p>
    <w:p w14:paraId="74525864" w14:textId="7894F2FA"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7" w:history="1">
        <w:r w:rsidR="00106C14" w:rsidRPr="00AC61D8">
          <w:rPr>
            <w:rStyle w:val="Hyperlink"/>
          </w:rPr>
          <w:t>B1-LMD-24.1</w:t>
        </w:r>
        <w:r w:rsidR="00106C14" w:rsidRPr="00AC61D8">
          <w:rPr>
            <w:rStyle w:val="Hyperlink"/>
          </w:rPr>
          <w:tab/>
        </w:r>
        <w:r w:rsidR="00106C14" w:rsidRPr="00AC61D8">
          <w:rPr>
            <w:rStyle w:val="Hyperlink"/>
          </w:rPr>
          <w:tab/>
        </w:r>
        <w:r w:rsidR="00106C14" w:rsidRPr="00AC61D8">
          <w:rPr>
            <w:rStyle w:val="Hyperlink"/>
            <w:i/>
            <w:strike/>
          </w:rPr>
          <w:t>N.3.5.X.</w:t>
        </w:r>
        <w:r w:rsidR="00106C14" w:rsidRPr="00AC61D8">
          <w:rPr>
            <w:rStyle w:val="Hyperlink"/>
          </w:rPr>
          <w:t xml:space="preserve"> </w:t>
        </w:r>
        <w:r w:rsidR="00106C14" w:rsidRPr="00AC61D8">
          <w:rPr>
            <w:rStyle w:val="Hyperlink"/>
            <w:i/>
            <w:strike/>
          </w:rPr>
          <w:t>Field Standard Meter Test</w:t>
        </w:r>
        <w:r w:rsidR="00106C14" w:rsidRPr="00AC61D8">
          <w:rPr>
            <w:rStyle w:val="Hyperlink"/>
          </w:rPr>
          <w:t>N.3.5.X. Transfer Standard Test.</w:t>
        </w:r>
        <w:r w:rsidR="00106C14">
          <w:rPr>
            <w:noProof/>
            <w:webHidden/>
          </w:rPr>
          <w:tab/>
        </w:r>
        <w:r w:rsidR="00106C14">
          <w:rPr>
            <w:noProof/>
            <w:webHidden/>
          </w:rPr>
          <w:fldChar w:fldCharType="begin"/>
        </w:r>
        <w:r w:rsidR="00106C14">
          <w:rPr>
            <w:noProof/>
            <w:webHidden/>
          </w:rPr>
          <w:instrText xml:space="preserve"> PAGEREF _Toc143527727 \h </w:instrText>
        </w:r>
        <w:r w:rsidR="00106C14">
          <w:rPr>
            <w:noProof/>
            <w:webHidden/>
          </w:rPr>
        </w:r>
        <w:r w:rsidR="00106C14">
          <w:rPr>
            <w:noProof/>
            <w:webHidden/>
          </w:rPr>
          <w:fldChar w:fldCharType="separate"/>
        </w:r>
        <w:r w:rsidR="00106C14">
          <w:rPr>
            <w:noProof/>
            <w:webHidden/>
          </w:rPr>
          <w:t>357</w:t>
        </w:r>
        <w:r w:rsidR="00106C14">
          <w:rPr>
            <w:noProof/>
            <w:webHidden/>
          </w:rPr>
          <w:fldChar w:fldCharType="end"/>
        </w:r>
      </w:hyperlink>
    </w:p>
    <w:p w14:paraId="1615F0B6" w14:textId="0DAFEC86"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8" w:history="1">
        <w:r w:rsidR="00106C14" w:rsidRPr="00AC61D8">
          <w:rPr>
            <w:rStyle w:val="Hyperlink"/>
          </w:rPr>
          <w:t>B1-VTM-24.1</w:t>
        </w:r>
        <w:r w:rsidR="00106C14" w:rsidRPr="00AC61D8">
          <w:rPr>
            <w:rStyle w:val="Hyperlink"/>
          </w:rPr>
          <w:tab/>
        </w:r>
        <w:r w:rsidR="00106C14" w:rsidRPr="00AC61D8">
          <w:rPr>
            <w:rStyle w:val="Hyperlink"/>
          </w:rPr>
          <w:tab/>
        </w:r>
        <w:r w:rsidR="00106C14" w:rsidRPr="00AC61D8">
          <w:rPr>
            <w:rStyle w:val="Hyperlink"/>
            <w:i/>
            <w:strike/>
          </w:rPr>
          <w:t>N.3.5.X.</w:t>
        </w:r>
        <w:r w:rsidR="00106C14" w:rsidRPr="00AC61D8">
          <w:rPr>
            <w:rStyle w:val="Hyperlink"/>
          </w:rPr>
          <w:t xml:space="preserve"> </w:t>
        </w:r>
        <w:r w:rsidR="00106C14" w:rsidRPr="00AC61D8">
          <w:rPr>
            <w:rStyle w:val="Hyperlink"/>
            <w:i/>
            <w:strike/>
          </w:rPr>
          <w:t>Field Standard Meter Test</w:t>
        </w:r>
        <w:r w:rsidR="00106C14" w:rsidRPr="00AC61D8">
          <w:rPr>
            <w:rStyle w:val="Hyperlink"/>
          </w:rPr>
          <w:t>N.3.5.X. Transfer Standard Test.</w:t>
        </w:r>
        <w:r w:rsidR="00106C14">
          <w:rPr>
            <w:noProof/>
            <w:webHidden/>
          </w:rPr>
          <w:tab/>
        </w:r>
        <w:r w:rsidR="00106C14">
          <w:rPr>
            <w:noProof/>
            <w:webHidden/>
          </w:rPr>
          <w:fldChar w:fldCharType="begin"/>
        </w:r>
        <w:r w:rsidR="00106C14">
          <w:rPr>
            <w:noProof/>
            <w:webHidden/>
          </w:rPr>
          <w:instrText xml:space="preserve"> PAGEREF _Toc143527728 \h </w:instrText>
        </w:r>
        <w:r w:rsidR="00106C14">
          <w:rPr>
            <w:noProof/>
            <w:webHidden/>
          </w:rPr>
        </w:r>
        <w:r w:rsidR="00106C14">
          <w:rPr>
            <w:noProof/>
            <w:webHidden/>
          </w:rPr>
          <w:fldChar w:fldCharType="separate"/>
        </w:r>
        <w:r w:rsidR="00106C14">
          <w:rPr>
            <w:noProof/>
            <w:webHidden/>
          </w:rPr>
          <w:t>357</w:t>
        </w:r>
        <w:r w:rsidR="00106C14">
          <w:rPr>
            <w:noProof/>
            <w:webHidden/>
          </w:rPr>
          <w:fldChar w:fldCharType="end"/>
        </w:r>
      </w:hyperlink>
    </w:p>
    <w:p w14:paraId="62C03DAC" w14:textId="40BE6F8F"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9" w:history="1">
        <w:r w:rsidR="00106C14" w:rsidRPr="00AC61D8">
          <w:rPr>
            <w:rStyle w:val="Hyperlink"/>
          </w:rPr>
          <w:t>B1-LPG-24.3</w:t>
        </w:r>
        <w:r w:rsidR="00106C14" w:rsidRPr="00AC61D8">
          <w:rPr>
            <w:rStyle w:val="Hyperlink"/>
          </w:rPr>
          <w:tab/>
        </w:r>
        <w:r w:rsidR="00106C14" w:rsidRPr="00AC61D8">
          <w:rPr>
            <w:rStyle w:val="Hyperlink"/>
          </w:rPr>
          <w:tab/>
          <w:t xml:space="preserve">N.3.2. </w:t>
        </w:r>
        <w:r w:rsidR="00106C14" w:rsidRPr="00AC61D8">
          <w:rPr>
            <w:rStyle w:val="Hyperlink"/>
            <w:strike/>
          </w:rPr>
          <w:t>Field Standard Meter</w:t>
        </w:r>
        <w:r w:rsidR="00106C14" w:rsidRPr="00AC61D8">
          <w:rPr>
            <w:rStyle w:val="Hyperlink"/>
          </w:rPr>
          <w:t>Transfer Standard Test.</w:t>
        </w:r>
        <w:r w:rsidR="00106C14">
          <w:rPr>
            <w:noProof/>
            <w:webHidden/>
          </w:rPr>
          <w:tab/>
        </w:r>
        <w:r w:rsidR="00106C14">
          <w:rPr>
            <w:noProof/>
            <w:webHidden/>
          </w:rPr>
          <w:fldChar w:fldCharType="begin"/>
        </w:r>
        <w:r w:rsidR="00106C14">
          <w:rPr>
            <w:noProof/>
            <w:webHidden/>
          </w:rPr>
          <w:instrText xml:space="preserve"> PAGEREF _Toc143527729 \h </w:instrText>
        </w:r>
        <w:r w:rsidR="00106C14">
          <w:rPr>
            <w:noProof/>
            <w:webHidden/>
          </w:rPr>
        </w:r>
        <w:r w:rsidR="00106C14">
          <w:rPr>
            <w:noProof/>
            <w:webHidden/>
          </w:rPr>
          <w:fldChar w:fldCharType="separate"/>
        </w:r>
        <w:r w:rsidR="00106C14">
          <w:rPr>
            <w:noProof/>
            <w:webHidden/>
          </w:rPr>
          <w:t>358</w:t>
        </w:r>
        <w:r w:rsidR="00106C14">
          <w:rPr>
            <w:noProof/>
            <w:webHidden/>
          </w:rPr>
          <w:fldChar w:fldCharType="end"/>
        </w:r>
      </w:hyperlink>
    </w:p>
    <w:p w14:paraId="040ADB3C" w14:textId="26D4D6D8"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30" w:history="1">
        <w:r w:rsidR="00106C14" w:rsidRPr="00AC61D8">
          <w:rPr>
            <w:rStyle w:val="Hyperlink"/>
          </w:rPr>
          <w:t>B1-MLK-24.1</w:t>
        </w:r>
        <w:r w:rsidR="00106C14" w:rsidRPr="00AC61D8">
          <w:rPr>
            <w:rStyle w:val="Hyperlink"/>
          </w:rPr>
          <w:tab/>
        </w:r>
        <w:r w:rsidR="00106C14" w:rsidRPr="00AC61D8">
          <w:rPr>
            <w:rStyle w:val="Hyperlink"/>
          </w:rPr>
          <w:tab/>
        </w:r>
        <w:r w:rsidR="00106C14" w:rsidRPr="00AC61D8">
          <w:rPr>
            <w:rStyle w:val="Hyperlink"/>
            <w:i/>
            <w:strike/>
          </w:rPr>
          <w:t>N.3.2. Field Standard Meter Test.</w:t>
        </w:r>
        <w:r w:rsidR="00106C14" w:rsidRPr="00AC61D8">
          <w:rPr>
            <w:rStyle w:val="Hyperlink"/>
          </w:rPr>
          <w:t>N.3.2. Transfer Standard Test.</w:t>
        </w:r>
        <w:r w:rsidR="00106C14">
          <w:rPr>
            <w:noProof/>
            <w:webHidden/>
          </w:rPr>
          <w:tab/>
        </w:r>
        <w:r w:rsidR="00106C14">
          <w:rPr>
            <w:noProof/>
            <w:webHidden/>
          </w:rPr>
          <w:fldChar w:fldCharType="begin"/>
        </w:r>
        <w:r w:rsidR="00106C14">
          <w:rPr>
            <w:noProof/>
            <w:webHidden/>
          </w:rPr>
          <w:instrText xml:space="preserve"> PAGEREF _Toc143527730 \h </w:instrText>
        </w:r>
        <w:r w:rsidR="00106C14">
          <w:rPr>
            <w:noProof/>
            <w:webHidden/>
          </w:rPr>
        </w:r>
        <w:r w:rsidR="00106C14">
          <w:rPr>
            <w:noProof/>
            <w:webHidden/>
          </w:rPr>
          <w:fldChar w:fldCharType="separate"/>
        </w:r>
        <w:r w:rsidR="00106C14">
          <w:rPr>
            <w:noProof/>
            <w:webHidden/>
          </w:rPr>
          <w:t>359</w:t>
        </w:r>
        <w:r w:rsidR="00106C14">
          <w:rPr>
            <w:noProof/>
            <w:webHidden/>
          </w:rPr>
          <w:fldChar w:fldCharType="end"/>
        </w:r>
      </w:hyperlink>
    </w:p>
    <w:p w14:paraId="2F8947EB" w14:textId="0095B3A6" w:rsidR="00106C14" w:rsidRDefault="001776F6">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31" w:history="1">
        <w:r w:rsidR="00106C14" w:rsidRPr="00AC61D8">
          <w:rPr>
            <w:rStyle w:val="Hyperlink"/>
          </w:rPr>
          <w:t>B1-MFM-24.1</w:t>
        </w:r>
        <w:r w:rsidR="00106C14" w:rsidRPr="00AC61D8">
          <w:rPr>
            <w:rStyle w:val="Hyperlink"/>
          </w:rPr>
          <w:tab/>
        </w:r>
        <w:r w:rsidR="00106C14" w:rsidRPr="00AC61D8">
          <w:rPr>
            <w:rStyle w:val="Hyperlink"/>
          </w:rPr>
          <w:tab/>
        </w:r>
        <w:r w:rsidR="00106C14" w:rsidRPr="00AC61D8">
          <w:rPr>
            <w:rStyle w:val="Hyperlink"/>
            <w:i/>
            <w:strike/>
          </w:rPr>
          <w:t>.</w:t>
        </w:r>
        <w:r w:rsidR="00106C14" w:rsidRPr="00AC61D8">
          <w:rPr>
            <w:rStyle w:val="Hyperlink"/>
          </w:rPr>
          <w:t xml:space="preserve">N.3.2. </w:t>
        </w:r>
        <w:r w:rsidR="00106C14" w:rsidRPr="00AC61D8">
          <w:rPr>
            <w:rStyle w:val="Hyperlink"/>
            <w:strike/>
          </w:rPr>
          <w:t>Field Standard Meter</w:t>
        </w:r>
        <w:r w:rsidR="00106C14" w:rsidRPr="00AC61D8">
          <w:rPr>
            <w:rStyle w:val="Hyperlink"/>
          </w:rPr>
          <w:t>Transfer Standard Test.</w:t>
        </w:r>
        <w:r w:rsidR="00106C14">
          <w:rPr>
            <w:noProof/>
            <w:webHidden/>
          </w:rPr>
          <w:tab/>
        </w:r>
        <w:r w:rsidR="00106C14">
          <w:rPr>
            <w:noProof/>
            <w:webHidden/>
          </w:rPr>
          <w:fldChar w:fldCharType="begin"/>
        </w:r>
        <w:r w:rsidR="00106C14">
          <w:rPr>
            <w:noProof/>
            <w:webHidden/>
          </w:rPr>
          <w:instrText xml:space="preserve"> PAGEREF _Toc143527731 \h </w:instrText>
        </w:r>
        <w:r w:rsidR="00106C14">
          <w:rPr>
            <w:noProof/>
            <w:webHidden/>
          </w:rPr>
        </w:r>
        <w:r w:rsidR="00106C14">
          <w:rPr>
            <w:noProof/>
            <w:webHidden/>
          </w:rPr>
          <w:fldChar w:fldCharType="separate"/>
        </w:r>
        <w:r w:rsidR="00106C14">
          <w:rPr>
            <w:noProof/>
            <w:webHidden/>
          </w:rPr>
          <w:t>359</w:t>
        </w:r>
        <w:r w:rsidR="00106C14">
          <w:rPr>
            <w:noProof/>
            <w:webHidden/>
          </w:rPr>
          <w:fldChar w:fldCharType="end"/>
        </w:r>
      </w:hyperlink>
    </w:p>
    <w:p w14:paraId="2DCFEBDB" w14:textId="4098C1E9" w:rsidR="003508D6" w:rsidRPr="004303DA" w:rsidRDefault="008E5771" w:rsidP="003D788B">
      <w:pPr>
        <w:pStyle w:val="TOC1"/>
        <w:tabs>
          <w:tab w:val="left" w:pos="1530"/>
        </w:tabs>
      </w:pPr>
      <w:r w:rsidRPr="00456B8C">
        <w:fldChar w:fldCharType="end"/>
      </w:r>
    </w:p>
    <w:p w14:paraId="3A3C8F2F" w14:textId="77777777" w:rsidR="00CD4515" w:rsidRPr="008156AC" w:rsidRDefault="00CD4515" w:rsidP="00CD4515">
      <w:pPr>
        <w:suppressLineNumbers/>
        <w:pBdr>
          <w:top w:val="single" w:sz="12" w:space="1" w:color="auto"/>
          <w:bottom w:val="single" w:sz="12" w:space="1" w:color="auto"/>
        </w:pBdr>
        <w:spacing w:after="0" w:line="228" w:lineRule="auto"/>
        <w:rPr>
          <w:rStyle w:val="Hyperlink"/>
          <w:b/>
          <w:bCs/>
          <w:noProof w:val="0"/>
          <w:u w:val="none"/>
        </w:rPr>
      </w:pPr>
      <w:r w:rsidRPr="008156AC">
        <w:rPr>
          <w:rStyle w:val="Hyperlink"/>
          <w:b/>
          <w:bCs/>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C39063E" w14:textId="19F3CFBF" w:rsidR="00885401" w:rsidRPr="00EC7CBB" w:rsidRDefault="00EC7CBB" w:rsidP="00F010B1">
      <w:pPr>
        <w:suppressLineNumbers/>
        <w:tabs>
          <w:tab w:val="left" w:pos="360"/>
          <w:tab w:val="right" w:leader="dot" w:pos="9360"/>
          <w:tab w:val="right" w:leader="dot" w:pos="9720"/>
        </w:tabs>
        <w:spacing w:after="0" w:line="228" w:lineRule="auto"/>
        <w:ind w:right="360"/>
        <w:rPr>
          <w:rStyle w:val="Hyperlink"/>
          <w:noProof w:val="0"/>
        </w:rPr>
      </w:pPr>
      <w:r>
        <w:fldChar w:fldCharType="begin"/>
      </w:r>
      <w:r w:rsidR="00EA6B2B">
        <w:instrText>HYPERLINK  \l "Appendix_A"</w:instrText>
      </w:r>
      <w:r>
        <w:fldChar w:fldCharType="separate"/>
      </w:r>
      <w:r w:rsidR="008123AF" w:rsidRPr="00EC7CBB">
        <w:rPr>
          <w:rStyle w:val="Hyperlink"/>
          <w:noProof w:val="0"/>
        </w:rPr>
        <w:t>A</w:t>
      </w:r>
      <w:r w:rsidR="00A247D5" w:rsidRPr="00EC7CBB">
        <w:rPr>
          <w:rStyle w:val="Hyperlink"/>
          <w:noProof w:val="0"/>
        </w:rPr>
        <w:tab/>
      </w:r>
      <w:r w:rsidR="00F010B1" w:rsidRPr="00EC7CBB">
        <w:rPr>
          <w:rStyle w:val="Hyperlink"/>
          <w:noProof w:val="0"/>
        </w:rPr>
        <w:t xml:space="preserve">Item </w:t>
      </w:r>
      <w:r w:rsidR="00741AF9">
        <w:rPr>
          <w:rStyle w:val="Hyperlink"/>
          <w:noProof w:val="0"/>
        </w:rPr>
        <w:t>SCL-23.3</w:t>
      </w:r>
      <w:r w:rsidR="00EF3BE4" w:rsidRPr="00EC7CBB">
        <w:rPr>
          <w:rStyle w:val="Hyperlink"/>
          <w:noProof w:val="0"/>
        </w:rPr>
        <w:t xml:space="preserve"> – Final Report of the Verification Scale Division Task Group</w:t>
      </w:r>
      <w:r w:rsidR="00F010B1" w:rsidRPr="00EC7CBB">
        <w:rPr>
          <w:rStyle w:val="Hyperlink"/>
          <w:noProof w:val="0"/>
        </w:rPr>
        <w:tab/>
      </w:r>
      <w:r w:rsidR="00EA6B2B">
        <w:rPr>
          <w:rStyle w:val="Hyperlink"/>
          <w:noProof w:val="0"/>
        </w:rPr>
        <w:t>A</w:t>
      </w:r>
      <w:r w:rsidR="00AC28A7">
        <w:rPr>
          <w:rStyle w:val="Hyperlink"/>
          <w:noProof w:val="0"/>
        </w:rPr>
        <w:t>4</w:t>
      </w:r>
      <w:r w:rsidR="00DF6E5A">
        <w:rPr>
          <w:rStyle w:val="Hyperlink"/>
          <w:noProof w:val="0"/>
        </w:rPr>
        <w:t>66</w:t>
      </w:r>
    </w:p>
    <w:p w14:paraId="09E2F986" w14:textId="29048172" w:rsidR="00F010B1" w:rsidRPr="00086637" w:rsidRDefault="00EC7CBB" w:rsidP="00CD4515">
      <w:pPr>
        <w:suppressLineNumbers/>
        <w:tabs>
          <w:tab w:val="left" w:pos="400"/>
          <w:tab w:val="right" w:leader="dot" w:pos="9360"/>
          <w:tab w:val="right" w:leader="dot" w:pos="9720"/>
        </w:tabs>
        <w:spacing w:after="0" w:line="228" w:lineRule="auto"/>
        <w:ind w:right="360"/>
      </w:pPr>
      <w:r>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557593">
            <w:pPr>
              <w:pStyle w:val="TableHeading"/>
              <w:keepNext/>
              <w:keepLines/>
              <w:pageBreakBefore/>
              <w:suppressLineNumbers/>
            </w:pPr>
            <w:bookmarkStart w:id="8" w:name="_Hlk524086902"/>
            <w:r w:rsidRPr="004303DA">
              <w:lastRenderedPageBreak/>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557593">
            <w:pPr>
              <w:pStyle w:val="TableColumnHeadings"/>
              <w:keepNext/>
              <w:keepLines/>
              <w:suppressLineNumbers/>
              <w:jc w:val="left"/>
            </w:pPr>
            <w:bookmarkStart w:id="9" w:name="_Hlk524087095"/>
            <w:r w:rsidRPr="004303DA">
              <w:t>Acronym</w:t>
            </w:r>
          </w:p>
        </w:tc>
        <w:tc>
          <w:tcPr>
            <w:tcW w:w="3071" w:type="dxa"/>
          </w:tcPr>
          <w:p w14:paraId="5C8A72EC" w14:textId="77777777" w:rsidR="002A7D87" w:rsidRPr="004303DA" w:rsidRDefault="002A7D87" w:rsidP="00557593">
            <w:pPr>
              <w:pStyle w:val="TableColumnHeadings"/>
              <w:keepNext/>
              <w:keepLines/>
              <w:suppressLineNumbers/>
              <w:jc w:val="left"/>
            </w:pPr>
            <w:r w:rsidRPr="004303DA">
              <w:t>Term</w:t>
            </w:r>
          </w:p>
        </w:tc>
        <w:tc>
          <w:tcPr>
            <w:tcW w:w="1619" w:type="dxa"/>
          </w:tcPr>
          <w:p w14:paraId="4667A9E4" w14:textId="77777777" w:rsidR="002A7D87" w:rsidRPr="004303DA" w:rsidRDefault="002A7D87" w:rsidP="00557593">
            <w:pPr>
              <w:pStyle w:val="TableColumnHeadings"/>
              <w:keepNext/>
              <w:keepLines/>
              <w:suppressLineNumbers/>
              <w:jc w:val="left"/>
            </w:pPr>
            <w:r w:rsidRPr="004303DA">
              <w:t>Acronym</w:t>
            </w:r>
          </w:p>
        </w:tc>
        <w:tc>
          <w:tcPr>
            <w:tcW w:w="3031" w:type="dxa"/>
          </w:tcPr>
          <w:p w14:paraId="11ED67B9" w14:textId="77777777" w:rsidR="002A7D87" w:rsidRPr="004303DA" w:rsidRDefault="002A7D87" w:rsidP="00557593">
            <w:pPr>
              <w:pStyle w:val="TableColumnHeadings"/>
              <w:keepNext/>
              <w:keepLine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557593">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557593">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557593">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557593">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557593">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557593">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557593">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557593">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557593">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557593">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557593">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557593">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557593">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557593">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557593">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557593">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557593">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557593">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557593">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557593">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557593">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557593">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557593">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557593">
            <w:pPr>
              <w:pStyle w:val="TableText"/>
              <w:keepNext/>
              <w:keepLines/>
              <w:suppressLineNumbers/>
              <w:spacing w:line="276" w:lineRule="auto"/>
            </w:pPr>
            <w:r w:rsidRPr="004303DA">
              <w:t>Retail Motor Fuel Dispenser</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557593">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557593">
            <w:pPr>
              <w:pStyle w:val="TableText"/>
              <w:keepNext/>
              <w:keepLines/>
              <w:suppressLineNumbers/>
              <w:spacing w:line="276" w:lineRule="auto"/>
            </w:pPr>
            <w:r w:rsidRPr="004303DA">
              <w:t>Federal Highway Administration</w:t>
            </w:r>
          </w:p>
        </w:tc>
        <w:tc>
          <w:tcPr>
            <w:tcW w:w="1619" w:type="dxa"/>
            <w:vAlign w:val="center"/>
          </w:tcPr>
          <w:p w14:paraId="7A26C4CB" w14:textId="77777777" w:rsidR="007E7098" w:rsidRPr="004303DA" w:rsidRDefault="007E7098" w:rsidP="00557593">
            <w:pPr>
              <w:pStyle w:val="TableText"/>
              <w:keepNext/>
              <w:keepLines/>
              <w:suppressLineNumbers/>
              <w:spacing w:line="276" w:lineRule="auto"/>
            </w:pPr>
            <w:r w:rsidRPr="004303DA">
              <w:t>S&amp;T</w:t>
            </w:r>
          </w:p>
        </w:tc>
        <w:tc>
          <w:tcPr>
            <w:tcW w:w="3031" w:type="dxa"/>
            <w:vAlign w:val="center"/>
          </w:tcPr>
          <w:p w14:paraId="3C5887D2" w14:textId="77777777" w:rsidR="007E7098" w:rsidRPr="004303DA" w:rsidRDefault="007E7098" w:rsidP="00557593">
            <w:pPr>
              <w:pStyle w:val="TableText"/>
              <w:keepNext/>
              <w:keepLines/>
              <w:suppressLineNumbers/>
              <w:spacing w:line="276" w:lineRule="auto"/>
            </w:pPr>
            <w:r w:rsidRPr="004303DA">
              <w:t>Specifications and Tolerances</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557593">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557593">
            <w:pPr>
              <w:pStyle w:val="TableText"/>
              <w:keepNext/>
              <w:keepLines/>
              <w:suppressLineNumbers/>
              <w:spacing w:line="276" w:lineRule="auto"/>
            </w:pPr>
            <w:r w:rsidRPr="004303DA">
              <w:t>Grain Moisture Meter</w:t>
            </w:r>
          </w:p>
        </w:tc>
        <w:tc>
          <w:tcPr>
            <w:tcW w:w="1619" w:type="dxa"/>
            <w:vAlign w:val="center"/>
          </w:tcPr>
          <w:p w14:paraId="79E71478" w14:textId="77777777" w:rsidR="007E7098" w:rsidRPr="004303DA" w:rsidRDefault="007E7098" w:rsidP="00557593">
            <w:pPr>
              <w:pStyle w:val="TableText"/>
              <w:keepNext/>
              <w:keepLines/>
              <w:suppressLineNumbers/>
              <w:spacing w:line="276" w:lineRule="auto"/>
            </w:pPr>
            <w:r w:rsidRPr="004303DA">
              <w:t>SD</w:t>
            </w:r>
          </w:p>
        </w:tc>
        <w:tc>
          <w:tcPr>
            <w:tcW w:w="3031" w:type="dxa"/>
            <w:vAlign w:val="center"/>
          </w:tcPr>
          <w:p w14:paraId="31092C77" w14:textId="77777777" w:rsidR="007E7098" w:rsidRPr="004303DA" w:rsidRDefault="007E7098" w:rsidP="00557593">
            <w:pPr>
              <w:pStyle w:val="TableText"/>
              <w:keepNext/>
              <w:keepLines/>
              <w:suppressLineNumbers/>
              <w:spacing w:line="276" w:lineRule="auto"/>
            </w:pPr>
            <w:r w:rsidRPr="004303DA">
              <w:t>Secure Digital</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557593">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557593">
            <w:pPr>
              <w:pStyle w:val="TableText"/>
              <w:keepNext/>
              <w:keepLines/>
              <w:suppressLineNumbers/>
              <w:spacing w:line="276" w:lineRule="auto"/>
            </w:pPr>
            <w:r w:rsidRPr="004303DA">
              <w:t>Global Positioning System</w:t>
            </w:r>
          </w:p>
        </w:tc>
        <w:tc>
          <w:tcPr>
            <w:tcW w:w="1619" w:type="dxa"/>
            <w:vAlign w:val="center"/>
          </w:tcPr>
          <w:p w14:paraId="363FBB3F" w14:textId="77777777" w:rsidR="007E7098" w:rsidRPr="004303DA" w:rsidRDefault="007E7098" w:rsidP="00557593">
            <w:pPr>
              <w:pStyle w:val="TableText"/>
              <w:keepNext/>
              <w:keepLines/>
              <w:suppressLineNumbers/>
              <w:spacing w:line="276" w:lineRule="auto"/>
            </w:pPr>
            <w:r w:rsidRPr="004303DA">
              <w:t>SI</w:t>
            </w:r>
          </w:p>
        </w:tc>
        <w:tc>
          <w:tcPr>
            <w:tcW w:w="3031" w:type="dxa"/>
            <w:vAlign w:val="center"/>
          </w:tcPr>
          <w:p w14:paraId="45FF3E5F" w14:textId="77777777" w:rsidR="007E7098" w:rsidRPr="004303DA" w:rsidRDefault="007E7098" w:rsidP="00557593">
            <w:pPr>
              <w:pStyle w:val="TableText"/>
              <w:keepNext/>
              <w:keepLines/>
              <w:suppressLineNumbers/>
              <w:spacing w:line="276" w:lineRule="auto"/>
            </w:pPr>
            <w:r w:rsidRPr="004303DA">
              <w:t>International System of Units</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557593">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557593">
            <w:pPr>
              <w:pStyle w:val="TableText"/>
              <w:keepNext/>
              <w:keepLines/>
              <w:suppressLineNumbers/>
              <w:spacing w:line="276" w:lineRule="auto"/>
            </w:pPr>
            <w:r w:rsidRPr="004303DA">
              <w:t>Handbook</w:t>
            </w:r>
          </w:p>
        </w:tc>
        <w:tc>
          <w:tcPr>
            <w:tcW w:w="1619" w:type="dxa"/>
            <w:vAlign w:val="center"/>
          </w:tcPr>
          <w:p w14:paraId="15234E4D" w14:textId="77777777" w:rsidR="007E7098" w:rsidRPr="004303DA" w:rsidRDefault="007E7098" w:rsidP="00557593">
            <w:pPr>
              <w:pStyle w:val="TableText"/>
              <w:keepNext/>
              <w:keepLines/>
              <w:suppressLineNumbers/>
              <w:spacing w:line="276" w:lineRule="auto"/>
            </w:pPr>
            <w:r w:rsidRPr="004303DA">
              <w:t>SMA</w:t>
            </w:r>
          </w:p>
        </w:tc>
        <w:tc>
          <w:tcPr>
            <w:tcW w:w="3031" w:type="dxa"/>
            <w:vAlign w:val="center"/>
          </w:tcPr>
          <w:p w14:paraId="067F9C4B" w14:textId="77777777" w:rsidR="007E7098" w:rsidRPr="004303DA" w:rsidRDefault="007E7098" w:rsidP="00557593">
            <w:pPr>
              <w:pStyle w:val="TableText"/>
              <w:keepNext/>
              <w:keepLines/>
              <w:suppressLineNumbers/>
              <w:spacing w:line="276" w:lineRule="auto"/>
            </w:pPr>
            <w:r w:rsidRPr="004303DA">
              <w:t>Scale Manufactures Association</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557593">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557593">
            <w:pPr>
              <w:pStyle w:val="TableText"/>
              <w:keepNext/>
              <w:keepLines/>
              <w:suppressLineNumbers/>
              <w:spacing w:line="276" w:lineRule="auto"/>
            </w:pPr>
            <w:r w:rsidRPr="004303DA">
              <w:t>Liquid Measuring Devices</w:t>
            </w:r>
          </w:p>
        </w:tc>
        <w:tc>
          <w:tcPr>
            <w:tcW w:w="1619" w:type="dxa"/>
            <w:vAlign w:val="center"/>
          </w:tcPr>
          <w:p w14:paraId="40D23A20" w14:textId="77777777" w:rsidR="007E7098" w:rsidRPr="004303DA" w:rsidRDefault="007E7098" w:rsidP="00557593">
            <w:pPr>
              <w:pStyle w:val="TableText"/>
              <w:keepNext/>
              <w:keepLines/>
              <w:suppressLineNumbers/>
              <w:spacing w:line="276" w:lineRule="auto"/>
            </w:pPr>
            <w:r w:rsidRPr="004303DA">
              <w:t>SWMA</w:t>
            </w:r>
          </w:p>
        </w:tc>
        <w:tc>
          <w:tcPr>
            <w:tcW w:w="3031" w:type="dxa"/>
            <w:vAlign w:val="center"/>
          </w:tcPr>
          <w:p w14:paraId="5C0CC16E" w14:textId="77777777" w:rsidR="007E7098" w:rsidRPr="004303DA" w:rsidRDefault="007E7098" w:rsidP="00557593">
            <w:pPr>
              <w:pStyle w:val="TableText"/>
              <w:keepNext/>
              <w:keepLines/>
              <w:suppressLineNumbers/>
              <w:spacing w:line="276" w:lineRule="auto"/>
            </w:pPr>
            <w:r w:rsidRPr="004303DA">
              <w:t>Southern Weights and Measures Association</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557593">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557593">
            <w:pPr>
              <w:pStyle w:val="TableText"/>
              <w:keepNext/>
              <w:keepLines/>
              <w:suppressLineNumbers/>
              <w:spacing w:line="276" w:lineRule="auto"/>
            </w:pPr>
            <w:r w:rsidRPr="004303DA">
              <w:t>Liquefied Natural Gas</w:t>
            </w:r>
          </w:p>
        </w:tc>
        <w:tc>
          <w:tcPr>
            <w:tcW w:w="1619" w:type="dxa"/>
            <w:vAlign w:val="center"/>
          </w:tcPr>
          <w:p w14:paraId="287C9BBF" w14:textId="77777777" w:rsidR="007E7098" w:rsidRPr="004303DA" w:rsidRDefault="007E7098" w:rsidP="00557593">
            <w:pPr>
              <w:pStyle w:val="TableText"/>
              <w:keepNext/>
              <w:keepLines/>
              <w:suppressLineNumbers/>
              <w:spacing w:line="276" w:lineRule="auto"/>
            </w:pPr>
            <w:r w:rsidRPr="004303DA">
              <w:t>TC</w:t>
            </w:r>
          </w:p>
        </w:tc>
        <w:tc>
          <w:tcPr>
            <w:tcW w:w="3031" w:type="dxa"/>
            <w:vAlign w:val="center"/>
          </w:tcPr>
          <w:p w14:paraId="4F6FA861" w14:textId="77777777" w:rsidR="007E7098" w:rsidRPr="004303DA" w:rsidRDefault="007E7098" w:rsidP="00557593">
            <w:pPr>
              <w:pStyle w:val="TableText"/>
              <w:keepNext/>
              <w:keepLines/>
              <w:suppressLineNumbers/>
              <w:spacing w:line="276" w:lineRule="auto"/>
            </w:pPr>
            <w:r w:rsidRPr="004303DA">
              <w:t>Technical Committee</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557593">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557593">
            <w:pPr>
              <w:pStyle w:val="TableText"/>
              <w:keepNext/>
              <w:keepLines/>
              <w:suppressLineNumbers/>
              <w:spacing w:line="276" w:lineRule="auto"/>
            </w:pPr>
            <w:r w:rsidRPr="004303DA">
              <w:t>Liquefied Petroleum Gas</w:t>
            </w:r>
          </w:p>
        </w:tc>
        <w:tc>
          <w:tcPr>
            <w:tcW w:w="1619" w:type="dxa"/>
            <w:vAlign w:val="center"/>
          </w:tcPr>
          <w:p w14:paraId="0760903B" w14:textId="77777777" w:rsidR="007E7098" w:rsidRPr="004303DA" w:rsidRDefault="007E7098" w:rsidP="00557593">
            <w:pPr>
              <w:pStyle w:val="TableText"/>
              <w:keepNext/>
              <w:keepLines/>
              <w:suppressLineNumbers/>
              <w:spacing w:line="276" w:lineRule="auto"/>
            </w:pPr>
            <w:r w:rsidRPr="004303DA">
              <w:t>USNWG</w:t>
            </w:r>
          </w:p>
        </w:tc>
        <w:tc>
          <w:tcPr>
            <w:tcW w:w="3031" w:type="dxa"/>
            <w:vAlign w:val="center"/>
          </w:tcPr>
          <w:p w14:paraId="1E89D79D" w14:textId="77777777" w:rsidR="007E7098" w:rsidRPr="004303DA" w:rsidRDefault="007E7098" w:rsidP="00557593">
            <w:pPr>
              <w:pStyle w:val="TableText"/>
              <w:keepNext/>
              <w:keepLines/>
              <w:suppressLineNumbers/>
              <w:spacing w:line="276" w:lineRule="auto"/>
            </w:pPr>
            <w:r w:rsidRPr="004303DA">
              <w:t>U.S. National Work Group</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557593">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557593">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77777777" w:rsidR="007E7098" w:rsidRPr="004303DA" w:rsidRDefault="007E7098" w:rsidP="00557593">
            <w:pPr>
              <w:pStyle w:val="TableText"/>
              <w:keepNext/>
              <w:keepLines/>
              <w:suppressLineNumbers/>
              <w:spacing w:line="276" w:lineRule="auto"/>
            </w:pPr>
            <w:r w:rsidRPr="004303DA">
              <w:t>VTM</w:t>
            </w:r>
          </w:p>
        </w:tc>
        <w:tc>
          <w:tcPr>
            <w:tcW w:w="3031" w:type="dxa"/>
            <w:vAlign w:val="center"/>
          </w:tcPr>
          <w:p w14:paraId="61893AE7" w14:textId="77777777" w:rsidR="007E7098" w:rsidRPr="004303DA" w:rsidRDefault="007E7098" w:rsidP="00557593">
            <w:pPr>
              <w:pStyle w:val="TableText"/>
              <w:keepNext/>
              <w:keepLines/>
              <w:suppressLineNumbers/>
              <w:spacing w:line="276" w:lineRule="auto"/>
            </w:pPr>
            <w:r w:rsidRPr="004303DA">
              <w:t>Vehicle Tank Meter</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557593">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557593">
            <w:pPr>
              <w:pStyle w:val="TableText"/>
              <w:keepNext/>
              <w:keepLines/>
              <w:suppressLineNumbers/>
              <w:spacing w:line="276" w:lineRule="auto"/>
            </w:pPr>
            <w:r w:rsidRPr="004303DA">
              <w:t>Multiple Dimension Measuring Device</w:t>
            </w:r>
          </w:p>
        </w:tc>
        <w:tc>
          <w:tcPr>
            <w:tcW w:w="1619" w:type="dxa"/>
            <w:vAlign w:val="center"/>
          </w:tcPr>
          <w:p w14:paraId="460542E5" w14:textId="77777777" w:rsidR="007E7098" w:rsidRPr="004303DA" w:rsidRDefault="007E7098" w:rsidP="00557593">
            <w:pPr>
              <w:pStyle w:val="TableText"/>
              <w:keepNext/>
              <w:keepLines/>
              <w:suppressLineNumbers/>
              <w:spacing w:line="276" w:lineRule="auto"/>
            </w:pPr>
            <w:r w:rsidRPr="004303DA">
              <w:t>WIM</w:t>
            </w:r>
          </w:p>
        </w:tc>
        <w:tc>
          <w:tcPr>
            <w:tcW w:w="3031" w:type="dxa"/>
            <w:vAlign w:val="center"/>
          </w:tcPr>
          <w:p w14:paraId="52E4360A" w14:textId="77777777" w:rsidR="007E7098" w:rsidRPr="004303DA" w:rsidRDefault="007E7098" w:rsidP="00557593">
            <w:pPr>
              <w:pStyle w:val="TableText"/>
              <w:keepNext/>
              <w:keepLines/>
              <w:suppressLineNumbers/>
              <w:spacing w:line="276" w:lineRule="auto"/>
            </w:pPr>
            <w:r w:rsidRPr="004303DA">
              <w:t>Weigh-in-Motion</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557593">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557593">
            <w:pPr>
              <w:pStyle w:val="TableText"/>
              <w:keepNext/>
              <w:keepLines/>
              <w:suppressLineNumbers/>
              <w:spacing w:line="276" w:lineRule="auto"/>
            </w:pPr>
            <w:r w:rsidRPr="004303DA">
              <w:t>National Conference on Weights and Measures</w:t>
            </w:r>
          </w:p>
        </w:tc>
        <w:tc>
          <w:tcPr>
            <w:tcW w:w="1619" w:type="dxa"/>
            <w:vAlign w:val="center"/>
          </w:tcPr>
          <w:p w14:paraId="5D1BBB11" w14:textId="77777777" w:rsidR="007E7098" w:rsidRPr="004303DA" w:rsidRDefault="007E7098" w:rsidP="00557593">
            <w:pPr>
              <w:pStyle w:val="TableText"/>
              <w:keepNext/>
              <w:keepLines/>
              <w:suppressLineNumbers/>
              <w:spacing w:line="276" w:lineRule="auto"/>
            </w:pPr>
            <w:r w:rsidRPr="004303DA">
              <w:t>WWMA</w:t>
            </w:r>
          </w:p>
        </w:tc>
        <w:tc>
          <w:tcPr>
            <w:tcW w:w="3031" w:type="dxa"/>
            <w:vAlign w:val="center"/>
          </w:tcPr>
          <w:p w14:paraId="0BE4510C" w14:textId="77777777" w:rsidR="007E7098" w:rsidRPr="004303DA" w:rsidRDefault="007E7098" w:rsidP="00557593">
            <w:pPr>
              <w:pStyle w:val="TableText"/>
              <w:keepNext/>
              <w:keepLines/>
              <w:suppressLineNumbers/>
              <w:spacing w:line="276" w:lineRule="auto"/>
            </w:pPr>
            <w:r w:rsidRPr="004303DA">
              <w:t>Western Weights and Measures Association</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lastRenderedPageBreak/>
              <w:br w:type="page"/>
            </w:r>
            <w:r w:rsidR="000006B8" w:rsidRPr="004303DA">
              <w:t>Details of All Items</w:t>
            </w:r>
            <w:r w:rsidR="00443A38" w:rsidRPr="004303DA">
              <w:br/>
            </w:r>
            <w:r w:rsidR="000006B8" w:rsidRPr="004303DA">
              <w:rPr>
                <w:b w:val="0"/>
                <w:i/>
              </w:rPr>
              <w:t>(In order by Reference Key)</w:t>
            </w:r>
          </w:p>
        </w:tc>
      </w:tr>
    </w:tbl>
    <w:p w14:paraId="514F1B5C" w14:textId="2FF17004" w:rsidR="005C453C" w:rsidRDefault="001C08E2" w:rsidP="001963DF">
      <w:pPr>
        <w:pStyle w:val="Heading1"/>
        <w:rPr>
          <w:caps w:val="0"/>
        </w:rPr>
      </w:pPr>
      <w:bookmarkStart w:id="10" w:name="_Toc32502629"/>
      <w:bookmarkStart w:id="11" w:name="_Toc143527692"/>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rPr>
          <w:caps w:val="0"/>
        </w:rPr>
        <w:t>SCL – SCALES</w:t>
      </w:r>
      <w:bookmarkEnd w:id="10"/>
      <w:bookmarkEnd w:id="11"/>
    </w:p>
    <w:p w14:paraId="11034692" w14:textId="6EA40278" w:rsidR="00CB171E" w:rsidRPr="003C355F" w:rsidRDefault="008705D7" w:rsidP="008705D7">
      <w:pPr>
        <w:pStyle w:val="ItemHeading"/>
        <w:tabs>
          <w:tab w:val="clear" w:pos="900"/>
          <w:tab w:val="left" w:pos="1530"/>
        </w:tabs>
        <w:ind w:left="2160" w:hanging="2160"/>
      </w:pPr>
      <w:bookmarkStart w:id="20" w:name="_Toc143527693"/>
      <w:r>
        <w:t>SCL-24.1</w:t>
      </w:r>
      <w:r w:rsidR="00CB171E" w:rsidRPr="003C355F">
        <w:tab/>
      </w:r>
      <w:r w:rsidR="00CB171E" w:rsidRPr="003C355F">
        <w:tab/>
      </w:r>
      <w:r w:rsidR="00263687">
        <w:t>S.1.7. Capacity Indicat</w:t>
      </w:r>
      <w:r w:rsidR="00DE340C">
        <w:t>i</w:t>
      </w:r>
      <w:r w:rsidR="00263687">
        <w:t xml:space="preserve">on, </w:t>
      </w:r>
      <w:r w:rsidR="00DE340C">
        <w:t>Weight Ranges, and Unit Weights.</w:t>
      </w:r>
      <w:bookmarkEnd w:id="20"/>
    </w:p>
    <w:p w14:paraId="45B71639" w14:textId="77777777" w:rsidR="00CB171E" w:rsidRDefault="00CB171E" w:rsidP="00CB171E">
      <w:pPr>
        <w:spacing w:after="0"/>
      </w:pPr>
    </w:p>
    <w:p w14:paraId="1BDC519D" w14:textId="77777777" w:rsidR="00CB171E" w:rsidRPr="00E025F9" w:rsidRDefault="00CB171E" w:rsidP="00CB171E">
      <w:pPr>
        <w:spacing w:after="0"/>
        <w:rPr>
          <w:b/>
        </w:rPr>
      </w:pPr>
      <w:r w:rsidRPr="00E025F9">
        <w:rPr>
          <w:b/>
        </w:rPr>
        <w:t>Source:</w:t>
      </w:r>
    </w:p>
    <w:p w14:paraId="6E33C3C2" w14:textId="4F007678" w:rsidR="00CB171E" w:rsidRDefault="00DE340C" w:rsidP="00CB171E">
      <w:r>
        <w:t>Rice Lake Weighing Systems</w:t>
      </w:r>
    </w:p>
    <w:p w14:paraId="52E9CD81" w14:textId="77777777" w:rsidR="00CB171E" w:rsidRPr="00E025F9" w:rsidRDefault="00CB171E" w:rsidP="00CB171E">
      <w:pPr>
        <w:spacing w:after="0"/>
        <w:rPr>
          <w:b/>
        </w:rPr>
      </w:pPr>
      <w:r w:rsidRPr="00E025F9">
        <w:rPr>
          <w:b/>
        </w:rPr>
        <w:t>Purpose:</w:t>
      </w:r>
    </w:p>
    <w:p w14:paraId="20612440" w14:textId="77777777" w:rsidR="00154B76" w:rsidRDefault="00154B76" w:rsidP="00154B76">
      <w:r>
        <w:t>The term “Electronic computing scales” is not defined and makes S.1.7.(b). a confusing statement.  The term should be struck and replaced with retail scale, ECR or POS if that is the intent.</w:t>
      </w:r>
    </w:p>
    <w:p w14:paraId="686BD578" w14:textId="4B08819C" w:rsidR="00CB171E" w:rsidRPr="00E025F9" w:rsidRDefault="00CB171E" w:rsidP="00154B76">
      <w:pPr>
        <w:spacing w:after="0"/>
        <w:rPr>
          <w:b/>
        </w:rPr>
      </w:pPr>
      <w:r w:rsidRPr="00E025F9">
        <w:rPr>
          <w:b/>
        </w:rPr>
        <w:t>Item under Consideration:</w:t>
      </w:r>
    </w:p>
    <w:p w14:paraId="0BE959CD" w14:textId="6A02580B" w:rsidR="00CB171E" w:rsidRDefault="00154B76" w:rsidP="00CB171E">
      <w:r>
        <w:t>Amend Handbook 44 Scales Code as follows:</w:t>
      </w:r>
    </w:p>
    <w:p w14:paraId="22F7C6F1" w14:textId="77777777" w:rsidR="007D3F26" w:rsidRPr="00821CDA" w:rsidRDefault="007D3F26" w:rsidP="007D3F26">
      <w:pPr>
        <w:pStyle w:val="Heading4"/>
        <w:tabs>
          <w:tab w:val="clear" w:pos="900"/>
        </w:tabs>
        <w:ind w:left="1260"/>
      </w:pPr>
      <w:bookmarkStart w:id="21" w:name="_Toc85716150"/>
      <w:r w:rsidRPr="00821CDA">
        <w:rPr>
          <w:lang w:val="fr-FR"/>
        </w:rPr>
        <w:t>S.1.7.</w:t>
      </w:r>
      <w:r w:rsidRPr="00821CDA">
        <w:rPr>
          <w:lang w:val="fr-FR"/>
        </w:rPr>
        <w:tab/>
        <w:t>Capacity Indication, Weight Ranges, and Unit Weights</w:t>
      </w:r>
      <w:r w:rsidRPr="00821CDA">
        <w:t>.</w:t>
      </w:r>
      <w:bookmarkEnd w:id="21"/>
      <w:r w:rsidRPr="00821CDA">
        <w:fldChar w:fldCharType="begin"/>
      </w:r>
      <w:r w:rsidRPr="00821CDA">
        <w:instrText>XE"Capacity"</w:instrText>
      </w:r>
      <w:r w:rsidRPr="00821CDA">
        <w:fldChar w:fldCharType="end"/>
      </w:r>
      <w:r w:rsidRPr="00821CDA">
        <w:fldChar w:fldCharType="begin"/>
      </w:r>
      <w:r w:rsidRPr="00821CDA">
        <w:instrText>XE"Capacity indication"</w:instrText>
      </w:r>
      <w:r w:rsidRPr="00821CDA">
        <w:fldChar w:fldCharType="end"/>
      </w:r>
      <w:r w:rsidRPr="00821CDA">
        <w:fldChar w:fldCharType="begin"/>
      </w:r>
      <w:r w:rsidRPr="00821CDA">
        <w:instrText>XE"Weight ranges"</w:instrText>
      </w:r>
      <w:r w:rsidRPr="00821CDA">
        <w:fldChar w:fldCharType="end"/>
      </w:r>
      <w:r w:rsidRPr="00821CDA">
        <w:fldChar w:fldCharType="begin"/>
      </w:r>
      <w:r w:rsidRPr="00821CDA">
        <w:instrText>XE"Unit weights"</w:instrText>
      </w:r>
      <w:r w:rsidRPr="00821CDA">
        <w:fldChar w:fldCharType="end"/>
      </w:r>
    </w:p>
    <w:p w14:paraId="1697E026" w14:textId="77777777" w:rsidR="007D3F26" w:rsidRPr="00821CDA" w:rsidRDefault="007D3F26" w:rsidP="007D3F26">
      <w:pPr>
        <w:keepNext/>
        <w:tabs>
          <w:tab w:val="left" w:pos="288"/>
        </w:tabs>
        <w:ind w:left="1080" w:hanging="360"/>
        <w:rPr>
          <w:bCs/>
        </w:rPr>
      </w:pPr>
      <w:r w:rsidRPr="00821CDA">
        <w:rPr>
          <w:bCs/>
        </w:rPr>
        <w:t>(a)</w:t>
      </w:r>
      <w:r w:rsidRPr="00821CDA">
        <w:rPr>
          <w:bCs/>
        </w:rPr>
        <w:tab/>
      </w:r>
      <w:r w:rsidRPr="00F57A38">
        <w:rPr>
          <w:b/>
          <w:bCs/>
        </w:rPr>
        <w:t>Gross Capacity.</w:t>
      </w:r>
      <w:r w:rsidRPr="00821CDA">
        <w:rPr>
          <w:bCs/>
        </w:rPr>
        <w:t xml:space="preserve"> </w:t>
      </w:r>
      <w:r>
        <w:rPr>
          <w:bCs/>
        </w:rPr>
        <w:t>–</w:t>
      </w:r>
      <w:r w:rsidRPr="00821CDA">
        <w:rPr>
          <w:bCs/>
        </w:rPr>
        <w:t xml:space="preserve"> An indicating or recording element shall not display nor record any values when the gross load (not counting the initial dead load that has been canceled by an initial zero-setting mechanism</w:t>
      </w:r>
      <w:r w:rsidRPr="00821CDA">
        <w:rPr>
          <w:bCs/>
        </w:rPr>
        <w:fldChar w:fldCharType="begin"/>
      </w:r>
      <w:r w:rsidRPr="00821CDA">
        <w:rPr>
          <w:bCs/>
        </w:rPr>
        <w:instrText>XE"Initial zero-setting mechanism"</w:instrText>
      </w:r>
      <w:r w:rsidRPr="00821CDA">
        <w:rPr>
          <w:bCs/>
        </w:rPr>
        <w:fldChar w:fldCharType="end"/>
      </w:r>
      <w:r w:rsidRPr="00821CDA">
        <w:rPr>
          <w:bCs/>
        </w:rPr>
        <w:t>) is in excess of 105 % of scale capacity</w:t>
      </w:r>
      <w:r w:rsidRPr="00821CDA">
        <w:rPr>
          <w:bCs/>
        </w:rPr>
        <w:fldChar w:fldCharType="begin"/>
      </w:r>
      <w:r w:rsidRPr="00821CDA">
        <w:rPr>
          <w:bCs/>
        </w:rPr>
        <w:instrText>XE"Capacity"</w:instrText>
      </w:r>
      <w:r w:rsidRPr="00821CDA">
        <w:rPr>
          <w:bCs/>
        </w:rPr>
        <w:fldChar w:fldCharType="end"/>
      </w:r>
      <w:r w:rsidRPr="00821CDA">
        <w:rPr>
          <w:bCs/>
        </w:rPr>
        <w:t>.</w:t>
      </w:r>
    </w:p>
    <w:p w14:paraId="5B7EC80D" w14:textId="25FEA36E" w:rsidR="007D3F26" w:rsidRPr="00821CDA" w:rsidRDefault="007D3F26" w:rsidP="00E0679A">
      <w:pPr>
        <w:keepNext/>
        <w:spacing w:after="0"/>
        <w:ind w:left="1080" w:hanging="360"/>
      </w:pPr>
      <w:r w:rsidRPr="00821CDA">
        <w:rPr>
          <w:bCs/>
        </w:rPr>
        <w:t>(b)</w:t>
      </w:r>
      <w:r w:rsidRPr="00821CDA">
        <w:rPr>
          <w:bCs/>
        </w:rPr>
        <w:tab/>
      </w:r>
      <w:r w:rsidRPr="00F57A38">
        <w:rPr>
          <w:b/>
          <w:i/>
        </w:rPr>
        <w:t>Capacity Indication</w:t>
      </w:r>
      <w:r w:rsidRPr="00F57A38">
        <w:rPr>
          <w:b/>
        </w:rPr>
        <w:fldChar w:fldCharType="begin"/>
      </w:r>
      <w:r w:rsidRPr="00F57A38">
        <w:rPr>
          <w:b/>
        </w:rPr>
        <w:instrText>XE"Capacity indication"</w:instrText>
      </w:r>
      <w:r w:rsidRPr="00F57A38">
        <w:rPr>
          <w:b/>
        </w:rPr>
        <w:fldChar w:fldCharType="end"/>
      </w:r>
      <w:r w:rsidRPr="00F57A38">
        <w:rPr>
          <w:b/>
        </w:rPr>
        <w:t>.</w:t>
      </w:r>
      <w:r w:rsidRPr="00821CDA">
        <w:t xml:space="preserve"> </w:t>
      </w:r>
      <w:r>
        <w:rPr>
          <w:i/>
        </w:rPr>
        <w:t>–</w:t>
      </w:r>
      <w:r w:rsidRPr="00F57A38">
        <w:rPr>
          <w:i/>
        </w:rPr>
        <w:t xml:space="preserve"> </w:t>
      </w:r>
      <w:r w:rsidRPr="00A709C5">
        <w:rPr>
          <w:b/>
          <w:bCs/>
          <w:i/>
          <w:strike/>
        </w:rPr>
        <w:t>Electronic computing scales</w:t>
      </w:r>
      <w:r w:rsidR="00752516" w:rsidRPr="00752516">
        <w:rPr>
          <w:b/>
          <w:bCs/>
          <w:u w:val="single"/>
        </w:rPr>
        <w:t>Retail scales, POS, and ECR</w:t>
      </w:r>
      <w:r w:rsidRPr="00821CDA">
        <w:rPr>
          <w:i/>
        </w:rPr>
        <w:t xml:space="preserve"> (excluding postal</w:t>
      </w:r>
      <w:r w:rsidRPr="00821CDA">
        <w:fldChar w:fldCharType="begin"/>
      </w:r>
      <w:r w:rsidRPr="00821CDA">
        <w:instrText>XE"Scales:Postal"</w:instrText>
      </w:r>
      <w:r w:rsidRPr="00821CDA">
        <w:fldChar w:fldCharType="end"/>
      </w:r>
      <w:r w:rsidRPr="00821CDA">
        <w:t xml:space="preserve"> </w:t>
      </w:r>
      <w:r w:rsidRPr="00821CDA">
        <w:rPr>
          <w:i/>
        </w:rPr>
        <w:t>scales and weight classifiers)</w:t>
      </w:r>
      <w:r w:rsidRPr="00821CDA">
        <w:fldChar w:fldCharType="begin"/>
      </w:r>
      <w:r w:rsidRPr="00821CDA">
        <w:instrText>XE"Weight classifier"</w:instrText>
      </w:r>
      <w:r w:rsidRPr="00821CDA">
        <w:fldChar w:fldCharType="end"/>
      </w:r>
      <w:r w:rsidRPr="00821CDA">
        <w:t xml:space="preserve"> </w:t>
      </w:r>
      <w:r w:rsidRPr="00821CDA">
        <w:rPr>
          <w:i/>
        </w:rPr>
        <w:t>shall neither display nor record a gross or net weight in excess of scale capacity</w:t>
      </w:r>
      <w:r w:rsidRPr="00821CDA">
        <w:fldChar w:fldCharType="begin"/>
      </w:r>
      <w:r w:rsidRPr="00821CDA">
        <w:instrText>XE"Capacity"</w:instrText>
      </w:r>
      <w:r w:rsidRPr="00821CDA">
        <w:fldChar w:fldCharType="end"/>
      </w:r>
      <w:r w:rsidRPr="00821CDA">
        <w:t xml:space="preserve"> </w:t>
      </w:r>
      <w:r w:rsidRPr="00821CDA">
        <w:rPr>
          <w:i/>
        </w:rPr>
        <w:t>plus 9 d.</w:t>
      </w:r>
    </w:p>
    <w:p w14:paraId="29CD880B" w14:textId="186E4134" w:rsidR="007D3F26" w:rsidRPr="00E0679A" w:rsidRDefault="007D3F26" w:rsidP="007D3F26">
      <w:pPr>
        <w:ind w:left="1080"/>
        <w:rPr>
          <w:b/>
          <w:bCs/>
          <w:iCs/>
          <w:u w:val="single"/>
        </w:rPr>
      </w:pPr>
      <w:r w:rsidRPr="00821CDA">
        <w:rPr>
          <w:i/>
        </w:rPr>
        <w:t>[Nonretroactive as of January 1, 1993]</w:t>
      </w:r>
      <w:r w:rsidR="00562A63">
        <w:rPr>
          <w:i/>
        </w:rPr>
        <w:t xml:space="preserve"> </w:t>
      </w:r>
      <w:r w:rsidR="00562A63">
        <w:rPr>
          <w:b/>
          <w:bCs/>
          <w:iCs/>
          <w:u w:val="single"/>
        </w:rPr>
        <w:t>(Amended in 20XX)</w:t>
      </w:r>
    </w:p>
    <w:p w14:paraId="4CE8E85C" w14:textId="77777777" w:rsidR="007D3F26" w:rsidRPr="00821CDA" w:rsidRDefault="007D3F26" w:rsidP="007D3F26">
      <w:pPr>
        <w:tabs>
          <w:tab w:val="left" w:pos="288"/>
        </w:tabs>
        <w:ind w:left="360"/>
      </w:pPr>
      <w:r w:rsidRPr="00821CDA">
        <w:t>The total value of weight ranges</w:t>
      </w:r>
      <w:r w:rsidRPr="00821CDA">
        <w:fldChar w:fldCharType="begin"/>
      </w:r>
      <w:r w:rsidRPr="00821CDA">
        <w:instrText>XE"Weight ranges"</w:instrText>
      </w:r>
      <w:r w:rsidRPr="00821CDA">
        <w:fldChar w:fldCharType="end"/>
      </w:r>
      <w:r w:rsidRPr="00821CDA">
        <w:t xml:space="preserve"> and of unit weights</w:t>
      </w:r>
      <w:r w:rsidRPr="00821CDA">
        <w:fldChar w:fldCharType="begin"/>
      </w:r>
      <w:r w:rsidRPr="00821CDA">
        <w:instrText>XE"Unit weights"</w:instrText>
      </w:r>
      <w:r w:rsidRPr="00821CDA">
        <w:fldChar w:fldCharType="end"/>
      </w:r>
      <w:r w:rsidRPr="00821CDA">
        <w:t xml:space="preserve"> in effect or in place at any time shall automatically be accounted for on the reading face and on any recorded representation.</w:t>
      </w:r>
    </w:p>
    <w:p w14:paraId="1E26ED83" w14:textId="77777777" w:rsidR="007D3F26" w:rsidRPr="00821CDA" w:rsidRDefault="007D3F26" w:rsidP="00562A63">
      <w:pPr>
        <w:keepNext/>
        <w:tabs>
          <w:tab w:val="left" w:pos="288"/>
        </w:tabs>
        <w:spacing w:after="0"/>
        <w:ind w:left="360"/>
      </w:pPr>
      <w:r w:rsidRPr="00821CDA">
        <w:t>This requirement does not apply to:</w:t>
      </w:r>
      <w:r>
        <w:t>  </w:t>
      </w:r>
      <w:r w:rsidRPr="00821CDA">
        <w:t>(1) single-revolution dial scales, (2) multi-revolution dial scales not equipped with unit weights</w:t>
      </w:r>
      <w:r w:rsidRPr="00821CDA">
        <w:fldChar w:fldCharType="begin"/>
      </w:r>
      <w:r w:rsidRPr="00821CDA">
        <w:instrText>XE"Unit weights"</w:instrText>
      </w:r>
      <w:r w:rsidRPr="00821CDA">
        <w:fldChar w:fldCharType="end"/>
      </w:r>
      <w:r w:rsidRPr="00821CDA">
        <w:t>, (3) scales equipped with two or more weighbeams, nor (4) devices that indicate mathematically derived totalized values.</w:t>
      </w:r>
    </w:p>
    <w:p w14:paraId="3545552C" w14:textId="56727722" w:rsidR="00154B76" w:rsidRDefault="007D3F26" w:rsidP="00562A63">
      <w:pPr>
        <w:ind w:left="360"/>
      </w:pPr>
      <w:r w:rsidRPr="00821CDA">
        <w:t>(Amended 1990, 1992, and 1995)</w:t>
      </w:r>
    </w:p>
    <w:p w14:paraId="1226D4F5" w14:textId="77777777" w:rsidR="00CB171E" w:rsidRDefault="00CB171E" w:rsidP="00CB171E">
      <w:pPr>
        <w:keepNext/>
        <w:spacing w:after="0"/>
      </w:pPr>
      <w:r w:rsidRPr="00E025F9">
        <w:rPr>
          <w:b/>
        </w:rPr>
        <w:t xml:space="preserve">Previous </w:t>
      </w:r>
      <w:r>
        <w:rPr>
          <w:b/>
        </w:rPr>
        <w:t>Status</w:t>
      </w:r>
      <w:r w:rsidRPr="00E025F9">
        <w:rPr>
          <w:b/>
        </w:rPr>
        <w:t>:</w:t>
      </w:r>
    </w:p>
    <w:p w14:paraId="533A399B" w14:textId="73644309" w:rsidR="00CB171E" w:rsidRDefault="00CB171E" w:rsidP="00CB171E">
      <w:r>
        <w:t xml:space="preserve">2024: New Proposal </w:t>
      </w:r>
    </w:p>
    <w:p w14:paraId="7BC0D1FC" w14:textId="77777777" w:rsidR="00CB171E" w:rsidRPr="00AB010B" w:rsidRDefault="00CB171E" w:rsidP="00CB171E">
      <w:pPr>
        <w:keepNext/>
        <w:spacing w:after="0"/>
        <w:rPr>
          <w:b/>
        </w:rPr>
      </w:pPr>
      <w:r w:rsidRPr="00AB010B">
        <w:rPr>
          <w:b/>
        </w:rPr>
        <w:t>Original Justification:</w:t>
      </w:r>
    </w:p>
    <w:p w14:paraId="2F44B938" w14:textId="29DB6295" w:rsidR="00CB171E" w:rsidRDefault="00094CF3" w:rsidP="00CB171E">
      <w:r>
        <w:t>All digital scales made today are electronic computing scales.  They compute weight values for analog signal to digital signal.  This is a confusing statement and should be amended for clarification.</w:t>
      </w:r>
    </w:p>
    <w:p w14:paraId="7AB48F6F" w14:textId="3EECE44B" w:rsidR="00094CF3" w:rsidRPr="003B4520" w:rsidRDefault="00094CF3" w:rsidP="00CB171E">
      <w:r>
        <w:t xml:space="preserve">The submitter requested Voting status for </w:t>
      </w:r>
      <w:r w:rsidR="00A661F1">
        <w:t>2024.</w:t>
      </w:r>
    </w:p>
    <w:p w14:paraId="7A8258CE" w14:textId="77777777" w:rsidR="00CB171E" w:rsidRPr="002A7C3B" w:rsidRDefault="00CB171E" w:rsidP="00CB171E">
      <w:pPr>
        <w:keepNext/>
        <w:rPr>
          <w:b/>
        </w:rPr>
      </w:pPr>
      <w:r>
        <w:rPr>
          <w:b/>
        </w:rPr>
        <w:t>Comments</w:t>
      </w:r>
      <w:r w:rsidRPr="002A7C3B">
        <w:rPr>
          <w:b/>
        </w:rPr>
        <w:t xml:space="preserve"> in Favor:</w:t>
      </w:r>
    </w:p>
    <w:p w14:paraId="7595D144" w14:textId="77777777" w:rsidR="00CB171E" w:rsidRPr="002A7C3B" w:rsidRDefault="00CB171E" w:rsidP="00CB171E">
      <w:pPr>
        <w:keepNext/>
        <w:spacing w:after="0"/>
        <w:ind w:left="720"/>
        <w:rPr>
          <w:b/>
        </w:rPr>
      </w:pPr>
      <w:r w:rsidRPr="002A7C3B">
        <w:rPr>
          <w:b/>
        </w:rPr>
        <w:t>Regulatory:</w:t>
      </w:r>
    </w:p>
    <w:p w14:paraId="0F8A166A" w14:textId="77777777" w:rsidR="00CB171E" w:rsidRPr="002A7C3B" w:rsidRDefault="00CB171E" w:rsidP="00CB171E">
      <w:pPr>
        <w:pStyle w:val="ListParagraph"/>
        <w:numPr>
          <w:ilvl w:val="0"/>
          <w:numId w:val="15"/>
        </w:numPr>
        <w:spacing w:after="0" w:line="259" w:lineRule="auto"/>
        <w:ind w:left="1080"/>
        <w:jc w:val="left"/>
      </w:pPr>
    </w:p>
    <w:p w14:paraId="3F8AABF6" w14:textId="77777777" w:rsidR="00CB171E" w:rsidRPr="002A7C3B" w:rsidRDefault="00CB171E" w:rsidP="00CB171E">
      <w:pPr>
        <w:spacing w:before="240" w:after="0"/>
        <w:ind w:left="720"/>
        <w:rPr>
          <w:b/>
        </w:rPr>
      </w:pPr>
      <w:r w:rsidRPr="002A7C3B">
        <w:rPr>
          <w:b/>
        </w:rPr>
        <w:lastRenderedPageBreak/>
        <w:t>Industry:</w:t>
      </w:r>
    </w:p>
    <w:p w14:paraId="45F3D2D6" w14:textId="77777777" w:rsidR="00CB171E" w:rsidRPr="002A7C3B" w:rsidRDefault="00CB171E" w:rsidP="00CB171E">
      <w:pPr>
        <w:pStyle w:val="ListParagraph"/>
        <w:numPr>
          <w:ilvl w:val="0"/>
          <w:numId w:val="15"/>
        </w:numPr>
        <w:spacing w:after="0" w:line="259" w:lineRule="auto"/>
        <w:ind w:left="1080"/>
        <w:jc w:val="left"/>
      </w:pPr>
    </w:p>
    <w:p w14:paraId="35EC26BF" w14:textId="77777777" w:rsidR="00CB171E" w:rsidRPr="002A7C3B" w:rsidRDefault="00CB171E" w:rsidP="00CB171E">
      <w:pPr>
        <w:spacing w:before="240" w:after="0"/>
        <w:ind w:left="720"/>
        <w:rPr>
          <w:b/>
        </w:rPr>
      </w:pPr>
      <w:r w:rsidRPr="002A7C3B">
        <w:rPr>
          <w:b/>
        </w:rPr>
        <w:t>Advisory:</w:t>
      </w:r>
    </w:p>
    <w:p w14:paraId="3F974068" w14:textId="77777777" w:rsidR="00CB171E" w:rsidRPr="002A7C3B" w:rsidRDefault="00CB171E" w:rsidP="00CB171E">
      <w:pPr>
        <w:pStyle w:val="ListParagraph"/>
        <w:numPr>
          <w:ilvl w:val="0"/>
          <w:numId w:val="15"/>
        </w:numPr>
        <w:spacing w:after="0" w:line="259" w:lineRule="auto"/>
        <w:ind w:left="1080"/>
        <w:jc w:val="left"/>
      </w:pPr>
    </w:p>
    <w:p w14:paraId="288EB983" w14:textId="77777777" w:rsidR="00CB171E" w:rsidRPr="002A7C3B" w:rsidRDefault="00CB171E" w:rsidP="00CB171E">
      <w:pPr>
        <w:spacing w:before="240"/>
        <w:rPr>
          <w:b/>
        </w:rPr>
      </w:pPr>
      <w:r>
        <w:rPr>
          <w:b/>
        </w:rPr>
        <w:t>Comments</w:t>
      </w:r>
      <w:r w:rsidRPr="002A7C3B">
        <w:rPr>
          <w:b/>
        </w:rPr>
        <w:t xml:space="preserve"> Against:</w:t>
      </w:r>
    </w:p>
    <w:p w14:paraId="066FA75E" w14:textId="77777777" w:rsidR="00CB171E" w:rsidRPr="002A7C3B" w:rsidRDefault="00CB171E" w:rsidP="00CB171E">
      <w:pPr>
        <w:spacing w:after="0"/>
        <w:ind w:left="720"/>
        <w:rPr>
          <w:b/>
        </w:rPr>
      </w:pPr>
      <w:r w:rsidRPr="002A7C3B">
        <w:rPr>
          <w:b/>
        </w:rPr>
        <w:t>Regulatory:</w:t>
      </w:r>
    </w:p>
    <w:p w14:paraId="04746D49" w14:textId="77777777" w:rsidR="00CB171E" w:rsidRPr="002A7C3B" w:rsidRDefault="00CB171E" w:rsidP="00CB171E">
      <w:pPr>
        <w:pStyle w:val="ListParagraph"/>
        <w:numPr>
          <w:ilvl w:val="0"/>
          <w:numId w:val="16"/>
        </w:numPr>
        <w:spacing w:after="0" w:line="259" w:lineRule="auto"/>
        <w:ind w:left="1080"/>
        <w:jc w:val="left"/>
      </w:pPr>
    </w:p>
    <w:p w14:paraId="01913C7A" w14:textId="77777777" w:rsidR="00CB171E" w:rsidRPr="002A7C3B" w:rsidRDefault="00CB171E" w:rsidP="00CB171E">
      <w:pPr>
        <w:spacing w:before="240" w:after="0"/>
        <w:ind w:left="720"/>
        <w:rPr>
          <w:b/>
        </w:rPr>
      </w:pPr>
      <w:r w:rsidRPr="002A7C3B">
        <w:rPr>
          <w:b/>
        </w:rPr>
        <w:t>Industry:</w:t>
      </w:r>
    </w:p>
    <w:p w14:paraId="3BC9B537" w14:textId="77777777" w:rsidR="00CB171E" w:rsidRPr="002A7C3B" w:rsidRDefault="00CB171E" w:rsidP="00CB171E">
      <w:pPr>
        <w:pStyle w:val="ListParagraph"/>
        <w:numPr>
          <w:ilvl w:val="0"/>
          <w:numId w:val="16"/>
        </w:numPr>
        <w:spacing w:after="0" w:line="259" w:lineRule="auto"/>
        <w:ind w:left="1080"/>
        <w:jc w:val="left"/>
      </w:pPr>
    </w:p>
    <w:p w14:paraId="4439CEDB" w14:textId="77777777" w:rsidR="00CB171E" w:rsidRPr="00AC5B86" w:rsidRDefault="00CB171E" w:rsidP="00CB171E">
      <w:pPr>
        <w:spacing w:before="240" w:after="0"/>
        <w:ind w:left="720"/>
        <w:rPr>
          <w:b/>
        </w:rPr>
      </w:pPr>
      <w:r w:rsidRPr="002A7C3B">
        <w:rPr>
          <w:b/>
        </w:rPr>
        <w:t>Advisory:</w:t>
      </w:r>
    </w:p>
    <w:p w14:paraId="78C17E9F" w14:textId="77777777" w:rsidR="00CB171E" w:rsidRDefault="00CB171E" w:rsidP="00CB171E">
      <w:pPr>
        <w:pStyle w:val="ListParagraph"/>
        <w:numPr>
          <w:ilvl w:val="0"/>
          <w:numId w:val="16"/>
        </w:numPr>
        <w:spacing w:after="0" w:line="259" w:lineRule="auto"/>
        <w:ind w:left="1080"/>
        <w:jc w:val="left"/>
      </w:pPr>
    </w:p>
    <w:p w14:paraId="32239C83" w14:textId="77777777" w:rsidR="00CB171E" w:rsidRPr="002A7C3B" w:rsidRDefault="00CB171E" w:rsidP="00CB171E">
      <w:pPr>
        <w:spacing w:before="240"/>
        <w:rPr>
          <w:b/>
        </w:rPr>
      </w:pPr>
      <w:r>
        <w:rPr>
          <w:b/>
        </w:rPr>
        <w:t>Neutral Comments</w:t>
      </w:r>
      <w:r w:rsidRPr="002A7C3B">
        <w:rPr>
          <w:b/>
        </w:rPr>
        <w:t>:</w:t>
      </w:r>
    </w:p>
    <w:p w14:paraId="1B382615" w14:textId="77777777" w:rsidR="00CB171E" w:rsidRPr="002A7C3B" w:rsidRDefault="00CB171E" w:rsidP="00CB171E">
      <w:pPr>
        <w:spacing w:after="0"/>
        <w:ind w:left="720"/>
        <w:rPr>
          <w:b/>
        </w:rPr>
      </w:pPr>
      <w:r w:rsidRPr="002A7C3B">
        <w:rPr>
          <w:b/>
        </w:rPr>
        <w:t>Regulatory:</w:t>
      </w:r>
    </w:p>
    <w:p w14:paraId="5419BAF6" w14:textId="77777777" w:rsidR="00CB171E" w:rsidRPr="002A7C3B" w:rsidRDefault="00CB171E" w:rsidP="00CB171E">
      <w:pPr>
        <w:pStyle w:val="ListParagraph"/>
        <w:numPr>
          <w:ilvl w:val="0"/>
          <w:numId w:val="16"/>
        </w:numPr>
        <w:spacing w:after="0" w:line="259" w:lineRule="auto"/>
        <w:ind w:left="1080"/>
        <w:jc w:val="left"/>
      </w:pPr>
    </w:p>
    <w:p w14:paraId="7A264635" w14:textId="77777777" w:rsidR="00CB171E" w:rsidRPr="002A7C3B" w:rsidRDefault="00CB171E" w:rsidP="00CB171E">
      <w:pPr>
        <w:spacing w:before="240" w:after="0"/>
        <w:ind w:left="720"/>
        <w:rPr>
          <w:b/>
        </w:rPr>
      </w:pPr>
      <w:r w:rsidRPr="002A7C3B">
        <w:rPr>
          <w:b/>
        </w:rPr>
        <w:t>Industry:</w:t>
      </w:r>
    </w:p>
    <w:p w14:paraId="29604D1A" w14:textId="77777777" w:rsidR="00CB171E" w:rsidRPr="002A7C3B" w:rsidRDefault="00CB171E" w:rsidP="00CB171E">
      <w:pPr>
        <w:pStyle w:val="ListParagraph"/>
        <w:numPr>
          <w:ilvl w:val="0"/>
          <w:numId w:val="16"/>
        </w:numPr>
        <w:spacing w:after="0" w:line="259" w:lineRule="auto"/>
        <w:ind w:left="1080"/>
        <w:jc w:val="left"/>
      </w:pPr>
    </w:p>
    <w:p w14:paraId="6E7A9D02" w14:textId="77777777" w:rsidR="00CB171E" w:rsidRPr="002A7C3B" w:rsidRDefault="00CB171E" w:rsidP="00CB171E">
      <w:pPr>
        <w:spacing w:before="240" w:after="0"/>
        <w:ind w:left="720"/>
        <w:rPr>
          <w:b/>
        </w:rPr>
      </w:pPr>
      <w:r w:rsidRPr="002A7C3B">
        <w:rPr>
          <w:b/>
        </w:rPr>
        <w:t>Advisory:</w:t>
      </w:r>
    </w:p>
    <w:p w14:paraId="70E64943" w14:textId="77777777" w:rsidR="00CB171E" w:rsidRDefault="00CB171E" w:rsidP="00CB171E">
      <w:pPr>
        <w:pStyle w:val="ListParagraph"/>
        <w:numPr>
          <w:ilvl w:val="0"/>
          <w:numId w:val="16"/>
        </w:numPr>
        <w:spacing w:after="0" w:line="259" w:lineRule="auto"/>
        <w:ind w:left="1080"/>
        <w:jc w:val="left"/>
      </w:pPr>
    </w:p>
    <w:p w14:paraId="4D959323" w14:textId="77777777" w:rsidR="00CB171E" w:rsidRPr="00E025F9" w:rsidRDefault="00CB171E" w:rsidP="00CB171E">
      <w:pPr>
        <w:spacing w:before="240" w:after="0"/>
        <w:rPr>
          <w:b/>
        </w:rPr>
      </w:pPr>
      <w:r w:rsidRPr="002A7C3B">
        <w:rPr>
          <w:b/>
        </w:rPr>
        <w:t>Item Develop</w:t>
      </w:r>
      <w:r w:rsidRPr="00E025F9">
        <w:rPr>
          <w:b/>
        </w:rPr>
        <w:t>ment:</w:t>
      </w:r>
    </w:p>
    <w:p w14:paraId="7E3A9308" w14:textId="78FA7E28" w:rsidR="00CB171E" w:rsidRDefault="00A661F1" w:rsidP="00CB171E">
      <w:r>
        <w:t>New Proposal</w:t>
      </w:r>
    </w:p>
    <w:p w14:paraId="28279AA3" w14:textId="77777777" w:rsidR="00CB171E" w:rsidRPr="00E025F9" w:rsidRDefault="00CB171E" w:rsidP="00CB171E">
      <w:pPr>
        <w:spacing w:after="0"/>
        <w:rPr>
          <w:b/>
        </w:rPr>
      </w:pPr>
      <w:r w:rsidRPr="00E025F9">
        <w:rPr>
          <w:b/>
        </w:rPr>
        <w:t>Regional Associations’ Comments:</w:t>
      </w:r>
    </w:p>
    <w:p w14:paraId="54A863FA" w14:textId="77777777" w:rsidR="00A661F1" w:rsidRDefault="00A661F1" w:rsidP="00A661F1">
      <w:r>
        <w:t>New Proposal</w:t>
      </w:r>
    </w:p>
    <w:p w14:paraId="52FAE564" w14:textId="1A233B58" w:rsidR="006E0E70" w:rsidRDefault="00CB171E" w:rsidP="00A661F1">
      <w:r>
        <w:t xml:space="preserve">Additional letters, presentation and data may have been submitted for consideration with this item.  Please refer to </w:t>
      </w:r>
      <w:r>
        <w:rPr>
          <w:u w:val="single"/>
        </w:rPr>
        <w:t>https://www.ncwm.com/publication-15</w:t>
      </w:r>
      <w:r>
        <w:t xml:space="preserve"> to review these documents.</w:t>
      </w:r>
    </w:p>
    <w:p w14:paraId="25FF3E8B" w14:textId="48432B31" w:rsidR="00647210" w:rsidRPr="003C355F" w:rsidRDefault="00647210" w:rsidP="00647210">
      <w:pPr>
        <w:pStyle w:val="ItemHeading"/>
        <w:tabs>
          <w:tab w:val="clear" w:pos="900"/>
          <w:tab w:val="left" w:pos="1530"/>
        </w:tabs>
        <w:ind w:left="2160" w:hanging="2160"/>
      </w:pPr>
      <w:bookmarkStart w:id="22" w:name="_Toc143527694"/>
      <w:r>
        <w:t>SCL-24.2</w:t>
      </w:r>
      <w:r w:rsidRPr="003C355F">
        <w:tab/>
      </w:r>
      <w:r w:rsidRPr="003C355F">
        <w:tab/>
      </w:r>
      <w:r w:rsidR="00547C19">
        <w:t>Multiple Sections Regarding Tare</w:t>
      </w:r>
      <w:bookmarkEnd w:id="22"/>
    </w:p>
    <w:p w14:paraId="4C0F1311" w14:textId="77777777" w:rsidR="00647210" w:rsidRDefault="00647210" w:rsidP="00647210">
      <w:pPr>
        <w:spacing w:after="0"/>
      </w:pPr>
    </w:p>
    <w:p w14:paraId="795B5255" w14:textId="77777777" w:rsidR="00647210" w:rsidRPr="00E025F9" w:rsidRDefault="00647210" w:rsidP="00647210">
      <w:pPr>
        <w:spacing w:after="0"/>
        <w:rPr>
          <w:b/>
        </w:rPr>
      </w:pPr>
      <w:r w:rsidRPr="00E025F9">
        <w:rPr>
          <w:b/>
        </w:rPr>
        <w:t>Source:</w:t>
      </w:r>
    </w:p>
    <w:p w14:paraId="3F727AF1" w14:textId="30BF4C02" w:rsidR="00647210" w:rsidRDefault="005C5BE4" w:rsidP="00647210">
      <w:r>
        <w:t>Ross Andersen, New York, Retired</w:t>
      </w:r>
    </w:p>
    <w:p w14:paraId="25E35754" w14:textId="77777777" w:rsidR="00647210" w:rsidRPr="00E025F9" w:rsidRDefault="00647210" w:rsidP="00647210">
      <w:pPr>
        <w:spacing w:after="0"/>
        <w:rPr>
          <w:b/>
        </w:rPr>
      </w:pPr>
      <w:r w:rsidRPr="00E025F9">
        <w:rPr>
          <w:b/>
        </w:rPr>
        <w:t>Purpose:</w:t>
      </w:r>
    </w:p>
    <w:p w14:paraId="1D99FAF3" w14:textId="1A02020C" w:rsidR="00647210" w:rsidRDefault="00C51A82" w:rsidP="00647210">
      <w:r>
        <w:t>Reduce</w:t>
      </w:r>
      <w:r w:rsidRPr="00ED6BFE">
        <w:t xml:space="preserve"> confusion regarding net weight and tare issues by defining terms and adds specific requirements for tare operations and for marking and printing of net, gross and tare weight values</w:t>
      </w:r>
      <w:r>
        <w:t>.</w:t>
      </w:r>
    </w:p>
    <w:p w14:paraId="373CF00E" w14:textId="77777777" w:rsidR="00647210" w:rsidRPr="00E025F9" w:rsidRDefault="00647210" w:rsidP="00647210">
      <w:pPr>
        <w:spacing w:after="0"/>
        <w:rPr>
          <w:b/>
        </w:rPr>
      </w:pPr>
      <w:r w:rsidRPr="00E025F9">
        <w:rPr>
          <w:b/>
        </w:rPr>
        <w:t>Item under Consideration:</w:t>
      </w:r>
    </w:p>
    <w:p w14:paraId="37D21045" w14:textId="4E1AEDA0" w:rsidR="00647210" w:rsidRDefault="00C51A82" w:rsidP="00647210">
      <w:r>
        <w:t xml:space="preserve">Amend </w:t>
      </w:r>
      <w:r w:rsidR="00187831">
        <w:t>Handbook 44 Scales Code and Appendix D, Definitions as follows:</w:t>
      </w:r>
    </w:p>
    <w:p w14:paraId="58C8EF01" w14:textId="2B8BF19C" w:rsidR="00187831" w:rsidRDefault="00A40615" w:rsidP="00647210">
      <w:r>
        <w:t>Appendix D, Definitions:</w:t>
      </w:r>
    </w:p>
    <w:p w14:paraId="4ABDE9FE" w14:textId="77777777" w:rsidR="00A40615" w:rsidRPr="00ED6BFE" w:rsidRDefault="00A40615" w:rsidP="00823011">
      <w:pPr>
        <w:pStyle w:val="Default"/>
      </w:pPr>
      <w:bookmarkStart w:id="23" w:name="_Toc85540191"/>
      <w:r w:rsidRPr="00ED6BFE">
        <w:lastRenderedPageBreak/>
        <w:t>tare mechanism.</w:t>
      </w:r>
      <w:bookmarkEnd w:id="23"/>
      <w:r w:rsidRPr="00ED6BFE">
        <w:t xml:space="preserve"> – </w:t>
      </w:r>
      <w:r w:rsidRPr="00823011">
        <w:t>A mechanism (including a tare bar) designed for determining or balancing out the weight of packaging material, containers, vehicles, or other materials that are not intended to be included in net weight determinations.</w:t>
      </w:r>
      <w:r w:rsidRPr="00ED6BFE">
        <w:t xml:space="preserve"> A mechanism for setting the indication to zero when a load is on the load receptor, either without altering the weighing range for net loads (additive tare mechanism); or reducing the weighing range for net loads (subtractive tare mechanism). It may function as a non-automatic mechanism (load balanced by an operator), or a semi-automatic mechanism (load balanced automatically following a single manual command).  [2.20] (Amended 20XX)</w:t>
      </w:r>
    </w:p>
    <w:p w14:paraId="76ABF703" w14:textId="066BC738" w:rsidR="00A40615" w:rsidRPr="00ED6BFE" w:rsidRDefault="00A40615" w:rsidP="00E710C3">
      <w:pPr>
        <w:pStyle w:val="Default"/>
        <w:ind w:left="0"/>
      </w:pPr>
      <w:r w:rsidRPr="00ED6BFE">
        <w:t>Add new definitions as follows</w:t>
      </w:r>
      <w:r w:rsidR="00823011">
        <w:t>:</w:t>
      </w:r>
    </w:p>
    <w:p w14:paraId="46533E5F" w14:textId="60A907B0" w:rsidR="00A40615" w:rsidRPr="00ED6BFE" w:rsidRDefault="00A40615" w:rsidP="00823011">
      <w:pPr>
        <w:pStyle w:val="Default"/>
      </w:pPr>
      <w:r w:rsidRPr="00ED6BFE">
        <w:rPr>
          <w:color w:val="auto"/>
        </w:rPr>
        <w:t>preset tare mechanism.  A mechanism</w:t>
      </w:r>
      <w:r w:rsidRPr="00ED6BFE">
        <w:t xml:space="preserve"> for subtracting a numerical value, (representing a weight, that is introduced into the instrument and is intended to be applied to other weighings without determining individual tares) from a gross or net weight value and indicating the result of the calculation. The weighing range for net loads is reduced accordingly. “Introduced” includes procedures such as: keying in, recalling from a data storage device, or inserting via an interface. [2.20] (Added 20XX)</w:t>
      </w:r>
    </w:p>
    <w:p w14:paraId="028C9AB5" w14:textId="77777777" w:rsidR="00A40615" w:rsidRPr="00ED6BFE" w:rsidRDefault="00A40615" w:rsidP="00823011">
      <w:pPr>
        <w:pStyle w:val="Default"/>
      </w:pPr>
      <w:r w:rsidRPr="00ED6BFE">
        <w:t>gross indication.  The indication of a weighing instrument with no tare mechanism or preset tare mechanism in operation. [2.20] (Added 20XX)</w:t>
      </w:r>
    </w:p>
    <w:p w14:paraId="6717BD36" w14:textId="77777777" w:rsidR="00A40615" w:rsidRPr="00ED6BFE" w:rsidRDefault="00A40615" w:rsidP="00823011">
      <w:pPr>
        <w:pStyle w:val="Default"/>
      </w:pPr>
      <w:r w:rsidRPr="00ED6BFE">
        <w:t>gross load.  (1) All materials placed on the load receptor exclusive of the load receptor itself, or (2) the combined commodity and tare materials placed on the load receptor. [2.20] (Added 20XX)</w:t>
      </w:r>
    </w:p>
    <w:p w14:paraId="14C2A7F3" w14:textId="77777777" w:rsidR="00A40615" w:rsidRPr="00ED6BFE" w:rsidRDefault="00A40615" w:rsidP="00823011">
      <w:pPr>
        <w:pStyle w:val="Default"/>
      </w:pPr>
      <w:r w:rsidRPr="00ED6BFE">
        <w:t>gross weight.  A weight value assigned to the combination of commodity and tare in a commercial transaction.</w:t>
      </w:r>
      <w:r w:rsidRPr="00ED6BFE">
        <w:br/>
        <w:t>[2.20] (Added 20XX)</w:t>
      </w:r>
    </w:p>
    <w:p w14:paraId="0AB1CBE7" w14:textId="77777777" w:rsidR="00A40615" w:rsidRPr="00ED6BFE" w:rsidRDefault="00A40615" w:rsidP="00823011">
      <w:pPr>
        <w:pStyle w:val="Default"/>
      </w:pPr>
      <w:r w:rsidRPr="00ED6BFE">
        <w:t>net indication.  The indication of a weighing instrument with a tare mechanism or preset tare mechanism in operation. [2.20] (Added 20XX)</w:t>
      </w:r>
    </w:p>
    <w:p w14:paraId="61E8205A" w14:textId="77777777" w:rsidR="00A40615" w:rsidRPr="00ED6BFE" w:rsidRDefault="00A40615" w:rsidP="00823011">
      <w:pPr>
        <w:pStyle w:val="Default"/>
      </w:pPr>
      <w:r w:rsidRPr="00ED6BFE">
        <w:t>net load.  All commodity materials placed on the load receptor.</w:t>
      </w:r>
      <w:r w:rsidRPr="00ED6BFE">
        <w:rPr>
          <w:rFonts w:eastAsia="Times New Roman"/>
        </w:rPr>
        <w:t xml:space="preserve"> </w:t>
      </w:r>
      <w:r w:rsidRPr="00ED6BFE">
        <w:t>[2.20] (Added 20XX)</w:t>
      </w:r>
    </w:p>
    <w:p w14:paraId="212E08D2" w14:textId="77777777" w:rsidR="00A40615" w:rsidRPr="00ED6BFE" w:rsidRDefault="00A40615" w:rsidP="00823011">
      <w:pPr>
        <w:pStyle w:val="Default"/>
      </w:pPr>
      <w:r w:rsidRPr="00ED6BFE">
        <w:t>net weight.  A weight value assigned to the commodity in a commercial transaction. [2.20] (Added 20XX)</w:t>
      </w:r>
    </w:p>
    <w:p w14:paraId="7E1517E2" w14:textId="77777777" w:rsidR="00A40615" w:rsidRPr="00ED6BFE" w:rsidRDefault="00A40615" w:rsidP="00823011">
      <w:pPr>
        <w:pStyle w:val="Default"/>
      </w:pPr>
      <w:r w:rsidRPr="00ED6BFE">
        <w:t>tare indication.  The indication of a tare weighing mechanism. [2.20] (Added 20XX)</w:t>
      </w:r>
    </w:p>
    <w:p w14:paraId="0A4230C4" w14:textId="77777777" w:rsidR="00A40615" w:rsidRPr="00ED6BFE" w:rsidRDefault="00A40615" w:rsidP="00823011">
      <w:pPr>
        <w:pStyle w:val="Default"/>
      </w:pPr>
      <w:r w:rsidRPr="00ED6BFE">
        <w:t>tare weight.  A weight value assigned to the tare in a commercial transaction. [2.20] (Added 20XX)</w:t>
      </w:r>
    </w:p>
    <w:p w14:paraId="66CFE0C0" w14:textId="285585D4" w:rsidR="00A40615" w:rsidRDefault="00A40615" w:rsidP="00E710C3">
      <w:pPr>
        <w:ind w:left="360"/>
        <w:rPr>
          <w:u w:val="single"/>
        </w:rPr>
      </w:pPr>
      <w:r w:rsidRPr="00ED6BFE">
        <w:rPr>
          <w:b/>
          <w:bCs/>
          <w:u w:val="single"/>
        </w:rPr>
        <w:t xml:space="preserve">tare load.  </w:t>
      </w:r>
      <w:r w:rsidRPr="00ED6BFE">
        <w:rPr>
          <w:u w:val="single"/>
        </w:rPr>
        <w:t>All tare materials placed on the load receptor.</w:t>
      </w:r>
      <w:r w:rsidRPr="00ED6BFE">
        <w:rPr>
          <w:rFonts w:eastAsia="Times New Roman"/>
          <w:bCs/>
          <w:u w:val="single"/>
        </w:rPr>
        <w:t xml:space="preserve"> </w:t>
      </w:r>
      <w:r w:rsidRPr="00ED6BFE">
        <w:rPr>
          <w:u w:val="single"/>
        </w:rPr>
        <w:t>[2.20] (Added 20XX)</w:t>
      </w:r>
    </w:p>
    <w:p w14:paraId="6C05CB8D" w14:textId="0859B237" w:rsidR="0027253B" w:rsidRDefault="00725A73" w:rsidP="00725A73">
      <w:r w:rsidRPr="00725A73">
        <w:t>Scales Code Changes:</w:t>
      </w:r>
    </w:p>
    <w:p w14:paraId="3265B054" w14:textId="77777777" w:rsidR="0057291B" w:rsidRPr="00ED6BFE" w:rsidRDefault="0057291B" w:rsidP="0057291B">
      <w:pPr>
        <w:tabs>
          <w:tab w:val="left" w:pos="288"/>
          <w:tab w:val="left" w:pos="1620"/>
        </w:tabs>
        <w:ind w:left="360"/>
        <w:rPr>
          <w:rFonts w:eastAsia="Times New Roman"/>
        </w:rPr>
      </w:pPr>
      <w:r w:rsidRPr="00ED6BFE">
        <w:rPr>
          <w:rFonts w:eastAsia="Times New Roman"/>
          <w:b/>
        </w:rPr>
        <w:t>S.1.1.1.</w:t>
      </w:r>
      <w:r w:rsidRPr="00ED6BFE">
        <w:rPr>
          <w:rFonts w:eastAsia="Times New Roman"/>
          <w:b/>
        </w:rPr>
        <w:tab/>
        <w:t>Digital Indicating Elements.</w:t>
      </w:r>
      <w:r w:rsidRPr="00ED6BFE">
        <w:rPr>
          <w:rFonts w:eastAsia="Times New Roman"/>
        </w:rPr>
        <w:fldChar w:fldCharType="begin"/>
      </w:r>
      <w:r w:rsidRPr="00ED6BFE">
        <w:rPr>
          <w:rFonts w:eastAsia="Times New Roman"/>
        </w:rPr>
        <w:instrText>XE"Indicating element"</w:instrText>
      </w:r>
      <w:r w:rsidRPr="00ED6BFE">
        <w:rPr>
          <w:rFonts w:eastAsia="Times New Roman"/>
        </w:rPr>
        <w:fldChar w:fldCharType="end"/>
      </w:r>
    </w:p>
    <w:p w14:paraId="022A5AF7" w14:textId="77777777" w:rsidR="0057291B" w:rsidRPr="00ED6BFE" w:rsidRDefault="0057291B" w:rsidP="0057291B">
      <w:pPr>
        <w:tabs>
          <w:tab w:val="left" w:pos="288"/>
        </w:tabs>
        <w:ind w:left="1080" w:hanging="360"/>
        <w:rPr>
          <w:rFonts w:eastAsia="Times New Roman"/>
          <w:bCs/>
        </w:rPr>
      </w:pPr>
      <w:r w:rsidRPr="00ED6BFE">
        <w:rPr>
          <w:rFonts w:eastAsia="Times New Roman"/>
          <w:bCs/>
        </w:rPr>
        <w:t>(a)</w:t>
      </w:r>
      <w:r w:rsidRPr="00ED6BFE">
        <w:rPr>
          <w:rFonts w:eastAsia="Times New Roman"/>
          <w:bCs/>
        </w:rPr>
        <w:tab/>
        <w:t>A digital zero indication</w:t>
      </w:r>
      <w:r w:rsidRPr="00ED6BFE">
        <w:rPr>
          <w:rFonts w:eastAsia="Times New Roman"/>
          <w:bCs/>
        </w:rPr>
        <w:fldChar w:fldCharType="begin"/>
      </w:r>
      <w:r w:rsidRPr="00ED6BFE">
        <w:rPr>
          <w:rFonts w:eastAsia="Times New Roman"/>
          <w:bCs/>
        </w:rPr>
        <w:instrText>XE"Zero indication"</w:instrText>
      </w:r>
      <w:r w:rsidRPr="00ED6BFE">
        <w:rPr>
          <w:rFonts w:eastAsia="Times New Roman"/>
          <w:bCs/>
        </w:rPr>
        <w:fldChar w:fldCharType="end"/>
      </w:r>
      <w:r w:rsidRPr="00ED6BFE">
        <w:rPr>
          <w:rFonts w:eastAsia="Times New Roman"/>
          <w:bCs/>
        </w:rPr>
        <w:t xml:space="preserve"> shall represent a balance condition</w:t>
      </w:r>
      <w:r w:rsidRPr="00ED6BFE">
        <w:rPr>
          <w:rFonts w:eastAsia="Times New Roman"/>
          <w:bCs/>
        </w:rPr>
        <w:fldChar w:fldCharType="begin"/>
      </w:r>
      <w:r w:rsidRPr="00ED6BFE">
        <w:rPr>
          <w:rFonts w:eastAsia="Times New Roman"/>
          <w:bCs/>
        </w:rPr>
        <w:instrText>XE"Balance condition"</w:instrText>
      </w:r>
      <w:r w:rsidRPr="00ED6BFE">
        <w:rPr>
          <w:rFonts w:eastAsia="Times New Roman"/>
          <w:bCs/>
        </w:rPr>
        <w:fldChar w:fldCharType="end"/>
      </w:r>
      <w:r w:rsidRPr="00ED6BFE">
        <w:rPr>
          <w:rFonts w:eastAsia="Times New Roman"/>
          <w:bCs/>
        </w:rPr>
        <w:t xml:space="preserve"> that is within ± ½ the value of the scale division.</w:t>
      </w:r>
    </w:p>
    <w:p w14:paraId="2DF05E0B" w14:textId="77777777" w:rsidR="0057291B" w:rsidRPr="0057291B" w:rsidRDefault="0057291B" w:rsidP="0057291B">
      <w:pPr>
        <w:tabs>
          <w:tab w:val="left" w:pos="288"/>
        </w:tabs>
        <w:spacing w:after="0"/>
        <w:ind w:left="1080" w:hanging="360"/>
        <w:rPr>
          <w:rFonts w:eastAsia="Times New Roman"/>
          <w:b/>
          <w:i/>
          <w:iCs/>
          <w:u w:val="single"/>
        </w:rPr>
      </w:pPr>
      <w:r w:rsidRPr="00ED6BFE">
        <w:rPr>
          <w:rFonts w:eastAsia="Times New Roman"/>
          <w:bCs/>
          <w:i/>
          <w:iCs/>
        </w:rPr>
        <w:t xml:space="preserve">(b) </w:t>
      </w:r>
      <w:r w:rsidRPr="0057291B">
        <w:rPr>
          <w:rFonts w:eastAsia="Times New Roman"/>
          <w:b/>
          <w:i/>
          <w:iCs/>
          <w:u w:val="single"/>
        </w:rPr>
        <w:t xml:space="preserve">After zero setting the effect of zero deviation on the result of the weighing shall be not more than ± 0.25 e. </w:t>
      </w:r>
    </w:p>
    <w:p w14:paraId="79549B32" w14:textId="77777777" w:rsidR="0057291B" w:rsidRPr="0057291B" w:rsidRDefault="0057291B" w:rsidP="0057291B">
      <w:pPr>
        <w:tabs>
          <w:tab w:val="left" w:pos="288"/>
        </w:tabs>
        <w:ind w:left="1080"/>
        <w:rPr>
          <w:rFonts w:eastAsia="Times New Roman"/>
          <w:b/>
          <w:i/>
          <w:iCs/>
          <w:u w:val="single"/>
        </w:rPr>
      </w:pPr>
      <w:r w:rsidRPr="0057291B">
        <w:rPr>
          <w:rFonts w:eastAsia="Times New Roman"/>
          <w:b/>
          <w:i/>
          <w:iCs/>
          <w:u w:val="single"/>
        </w:rPr>
        <w:t>[Nonretroactive as of January 1, 20XX] (Added 20XX)</w:t>
      </w:r>
    </w:p>
    <w:p w14:paraId="3DD2BDC8" w14:textId="77777777" w:rsidR="0057291B" w:rsidRPr="0057291B" w:rsidRDefault="0057291B" w:rsidP="0057291B">
      <w:pPr>
        <w:keepNext/>
        <w:tabs>
          <w:tab w:val="left" w:pos="288"/>
        </w:tabs>
        <w:spacing w:after="0"/>
        <w:ind w:left="1080" w:hanging="360"/>
        <w:rPr>
          <w:rFonts w:eastAsia="Times New Roman"/>
          <w:b/>
          <w:i/>
          <w:strike/>
        </w:rPr>
      </w:pPr>
      <w:r w:rsidRPr="0057291B">
        <w:rPr>
          <w:rFonts w:eastAsia="Times New Roman"/>
          <w:b/>
          <w:i/>
        </w:rPr>
        <w:t xml:space="preserve"> (c) </w:t>
      </w:r>
      <w:r w:rsidRPr="0057291B">
        <w:rPr>
          <w:rFonts w:eastAsia="Times New Roman"/>
          <w:b/>
          <w:i/>
          <w:strike/>
        </w:rPr>
        <w:t>A digital indicating device shall either automatically maintain a “center-of-zero</w:t>
      </w:r>
      <w:r w:rsidRPr="0057291B">
        <w:rPr>
          <w:rFonts w:eastAsia="Times New Roman"/>
          <w:b/>
          <w:strike/>
        </w:rPr>
        <w:fldChar w:fldCharType="begin"/>
      </w:r>
      <w:r w:rsidRPr="0057291B">
        <w:rPr>
          <w:rFonts w:eastAsia="Times New Roman"/>
          <w:b/>
          <w:strike/>
        </w:rPr>
        <w:instrText>XE"Center-of-zero"</w:instrText>
      </w:r>
      <w:r w:rsidRPr="0057291B">
        <w:rPr>
          <w:rFonts w:eastAsia="Times New Roman"/>
          <w:b/>
          <w:strike/>
        </w:rPr>
        <w:fldChar w:fldCharType="end"/>
      </w:r>
      <w:r w:rsidRPr="0057291B">
        <w:rPr>
          <w:rFonts w:eastAsia="Times New Roman"/>
          <w:b/>
          <w:i/>
          <w:strike/>
        </w:rPr>
        <w:t>” condition to ± ¼ scale division or less, or have an auxiliary or supplemental “center-of-zero” indicator</w:t>
      </w:r>
      <w:r w:rsidRPr="0057291B">
        <w:rPr>
          <w:rFonts w:eastAsia="Times New Roman"/>
          <w:b/>
          <w:strike/>
        </w:rPr>
        <w:fldChar w:fldCharType="begin"/>
      </w:r>
      <w:r w:rsidRPr="0057291B">
        <w:rPr>
          <w:rFonts w:eastAsia="Times New Roman"/>
          <w:b/>
          <w:strike/>
        </w:rPr>
        <w:instrText>XE"Indicator"</w:instrText>
      </w:r>
      <w:r w:rsidRPr="0057291B">
        <w:rPr>
          <w:rFonts w:eastAsia="Times New Roman"/>
          <w:b/>
          <w:strike/>
        </w:rPr>
        <w:fldChar w:fldCharType="end"/>
      </w:r>
      <w:r w:rsidRPr="0057291B">
        <w:rPr>
          <w:rFonts w:eastAsia="Times New Roman"/>
          <w:b/>
          <w:i/>
          <w:strike/>
        </w:rPr>
        <w:t xml:space="preserve"> that defines a zero</w:t>
      </w:r>
      <w:r w:rsidRPr="0057291B">
        <w:rPr>
          <w:rFonts w:eastAsia="Times New Roman"/>
          <w:b/>
          <w:i/>
          <w:strike/>
        </w:rPr>
        <w:noBreakHyphen/>
        <w:t>balance condition</w:t>
      </w:r>
      <w:r w:rsidRPr="0057291B">
        <w:rPr>
          <w:rFonts w:eastAsia="Times New Roman"/>
          <w:b/>
          <w:strike/>
        </w:rPr>
        <w:fldChar w:fldCharType="begin"/>
      </w:r>
      <w:r w:rsidRPr="0057291B">
        <w:rPr>
          <w:rFonts w:eastAsia="Times New Roman"/>
          <w:b/>
          <w:strike/>
        </w:rPr>
        <w:instrText>XE"Balance condition"</w:instrText>
      </w:r>
      <w:r w:rsidRPr="0057291B">
        <w:rPr>
          <w:rFonts w:eastAsia="Times New Roman"/>
          <w:b/>
          <w:strike/>
        </w:rPr>
        <w:fldChar w:fldCharType="end"/>
      </w:r>
      <w:r w:rsidRPr="0057291B">
        <w:rPr>
          <w:rFonts w:eastAsia="Times New Roman"/>
          <w:b/>
          <w:i/>
          <w:strike/>
        </w:rPr>
        <w:t xml:space="preserve"> to ± ¼ of a scale division or less.</w:t>
      </w:r>
      <w:r w:rsidRPr="0057291B">
        <w:rPr>
          <w:rFonts w:eastAsia="Times New Roman"/>
          <w:b/>
          <w:strike/>
        </w:rPr>
        <w:t xml:space="preserve">  </w:t>
      </w:r>
      <w:r w:rsidRPr="0057291B">
        <w:rPr>
          <w:rFonts w:eastAsia="Times New Roman"/>
          <w:b/>
          <w:i/>
          <w:strike/>
        </w:rPr>
        <w:t xml:space="preserve">A “center-of-zero” indication may operate </w:t>
      </w:r>
      <w:r w:rsidRPr="0057291B">
        <w:rPr>
          <w:rFonts w:eastAsia="Times New Roman"/>
          <w:b/>
          <w:i/>
          <w:strike/>
        </w:rPr>
        <w:lastRenderedPageBreak/>
        <w:t>when zero is indicated for gross and/or net mode(s).</w:t>
      </w:r>
      <w:r w:rsidRPr="0057291B">
        <w:rPr>
          <w:rFonts w:eastAsia="Times New Roman"/>
          <w:b/>
          <w:i/>
        </w:rPr>
        <w:t xml:space="preserve"> </w:t>
      </w:r>
      <w:r w:rsidRPr="0057291B">
        <w:rPr>
          <w:rFonts w:eastAsia="Times New Roman"/>
          <w:b/>
          <w:i/>
          <w:iCs/>
          <w:u w:val="single"/>
        </w:rPr>
        <w:t>A digital indicating device shall have a “center-of-zero” indicator that indicates when the deviation from zero is not more than ± ¼ verification scale division. A “center-of-zero” indication may operate when zero is indicated for gross and/or net mode(s). The “center-of-zero” indicator is not mandatory on a device equipped with an auxiliary indicating device or equipped with a zero-tracking mechanism.</w:t>
      </w:r>
    </w:p>
    <w:p w14:paraId="58C77BCB" w14:textId="77777777" w:rsidR="0057291B" w:rsidRPr="00ED6BFE" w:rsidRDefault="0057291B" w:rsidP="0057291B">
      <w:pPr>
        <w:keepNext/>
        <w:ind w:left="1080"/>
        <w:rPr>
          <w:rFonts w:eastAsia="Times New Roman"/>
          <w:i/>
        </w:rPr>
      </w:pPr>
      <w:r w:rsidRPr="00ED6BFE">
        <w:rPr>
          <w:rFonts w:eastAsia="Times New Roman"/>
          <w:i/>
        </w:rPr>
        <w:t>[Nonretroactive as of January 1, 1993]</w:t>
      </w:r>
    </w:p>
    <w:p w14:paraId="77E5084A" w14:textId="77777777" w:rsidR="0057291B" w:rsidRPr="00ED6BFE" w:rsidRDefault="0057291B" w:rsidP="0057291B">
      <w:pPr>
        <w:keepNext/>
        <w:tabs>
          <w:tab w:val="left" w:pos="288"/>
        </w:tabs>
        <w:spacing w:after="0"/>
        <w:ind w:left="1080" w:hanging="360"/>
        <w:rPr>
          <w:rFonts w:eastAsia="Times New Roman"/>
          <w:bCs/>
          <w:i/>
        </w:rPr>
      </w:pPr>
      <w:r w:rsidRPr="00ED6BFE">
        <w:rPr>
          <w:rFonts w:eastAsia="Times New Roman"/>
          <w:bCs/>
          <w:i/>
          <w:strike/>
        </w:rPr>
        <w:t>(c)</w:t>
      </w:r>
      <w:r w:rsidRPr="00ED6BFE">
        <w:rPr>
          <w:rFonts w:eastAsia="Times New Roman"/>
          <w:bCs/>
          <w:i/>
        </w:rPr>
        <w:t xml:space="preserve"> </w:t>
      </w:r>
      <w:r w:rsidRPr="00ED6BFE">
        <w:rPr>
          <w:rFonts w:eastAsia="Times New Roman"/>
          <w:bCs/>
          <w:i/>
          <w:u w:val="single"/>
        </w:rPr>
        <w:t xml:space="preserve">(d) </w:t>
      </w:r>
      <w:r w:rsidRPr="00ED6BFE">
        <w:rPr>
          <w:rFonts w:eastAsia="Times New Roman"/>
          <w:bCs/>
          <w:i/>
        </w:rPr>
        <w:t>For electronic cash registers (ECRs) and point-of-sale systems (POS systems) the display of measurement units shall be a minimum of 9.5 mm (</w:t>
      </w:r>
      <w:r w:rsidRPr="00ED6BFE">
        <w:rPr>
          <w:rFonts w:eastAsia="Times New Roman"/>
          <w:bCs/>
          <w:i/>
          <w:vertAlign w:val="superscript"/>
        </w:rPr>
        <w:t>3</w:t>
      </w:r>
      <w:r w:rsidRPr="00ED6BFE">
        <w:rPr>
          <w:rFonts w:eastAsia="Times New Roman"/>
          <w:bCs/>
          <w:i/>
        </w:rPr>
        <w:t>/</w:t>
      </w:r>
      <w:r w:rsidRPr="00ED6BFE">
        <w:rPr>
          <w:rFonts w:eastAsia="Times New Roman"/>
          <w:bCs/>
          <w:i/>
          <w:vertAlign w:val="subscript"/>
        </w:rPr>
        <w:t>8</w:t>
      </w:r>
      <w:r w:rsidRPr="00ED6BFE">
        <w:rPr>
          <w:rFonts w:eastAsia="Times New Roman"/>
          <w:bCs/>
          <w:i/>
        </w:rPr>
        <w:t xml:space="preserve"> inch) in height. </w:t>
      </w:r>
    </w:p>
    <w:p w14:paraId="287BEE27" w14:textId="77777777" w:rsidR="0057291B" w:rsidRPr="00ED6BFE" w:rsidRDefault="0057291B" w:rsidP="0057291B">
      <w:pPr>
        <w:keepNext/>
        <w:tabs>
          <w:tab w:val="left" w:pos="288"/>
        </w:tabs>
        <w:spacing w:after="0"/>
        <w:ind w:left="1080" w:hanging="360"/>
        <w:rPr>
          <w:rFonts w:eastAsia="Times New Roman"/>
          <w:bCs/>
          <w:iCs/>
        </w:rPr>
      </w:pPr>
      <w:r w:rsidRPr="00ED6BFE">
        <w:rPr>
          <w:rFonts w:eastAsia="Times New Roman"/>
          <w:bCs/>
          <w:i/>
        </w:rPr>
        <w:tab/>
        <w:t xml:space="preserve">[Nonretroactive as of January 1, 2021] </w:t>
      </w:r>
      <w:r w:rsidRPr="00ED6BFE">
        <w:rPr>
          <w:rFonts w:eastAsia="Times New Roman"/>
          <w:bCs/>
          <w:iCs/>
        </w:rPr>
        <w:t>(Added 2019)</w:t>
      </w:r>
    </w:p>
    <w:p w14:paraId="1EFD5C1B" w14:textId="356C1DF8" w:rsidR="00725A73" w:rsidRDefault="0057291B" w:rsidP="0057291B">
      <w:pPr>
        <w:ind w:left="360"/>
        <w:rPr>
          <w:rFonts w:eastAsia="Times New Roman"/>
        </w:rPr>
      </w:pPr>
      <w:r w:rsidRPr="00ED6BFE">
        <w:rPr>
          <w:rFonts w:eastAsia="Times New Roman"/>
        </w:rPr>
        <w:t>(Amended 1992, 2008,</w:t>
      </w:r>
      <w:r w:rsidRPr="0057291B">
        <w:rPr>
          <w:rFonts w:eastAsia="Times New Roman"/>
          <w:b/>
          <w:bCs/>
        </w:rPr>
        <w:t xml:space="preserve"> </w:t>
      </w:r>
      <w:r w:rsidRPr="0057291B">
        <w:rPr>
          <w:rFonts w:eastAsia="Times New Roman"/>
          <w:b/>
          <w:bCs/>
          <w:strike/>
        </w:rPr>
        <w:t>and</w:t>
      </w:r>
      <w:r w:rsidRPr="00ED6BFE">
        <w:rPr>
          <w:rFonts w:eastAsia="Times New Roman"/>
          <w:strike/>
        </w:rPr>
        <w:t xml:space="preserve"> </w:t>
      </w:r>
      <w:r w:rsidRPr="00ED6BFE">
        <w:rPr>
          <w:rFonts w:eastAsia="Times New Roman"/>
        </w:rPr>
        <w:t xml:space="preserve">2019, </w:t>
      </w:r>
      <w:r w:rsidRPr="0057291B">
        <w:rPr>
          <w:rFonts w:eastAsia="Times New Roman"/>
          <w:b/>
          <w:bCs/>
          <w:u w:val="single"/>
        </w:rPr>
        <w:t>and 20XX</w:t>
      </w:r>
      <w:r w:rsidRPr="00ED6BFE">
        <w:rPr>
          <w:rFonts w:eastAsia="Times New Roman"/>
        </w:rPr>
        <w:t>)</w:t>
      </w:r>
    </w:p>
    <w:p w14:paraId="25C400D5" w14:textId="02B50C5A" w:rsidR="0057291B" w:rsidRPr="000F43EF" w:rsidRDefault="000F43EF" w:rsidP="0057291B">
      <w:pPr>
        <w:rPr>
          <w:b/>
          <w:bCs/>
        </w:rPr>
      </w:pPr>
      <w:r>
        <w:rPr>
          <w:b/>
          <w:bCs/>
        </w:rPr>
        <w:t>…</w:t>
      </w:r>
    </w:p>
    <w:p w14:paraId="38849BD4" w14:textId="77777777" w:rsidR="00666693" w:rsidRPr="00ED6BFE" w:rsidRDefault="00666693" w:rsidP="00666693">
      <w:pPr>
        <w:tabs>
          <w:tab w:val="left" w:pos="1620"/>
        </w:tabs>
        <w:ind w:left="360"/>
        <w:rPr>
          <w:rFonts w:eastAsia="Times New Roman"/>
          <w:i/>
        </w:rPr>
      </w:pPr>
      <w:r w:rsidRPr="00ED6BFE">
        <w:rPr>
          <w:rFonts w:eastAsia="Times New Roman"/>
          <w:b/>
          <w:i/>
        </w:rPr>
        <w:t>S.1.2.1.</w:t>
      </w:r>
      <w:r w:rsidRPr="00ED6BFE">
        <w:rPr>
          <w:rFonts w:eastAsia="Times New Roman"/>
          <w:b/>
          <w:i/>
        </w:rPr>
        <w:tab/>
        <w:t>Digital Indicating Scales, Units.</w:t>
      </w:r>
      <w:r w:rsidRPr="00ED6BFE">
        <w:rPr>
          <w:rFonts w:eastAsia="Times New Roman"/>
        </w:rPr>
        <w:fldChar w:fldCharType="begin"/>
      </w:r>
      <w:r w:rsidRPr="00ED6BFE">
        <w:rPr>
          <w:rFonts w:eastAsia="Times New Roman"/>
        </w:rPr>
        <w:instrText>XE"Weight units"</w:instrText>
      </w:r>
      <w:r w:rsidRPr="00ED6BFE">
        <w:rPr>
          <w:rFonts w:eastAsia="Times New Roman"/>
        </w:rPr>
        <w:fldChar w:fldCharType="end"/>
      </w:r>
      <w:r w:rsidRPr="00ED6BFE">
        <w:rPr>
          <w:rFonts w:eastAsia="Times New Roman"/>
        </w:rPr>
        <w:t xml:space="preserve"> –</w:t>
      </w:r>
      <w:r w:rsidRPr="00ED6BFE">
        <w:rPr>
          <w:rFonts w:eastAsia="Times New Roman"/>
          <w:iCs/>
        </w:rPr>
        <w:t xml:space="preserve"> </w:t>
      </w:r>
      <w:r w:rsidRPr="00ED6BFE">
        <w:rPr>
          <w:rFonts w:eastAsia="Times New Roman"/>
          <w:i/>
        </w:rPr>
        <w:t>Except for postal</w:t>
      </w:r>
      <w:r w:rsidRPr="00ED6BFE">
        <w:rPr>
          <w:rFonts w:eastAsia="Times New Roman"/>
        </w:rPr>
        <w:fldChar w:fldCharType="begin"/>
      </w:r>
      <w:r w:rsidRPr="00ED6BFE">
        <w:rPr>
          <w:rFonts w:eastAsia="Times New Roman"/>
        </w:rPr>
        <w:instrText>XE"Scales:Postal"</w:instrText>
      </w:r>
      <w:r w:rsidRPr="00ED6BFE">
        <w:rPr>
          <w:rFonts w:eastAsia="Times New Roman"/>
        </w:rPr>
        <w:fldChar w:fldCharType="end"/>
      </w:r>
      <w:r w:rsidRPr="00ED6BFE">
        <w:rPr>
          <w:rFonts w:eastAsia="Times New Roman"/>
          <w:i/>
        </w:rPr>
        <w:t xml:space="preserve"> scales, a digital-indicating scale shall indicate weight values using only a single unit of measure.  Weight </w:t>
      </w:r>
      <w:r w:rsidRPr="00666693">
        <w:rPr>
          <w:rFonts w:eastAsia="Times New Roman"/>
          <w:b/>
          <w:bCs/>
          <w:i/>
          <w:strike/>
        </w:rPr>
        <w:t>values</w:t>
      </w:r>
      <w:r w:rsidRPr="00666693">
        <w:rPr>
          <w:rFonts w:eastAsia="Times New Roman"/>
          <w:b/>
          <w:bCs/>
          <w:i/>
        </w:rPr>
        <w:t xml:space="preserve"> </w:t>
      </w:r>
      <w:r w:rsidRPr="00666693">
        <w:rPr>
          <w:rFonts w:eastAsia="Times New Roman"/>
          <w:b/>
          <w:bCs/>
          <w:i/>
          <w:u w:val="single"/>
        </w:rPr>
        <w:t>indications</w:t>
      </w:r>
      <w:r w:rsidRPr="00ED6BFE">
        <w:rPr>
          <w:rFonts w:eastAsia="Times New Roman"/>
          <w:i/>
        </w:rPr>
        <w:t xml:space="preserve"> shall be presented in a decimal format with the value</w:t>
      </w:r>
      <w:r w:rsidRPr="00ED6BFE">
        <w:rPr>
          <w:rFonts w:eastAsia="Times New Roman"/>
        </w:rPr>
        <w:t xml:space="preserve"> </w:t>
      </w:r>
      <w:r w:rsidRPr="00ED6BFE">
        <w:rPr>
          <w:rFonts w:eastAsia="Times New Roman"/>
          <w:i/>
        </w:rPr>
        <w:t>of the scale division expressed as 1, 2, or 5, or a decimal multiple or submultiple of 1, 2, or 5.</w:t>
      </w:r>
    </w:p>
    <w:p w14:paraId="525AEA7B" w14:textId="77777777" w:rsidR="00666693" w:rsidRPr="00ED6BFE" w:rsidRDefault="00666693" w:rsidP="00666693">
      <w:pPr>
        <w:tabs>
          <w:tab w:val="left" w:pos="720"/>
        </w:tabs>
        <w:ind w:left="360"/>
        <w:rPr>
          <w:rFonts w:eastAsia="Times New Roman"/>
          <w:i/>
        </w:rPr>
      </w:pPr>
      <w:r w:rsidRPr="00ED6BFE">
        <w:rPr>
          <w:rFonts w:eastAsia="Times New Roman"/>
          <w:bCs/>
          <w:i/>
        </w:rPr>
        <w:t>The requirement that the value of the scale division be expressed only as 1, 2, or 5, or a decimal multiple or submultiple of only 1, 2, or 5 does not apply to net weight</w:t>
      </w:r>
      <w:r w:rsidRPr="00ED6BFE">
        <w:rPr>
          <w:rFonts w:eastAsia="Times New Roman"/>
          <w:bCs/>
          <w:i/>
          <w:u w:val="single"/>
        </w:rPr>
        <w:t>s</w:t>
      </w:r>
      <w:r w:rsidRPr="00ED6BFE">
        <w:rPr>
          <w:rFonts w:eastAsia="Times New Roman"/>
          <w:bCs/>
          <w:i/>
        </w:rPr>
        <w:t xml:space="preserve"> </w:t>
      </w:r>
      <w:r w:rsidRPr="00666693">
        <w:rPr>
          <w:rFonts w:eastAsia="Times New Roman"/>
          <w:b/>
          <w:i/>
          <w:strike/>
        </w:rPr>
        <w:t>indications and recorded representations</w:t>
      </w:r>
      <w:r w:rsidRPr="00ED6BFE">
        <w:rPr>
          <w:rFonts w:eastAsia="Times New Roman"/>
          <w:bCs/>
          <w:i/>
        </w:rPr>
        <w:t xml:space="preserve"> that are calculated from gross and tare weight</w:t>
      </w:r>
      <w:r w:rsidRPr="00ED6BFE">
        <w:rPr>
          <w:rFonts w:eastAsia="Times New Roman"/>
          <w:bCs/>
          <w:i/>
          <w:u w:val="single"/>
        </w:rPr>
        <w:t>s</w:t>
      </w:r>
      <w:r w:rsidRPr="00ED6BFE">
        <w:rPr>
          <w:rFonts w:eastAsia="Times New Roman"/>
          <w:bCs/>
          <w:i/>
        </w:rPr>
        <w:t xml:space="preserve"> </w:t>
      </w:r>
      <w:r w:rsidRPr="00666693">
        <w:rPr>
          <w:rFonts w:eastAsia="Times New Roman"/>
          <w:b/>
          <w:i/>
          <w:u w:val="single"/>
        </w:rPr>
        <w:t xml:space="preserve">(measured without use of a tare or preset tare mechanism) </w:t>
      </w:r>
      <w:r w:rsidRPr="00666693">
        <w:rPr>
          <w:rFonts w:eastAsia="Times New Roman"/>
          <w:b/>
          <w:i/>
          <w:strike/>
        </w:rPr>
        <w:t>indications</w:t>
      </w:r>
      <w:r w:rsidRPr="00ED6BFE">
        <w:rPr>
          <w:rFonts w:eastAsia="Times New Roman"/>
          <w:bCs/>
          <w:i/>
        </w:rPr>
        <w:t xml:space="preserve"> where the scale division of the gross weight is different from the scale division of the tare weight</w:t>
      </w:r>
      <w:r w:rsidRPr="00ED6BFE">
        <w:rPr>
          <w:rFonts w:eastAsia="Times New Roman"/>
          <w:bCs/>
          <w:i/>
          <w:strike/>
        </w:rPr>
        <w:t>(s)</w:t>
      </w:r>
      <w:r w:rsidRPr="00ED6BFE">
        <w:rPr>
          <w:rFonts w:eastAsia="Times New Roman"/>
          <w:bCs/>
          <w:i/>
        </w:rPr>
        <w:t xml:space="preserve"> on multi-interval or multiple range scales.  </w:t>
      </w:r>
      <w:r w:rsidRPr="00ED6BFE">
        <w:rPr>
          <w:rFonts w:eastAsia="Times New Roman"/>
          <w:i/>
        </w:rPr>
        <w:t xml:space="preserve">For example, a multiple range or multi-interval scale may indicate and record tare weights in a lower weighing range (WR) or weighing segment (WS), gross weights in the higher weighing range or weighing segment, and </w:t>
      </w:r>
      <w:r w:rsidRPr="00ED6BFE">
        <w:rPr>
          <w:rFonts w:eastAsia="Times New Roman"/>
          <w:i/>
          <w:u w:val="single"/>
        </w:rPr>
        <w:t xml:space="preserve">calculated </w:t>
      </w:r>
      <w:r w:rsidRPr="00ED6BFE">
        <w:rPr>
          <w:rFonts w:eastAsia="Times New Roman"/>
          <w:i/>
        </w:rPr>
        <w:t>net weights as follows:</w:t>
      </w:r>
    </w:p>
    <w:tbl>
      <w:tblPr>
        <w:tblW w:w="0" w:type="auto"/>
        <w:tblInd w:w="720" w:type="dxa"/>
        <w:tblCellMar>
          <w:left w:w="72" w:type="dxa"/>
          <w:right w:w="72" w:type="dxa"/>
        </w:tblCellMar>
        <w:tblLook w:val="01E0" w:firstRow="1" w:lastRow="1" w:firstColumn="1" w:lastColumn="1" w:noHBand="0" w:noVBand="0"/>
        <w:tblCaption w:val="Gross Weight, Tare Weight, and Net Weight     "/>
        <w:tblDescription w:val="Gross Weight, Tare Weight, and Net Weight     &#10;"/>
      </w:tblPr>
      <w:tblGrid>
        <w:gridCol w:w="943"/>
        <w:gridCol w:w="3207"/>
        <w:gridCol w:w="1160"/>
        <w:gridCol w:w="3330"/>
      </w:tblGrid>
      <w:tr w:rsidR="00666693" w:rsidRPr="00ED6BFE" w14:paraId="6E1A19D4" w14:textId="77777777" w:rsidTr="005E434E">
        <w:tc>
          <w:tcPr>
            <w:tcW w:w="799" w:type="dxa"/>
            <w:hideMark/>
          </w:tcPr>
          <w:p w14:paraId="04E2620E"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i/>
              </w:rPr>
              <w:t>55 kg</w:t>
            </w:r>
          </w:p>
        </w:tc>
        <w:tc>
          <w:tcPr>
            <w:tcW w:w="3382" w:type="dxa"/>
            <w:hideMark/>
          </w:tcPr>
          <w:p w14:paraId="7BD85FBD"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Gross Weight (WR2 d = 5 kg)</w:t>
            </w:r>
          </w:p>
        </w:tc>
        <w:tc>
          <w:tcPr>
            <w:tcW w:w="939" w:type="dxa"/>
            <w:hideMark/>
          </w:tcPr>
          <w:p w14:paraId="36DDDFC1"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i/>
              </w:rPr>
              <w:t>10.05 lb</w:t>
            </w:r>
          </w:p>
        </w:tc>
        <w:tc>
          <w:tcPr>
            <w:tcW w:w="3520" w:type="dxa"/>
            <w:hideMark/>
          </w:tcPr>
          <w:p w14:paraId="78DDBFF5"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Gross Weight (WS2 d = 0.05 lb)</w:t>
            </w:r>
          </w:p>
        </w:tc>
      </w:tr>
      <w:tr w:rsidR="00666693" w:rsidRPr="00ED6BFE" w14:paraId="50A31E3E" w14:textId="77777777" w:rsidTr="005E434E">
        <w:tc>
          <w:tcPr>
            <w:tcW w:w="799" w:type="dxa"/>
            <w:tcBorders>
              <w:top w:val="nil"/>
              <w:left w:val="nil"/>
              <w:bottom w:val="single" w:sz="4" w:space="0" w:color="auto"/>
              <w:right w:val="nil"/>
            </w:tcBorders>
            <w:hideMark/>
          </w:tcPr>
          <w:p w14:paraId="7A5DD5B8"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bCs/>
                <w:i/>
              </w:rPr>
              <w:t>–</w:t>
            </w:r>
            <w:r w:rsidRPr="00ED6BFE">
              <w:rPr>
                <w:rFonts w:eastAsia="Times New Roman"/>
                <w:i/>
              </w:rPr>
              <w:t xml:space="preserve"> 4 kg</w:t>
            </w:r>
          </w:p>
        </w:tc>
        <w:tc>
          <w:tcPr>
            <w:tcW w:w="3382" w:type="dxa"/>
            <w:hideMark/>
          </w:tcPr>
          <w:p w14:paraId="7CDCEFD9"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Tare Weight   (WR1 d = 2 kg)</w:t>
            </w:r>
          </w:p>
        </w:tc>
        <w:tc>
          <w:tcPr>
            <w:tcW w:w="939" w:type="dxa"/>
            <w:tcBorders>
              <w:top w:val="nil"/>
              <w:left w:val="nil"/>
              <w:bottom w:val="single" w:sz="4" w:space="0" w:color="auto"/>
              <w:right w:val="nil"/>
            </w:tcBorders>
            <w:hideMark/>
          </w:tcPr>
          <w:p w14:paraId="42EA4959"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bCs/>
                <w:i/>
              </w:rPr>
              <w:t>–</w:t>
            </w:r>
            <w:r w:rsidRPr="00ED6BFE">
              <w:rPr>
                <w:rFonts w:eastAsia="Times New Roman"/>
                <w:i/>
              </w:rPr>
              <w:t xml:space="preserve"> 0.06 lb</w:t>
            </w:r>
          </w:p>
        </w:tc>
        <w:tc>
          <w:tcPr>
            <w:tcW w:w="3520" w:type="dxa"/>
            <w:hideMark/>
          </w:tcPr>
          <w:p w14:paraId="310CBC5E"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Tare Weight   (WS1 d = 0.02 lb)</w:t>
            </w:r>
          </w:p>
        </w:tc>
      </w:tr>
      <w:tr w:rsidR="00666693" w:rsidRPr="00ED6BFE" w14:paraId="20E8885F" w14:textId="77777777" w:rsidTr="005E434E">
        <w:tc>
          <w:tcPr>
            <w:tcW w:w="799" w:type="dxa"/>
            <w:tcBorders>
              <w:top w:val="single" w:sz="4" w:space="0" w:color="auto"/>
              <w:left w:val="nil"/>
              <w:bottom w:val="nil"/>
              <w:right w:val="nil"/>
            </w:tcBorders>
            <w:hideMark/>
          </w:tcPr>
          <w:p w14:paraId="1CCBFDED" w14:textId="77777777" w:rsidR="00666693" w:rsidRPr="00ED6BFE" w:rsidRDefault="00666693" w:rsidP="00666693">
            <w:pPr>
              <w:tabs>
                <w:tab w:val="left" w:pos="360"/>
              </w:tabs>
              <w:spacing w:after="0"/>
              <w:ind w:left="360"/>
              <w:jc w:val="right"/>
              <w:rPr>
                <w:rFonts w:eastAsia="Times New Roman"/>
                <w:i/>
              </w:rPr>
            </w:pPr>
            <w:r w:rsidRPr="00ED6BFE">
              <w:rPr>
                <w:rFonts w:eastAsia="Times New Roman"/>
                <w:i/>
              </w:rPr>
              <w:t>= 51 kg</w:t>
            </w:r>
          </w:p>
        </w:tc>
        <w:tc>
          <w:tcPr>
            <w:tcW w:w="3382" w:type="dxa"/>
            <w:hideMark/>
          </w:tcPr>
          <w:p w14:paraId="58D938ED" w14:textId="77777777" w:rsidR="00666693" w:rsidRPr="00ED6BFE" w:rsidRDefault="00666693" w:rsidP="00666693">
            <w:pPr>
              <w:tabs>
                <w:tab w:val="left" w:pos="360"/>
              </w:tabs>
              <w:spacing w:after="0"/>
              <w:ind w:left="360"/>
              <w:rPr>
                <w:rFonts w:eastAsia="Times New Roman"/>
                <w:i/>
              </w:rPr>
            </w:pPr>
            <w:r w:rsidRPr="00ED6BFE">
              <w:rPr>
                <w:rFonts w:eastAsia="Times New Roman"/>
                <w:i/>
              </w:rPr>
              <w:t>Net Weight     (Mathematically Correct)</w:t>
            </w:r>
          </w:p>
        </w:tc>
        <w:tc>
          <w:tcPr>
            <w:tcW w:w="939" w:type="dxa"/>
            <w:tcBorders>
              <w:top w:val="single" w:sz="4" w:space="0" w:color="auto"/>
              <w:left w:val="nil"/>
              <w:bottom w:val="nil"/>
              <w:right w:val="nil"/>
            </w:tcBorders>
            <w:hideMark/>
          </w:tcPr>
          <w:p w14:paraId="2069AF0C" w14:textId="77777777" w:rsidR="00666693" w:rsidRPr="00ED6BFE" w:rsidRDefault="00666693" w:rsidP="00666693">
            <w:pPr>
              <w:tabs>
                <w:tab w:val="left" w:pos="360"/>
              </w:tabs>
              <w:spacing w:after="0"/>
              <w:ind w:left="360"/>
              <w:jc w:val="right"/>
              <w:rPr>
                <w:rFonts w:eastAsia="Times New Roman"/>
                <w:i/>
              </w:rPr>
            </w:pPr>
            <w:r w:rsidRPr="00ED6BFE">
              <w:rPr>
                <w:rFonts w:eastAsia="Times New Roman"/>
                <w:i/>
              </w:rPr>
              <w:t>= 9.99 lb</w:t>
            </w:r>
          </w:p>
        </w:tc>
        <w:tc>
          <w:tcPr>
            <w:tcW w:w="3520" w:type="dxa"/>
            <w:hideMark/>
          </w:tcPr>
          <w:p w14:paraId="116D15C3" w14:textId="77777777" w:rsidR="00666693" w:rsidRPr="00ED6BFE" w:rsidRDefault="00666693" w:rsidP="00666693">
            <w:pPr>
              <w:tabs>
                <w:tab w:val="left" w:pos="360"/>
              </w:tabs>
              <w:spacing w:after="0"/>
              <w:ind w:left="360"/>
              <w:rPr>
                <w:rFonts w:eastAsia="Times New Roman"/>
                <w:i/>
              </w:rPr>
            </w:pPr>
            <w:r w:rsidRPr="00ED6BFE">
              <w:rPr>
                <w:rFonts w:eastAsia="Times New Roman"/>
                <w:i/>
              </w:rPr>
              <w:t>Net Weight     (Mathematically Correct)</w:t>
            </w:r>
          </w:p>
        </w:tc>
      </w:tr>
    </w:tbl>
    <w:p w14:paraId="13C476A3" w14:textId="77777777" w:rsidR="00666693" w:rsidRPr="00ED6BFE" w:rsidRDefault="00666693" w:rsidP="00666693">
      <w:pPr>
        <w:keepNext/>
        <w:tabs>
          <w:tab w:val="left" w:pos="288"/>
        </w:tabs>
        <w:spacing w:after="60"/>
        <w:ind w:left="360"/>
        <w:rPr>
          <w:rFonts w:eastAsia="Times New Roman"/>
        </w:rPr>
      </w:pPr>
      <w:r w:rsidRPr="00ED6BFE">
        <w:rPr>
          <w:rFonts w:eastAsia="Times New Roman"/>
          <w:i/>
        </w:rPr>
        <w:t>[Nonretroactive as of January 1, 1989]</w:t>
      </w:r>
    </w:p>
    <w:p w14:paraId="7F6F323D" w14:textId="730801AF" w:rsidR="00666693" w:rsidRDefault="00666693" w:rsidP="00666693">
      <w:pPr>
        <w:ind w:left="360"/>
        <w:rPr>
          <w:rFonts w:eastAsia="Times New Roman"/>
        </w:rPr>
      </w:pPr>
      <w:r w:rsidRPr="00ED6BFE">
        <w:rPr>
          <w:rFonts w:eastAsia="Times New Roman"/>
        </w:rPr>
        <w:t xml:space="preserve">(Added 1987) (Amended 2008 </w:t>
      </w:r>
      <w:r w:rsidRPr="00666693">
        <w:rPr>
          <w:rFonts w:eastAsia="Times New Roman"/>
          <w:b/>
          <w:bCs/>
          <w:u w:val="single"/>
        </w:rPr>
        <w:t>and 20XX</w:t>
      </w:r>
      <w:r w:rsidRPr="00ED6BFE">
        <w:rPr>
          <w:rFonts w:eastAsia="Times New Roman"/>
        </w:rPr>
        <w:t>)</w:t>
      </w:r>
    </w:p>
    <w:p w14:paraId="68053913" w14:textId="4427A6DE" w:rsidR="00666693" w:rsidRPr="000F43EF" w:rsidRDefault="000F43EF" w:rsidP="00666693">
      <w:pPr>
        <w:rPr>
          <w:rFonts w:eastAsia="Times New Roman"/>
          <w:b/>
          <w:bCs/>
        </w:rPr>
      </w:pPr>
      <w:r>
        <w:rPr>
          <w:rFonts w:eastAsia="Times New Roman"/>
          <w:b/>
          <w:bCs/>
        </w:rPr>
        <w:t>…</w:t>
      </w:r>
    </w:p>
    <w:p w14:paraId="3A6C5D52" w14:textId="77777777" w:rsidR="00DD7E54" w:rsidRPr="00ED6BFE" w:rsidRDefault="00DD7E54" w:rsidP="00DD7E54">
      <w:pPr>
        <w:keepNext/>
        <w:tabs>
          <w:tab w:val="left" w:pos="360"/>
        </w:tabs>
        <w:ind w:left="360"/>
        <w:outlineLvl w:val="3"/>
        <w:rPr>
          <w:rFonts w:eastAsia="Times New Roman"/>
          <w:b/>
          <w:bCs/>
        </w:rPr>
      </w:pPr>
      <w:r w:rsidRPr="00ED6BFE">
        <w:rPr>
          <w:rFonts w:eastAsia="Times New Roman"/>
          <w:b/>
          <w:bCs/>
          <w:lang w:val="fr-FR"/>
        </w:rPr>
        <w:t>S.1.7.</w:t>
      </w:r>
      <w:r w:rsidRPr="00ED6BFE">
        <w:rPr>
          <w:rFonts w:eastAsia="Times New Roman"/>
          <w:b/>
          <w:bCs/>
          <w:lang w:val="fr-FR"/>
        </w:rPr>
        <w:tab/>
        <w:t>Capacity Indication, Weight Ranges, and Unit Weights</w:t>
      </w:r>
      <w:r w:rsidRPr="00ED6BFE">
        <w:rPr>
          <w:rFonts w:eastAsia="Times New Roman"/>
          <w:b/>
          <w:bCs/>
        </w:rPr>
        <w:t>.</w:t>
      </w:r>
      <w:r w:rsidRPr="00ED6BFE">
        <w:rPr>
          <w:rFonts w:eastAsia="Times New Roman"/>
          <w:b/>
          <w:bCs/>
        </w:rPr>
        <w:fldChar w:fldCharType="begin"/>
      </w:r>
      <w:r w:rsidRPr="00ED6BFE">
        <w:rPr>
          <w:rFonts w:eastAsia="Times New Roman"/>
          <w:b/>
          <w:bCs/>
        </w:rPr>
        <w:instrText>XE"Capacity"</w:instrText>
      </w:r>
      <w:r w:rsidRPr="00ED6BFE">
        <w:rPr>
          <w:rFonts w:eastAsia="Times New Roman"/>
          <w:b/>
          <w:bCs/>
        </w:rPr>
        <w:fldChar w:fldCharType="end"/>
      </w:r>
      <w:r w:rsidRPr="00ED6BFE">
        <w:rPr>
          <w:rFonts w:eastAsia="Times New Roman"/>
          <w:b/>
          <w:bCs/>
        </w:rPr>
        <w:fldChar w:fldCharType="begin"/>
      </w:r>
      <w:r w:rsidRPr="00ED6BFE">
        <w:rPr>
          <w:rFonts w:eastAsia="Times New Roman"/>
          <w:b/>
          <w:bCs/>
        </w:rPr>
        <w:instrText>XE"Capacity indication"</w:instrText>
      </w:r>
      <w:r w:rsidRPr="00ED6BFE">
        <w:rPr>
          <w:rFonts w:eastAsia="Times New Roman"/>
          <w:b/>
          <w:bCs/>
        </w:rPr>
        <w:fldChar w:fldCharType="end"/>
      </w:r>
      <w:r w:rsidRPr="00ED6BFE">
        <w:rPr>
          <w:rFonts w:eastAsia="Times New Roman"/>
          <w:b/>
          <w:bCs/>
        </w:rPr>
        <w:fldChar w:fldCharType="begin"/>
      </w:r>
      <w:r w:rsidRPr="00ED6BFE">
        <w:rPr>
          <w:rFonts w:eastAsia="Times New Roman"/>
          <w:b/>
          <w:bCs/>
        </w:rPr>
        <w:instrText>XE"Weight ranges"</w:instrText>
      </w:r>
      <w:r w:rsidRPr="00ED6BFE">
        <w:rPr>
          <w:rFonts w:eastAsia="Times New Roman"/>
          <w:b/>
          <w:bCs/>
        </w:rPr>
        <w:fldChar w:fldCharType="end"/>
      </w:r>
      <w:r w:rsidRPr="00ED6BFE">
        <w:rPr>
          <w:rFonts w:eastAsia="Times New Roman"/>
          <w:b/>
          <w:bCs/>
        </w:rPr>
        <w:fldChar w:fldCharType="begin"/>
      </w:r>
      <w:r w:rsidRPr="00ED6BFE">
        <w:rPr>
          <w:rFonts w:eastAsia="Times New Roman"/>
          <w:b/>
          <w:bCs/>
        </w:rPr>
        <w:instrText>XE"Unit weights"</w:instrText>
      </w:r>
      <w:r w:rsidRPr="00ED6BFE">
        <w:rPr>
          <w:rFonts w:eastAsia="Times New Roman"/>
          <w:b/>
          <w:bCs/>
        </w:rPr>
        <w:fldChar w:fldCharType="end"/>
      </w:r>
    </w:p>
    <w:p w14:paraId="6A44F5EB" w14:textId="77777777" w:rsidR="00DD7E54" w:rsidRPr="00ED6BFE" w:rsidRDefault="00DD7E54" w:rsidP="00DD7E54">
      <w:pPr>
        <w:keepNext/>
        <w:tabs>
          <w:tab w:val="left" w:pos="288"/>
        </w:tabs>
        <w:ind w:left="1080" w:hanging="360"/>
        <w:rPr>
          <w:rFonts w:eastAsia="Times New Roman"/>
          <w:bCs/>
        </w:rPr>
      </w:pPr>
      <w:r w:rsidRPr="00ED6BFE">
        <w:rPr>
          <w:rFonts w:eastAsia="Times New Roman"/>
          <w:bCs/>
        </w:rPr>
        <w:t>(a)</w:t>
      </w:r>
      <w:r w:rsidRPr="00ED6BFE">
        <w:rPr>
          <w:rFonts w:eastAsia="Times New Roman"/>
          <w:bCs/>
        </w:rPr>
        <w:tab/>
      </w:r>
      <w:r w:rsidRPr="00ED6BFE">
        <w:rPr>
          <w:rFonts w:eastAsia="Times New Roman"/>
          <w:b/>
          <w:bCs/>
        </w:rPr>
        <w:t>Gross Capacity.</w:t>
      </w:r>
      <w:r w:rsidRPr="00ED6BFE">
        <w:rPr>
          <w:rFonts w:eastAsia="Times New Roman"/>
          <w:bCs/>
        </w:rPr>
        <w:t xml:space="preserve"> – An indicating or recording element shall </w:t>
      </w:r>
      <w:bookmarkStart w:id="24" w:name="_Hlk140424076"/>
      <w:r w:rsidRPr="00ED6BFE">
        <w:rPr>
          <w:rFonts w:eastAsia="Times New Roman"/>
          <w:bCs/>
        </w:rPr>
        <w:t>not display any values nor record any values</w:t>
      </w:r>
      <w:bookmarkEnd w:id="24"/>
      <w:r w:rsidRPr="00ED6BFE">
        <w:rPr>
          <w:rFonts w:eastAsia="Times New Roman"/>
          <w:bCs/>
        </w:rPr>
        <w:t xml:space="preserve"> when the gross load (not counting the initial dead load that has been canceled by an initial zero-setting mechanism</w:t>
      </w:r>
      <w:r w:rsidRPr="00ED6BFE">
        <w:rPr>
          <w:rFonts w:eastAsia="Times New Roman"/>
          <w:bCs/>
        </w:rPr>
        <w:fldChar w:fldCharType="begin"/>
      </w:r>
      <w:r w:rsidRPr="00ED6BFE">
        <w:rPr>
          <w:rFonts w:eastAsia="Times New Roman"/>
          <w:bCs/>
        </w:rPr>
        <w:instrText>XE"Initial zero-setting mechanism"</w:instrText>
      </w:r>
      <w:r w:rsidRPr="00ED6BFE">
        <w:rPr>
          <w:rFonts w:eastAsia="Times New Roman"/>
          <w:bCs/>
        </w:rPr>
        <w:fldChar w:fldCharType="end"/>
      </w:r>
      <w:r w:rsidRPr="00ED6BFE">
        <w:rPr>
          <w:rFonts w:eastAsia="Times New Roman"/>
          <w:bCs/>
        </w:rPr>
        <w:t>) is in excess of 105 % of scale capacity</w:t>
      </w:r>
      <w:r w:rsidRPr="00ED6BFE">
        <w:rPr>
          <w:rFonts w:eastAsia="Times New Roman"/>
          <w:bCs/>
        </w:rPr>
        <w:fldChar w:fldCharType="begin"/>
      </w:r>
      <w:r w:rsidRPr="00ED6BFE">
        <w:rPr>
          <w:rFonts w:eastAsia="Times New Roman"/>
          <w:bCs/>
        </w:rPr>
        <w:instrText>XE"Capacity"</w:instrText>
      </w:r>
      <w:r w:rsidRPr="00ED6BFE">
        <w:rPr>
          <w:rFonts w:eastAsia="Times New Roman"/>
          <w:bCs/>
        </w:rPr>
        <w:fldChar w:fldCharType="end"/>
      </w:r>
      <w:r w:rsidRPr="00ED6BFE">
        <w:rPr>
          <w:rFonts w:eastAsia="Times New Roman"/>
          <w:bCs/>
        </w:rPr>
        <w:t>.</w:t>
      </w:r>
    </w:p>
    <w:p w14:paraId="729B1E1F" w14:textId="77777777" w:rsidR="00DD7E54" w:rsidRPr="00ED6BFE" w:rsidRDefault="00DD7E54" w:rsidP="00DD7E54">
      <w:pPr>
        <w:keepNext/>
        <w:spacing w:after="0"/>
        <w:ind w:left="1080" w:hanging="360"/>
        <w:rPr>
          <w:rFonts w:eastAsia="Times New Roman"/>
        </w:rPr>
      </w:pPr>
      <w:r w:rsidRPr="00ED6BFE">
        <w:rPr>
          <w:rFonts w:eastAsia="Times New Roman"/>
          <w:bCs/>
        </w:rPr>
        <w:t>(b)</w:t>
      </w:r>
      <w:r w:rsidRPr="00ED6BFE">
        <w:rPr>
          <w:rFonts w:eastAsia="Times New Roman"/>
          <w:bCs/>
        </w:rPr>
        <w:tab/>
      </w:r>
      <w:r w:rsidRPr="00ED6BFE">
        <w:rPr>
          <w:rFonts w:eastAsia="Times New Roman"/>
          <w:b/>
          <w:i/>
        </w:rPr>
        <w:t>Capacity Indication</w:t>
      </w:r>
      <w:r w:rsidRPr="00ED6BFE">
        <w:rPr>
          <w:rFonts w:eastAsia="Times New Roman"/>
          <w:b/>
        </w:rPr>
        <w:fldChar w:fldCharType="begin"/>
      </w:r>
      <w:r w:rsidRPr="00ED6BFE">
        <w:rPr>
          <w:rFonts w:eastAsia="Times New Roman"/>
          <w:b/>
        </w:rPr>
        <w:instrText>XE"Capacity indication"</w:instrText>
      </w:r>
      <w:r w:rsidRPr="00ED6BFE">
        <w:rPr>
          <w:rFonts w:eastAsia="Times New Roman"/>
          <w:b/>
        </w:rPr>
        <w:fldChar w:fldCharType="end"/>
      </w:r>
      <w:r w:rsidRPr="00ED6BFE">
        <w:rPr>
          <w:rFonts w:eastAsia="Times New Roman"/>
          <w:b/>
        </w:rPr>
        <w:t>.</w:t>
      </w:r>
      <w:r w:rsidRPr="00ED6BFE">
        <w:rPr>
          <w:rFonts w:eastAsia="Times New Roman"/>
        </w:rPr>
        <w:t xml:space="preserve"> </w:t>
      </w:r>
      <w:r w:rsidRPr="00ED6BFE">
        <w:rPr>
          <w:rFonts w:eastAsia="Times New Roman"/>
          <w:i/>
        </w:rPr>
        <w:t>– Electronic computing scales (excluding postal</w:t>
      </w:r>
      <w:r w:rsidRPr="00ED6BFE">
        <w:rPr>
          <w:rFonts w:eastAsia="Times New Roman"/>
        </w:rPr>
        <w:fldChar w:fldCharType="begin"/>
      </w:r>
      <w:r w:rsidRPr="00ED6BFE">
        <w:rPr>
          <w:rFonts w:eastAsia="Times New Roman"/>
        </w:rPr>
        <w:instrText>XE"Scales:Postal"</w:instrText>
      </w:r>
      <w:r w:rsidRPr="00ED6BFE">
        <w:rPr>
          <w:rFonts w:eastAsia="Times New Roman"/>
        </w:rPr>
        <w:fldChar w:fldCharType="end"/>
      </w:r>
      <w:r w:rsidRPr="00ED6BFE">
        <w:rPr>
          <w:rFonts w:eastAsia="Times New Roman"/>
        </w:rPr>
        <w:t xml:space="preserve"> </w:t>
      </w:r>
      <w:r w:rsidRPr="00ED6BFE">
        <w:rPr>
          <w:rFonts w:eastAsia="Times New Roman"/>
          <w:i/>
        </w:rPr>
        <w:t>scales and weight classifiers)</w:t>
      </w:r>
      <w:r w:rsidRPr="00ED6BFE">
        <w:rPr>
          <w:rFonts w:eastAsia="Times New Roman"/>
        </w:rPr>
        <w:fldChar w:fldCharType="begin"/>
      </w:r>
      <w:r w:rsidRPr="00ED6BFE">
        <w:rPr>
          <w:rFonts w:eastAsia="Times New Roman"/>
        </w:rPr>
        <w:instrText>XE"Weight classifier"</w:instrText>
      </w:r>
      <w:r w:rsidRPr="00ED6BFE">
        <w:rPr>
          <w:rFonts w:eastAsia="Times New Roman"/>
        </w:rPr>
        <w:fldChar w:fldCharType="end"/>
      </w:r>
      <w:r w:rsidRPr="00ED6BFE">
        <w:rPr>
          <w:rFonts w:eastAsia="Times New Roman"/>
        </w:rPr>
        <w:t xml:space="preserve"> </w:t>
      </w:r>
      <w:r w:rsidRPr="00ED6BFE">
        <w:rPr>
          <w:rFonts w:eastAsia="Times New Roman"/>
          <w:i/>
        </w:rPr>
        <w:t xml:space="preserve">shall </w:t>
      </w:r>
      <w:r w:rsidRPr="00DD7E54">
        <w:rPr>
          <w:rFonts w:eastAsia="Times New Roman"/>
          <w:b/>
          <w:bCs/>
          <w:i/>
          <w:strike/>
        </w:rPr>
        <w:t>neither display nor record a gross or net weight values</w:t>
      </w:r>
      <w:r w:rsidRPr="00DD7E54">
        <w:rPr>
          <w:rFonts w:eastAsia="Times New Roman"/>
          <w:b/>
          <w:bCs/>
        </w:rPr>
        <w:t xml:space="preserve"> </w:t>
      </w:r>
      <w:r w:rsidRPr="00DD7E54">
        <w:rPr>
          <w:rFonts w:eastAsia="Times New Roman"/>
          <w:b/>
          <w:bCs/>
          <w:i/>
          <w:u w:val="single"/>
        </w:rPr>
        <w:t xml:space="preserve">not display any values nor record any values </w:t>
      </w:r>
      <w:r w:rsidRPr="00DD7E54">
        <w:rPr>
          <w:rFonts w:eastAsia="Times New Roman"/>
          <w:b/>
          <w:bCs/>
          <w:i/>
          <w:iCs/>
          <w:u w:val="single"/>
        </w:rPr>
        <w:t>when the gross load (not counting the initial dead load that has been canceled by an initial zero-setting mechanism</w:t>
      </w:r>
      <w:r w:rsidRPr="00DD7E54">
        <w:rPr>
          <w:rFonts w:eastAsia="Times New Roman"/>
          <w:b/>
          <w:bCs/>
          <w:i/>
          <w:iCs/>
          <w:u w:val="single"/>
        </w:rPr>
        <w:fldChar w:fldCharType="begin"/>
      </w:r>
      <w:r w:rsidRPr="00DD7E54">
        <w:rPr>
          <w:rFonts w:eastAsia="Times New Roman"/>
          <w:b/>
          <w:bCs/>
          <w:i/>
          <w:iCs/>
          <w:u w:val="single"/>
        </w:rPr>
        <w:instrText>XE"Initial zero-setting mechanism"</w:instrText>
      </w:r>
      <w:r w:rsidRPr="00DD7E54">
        <w:rPr>
          <w:rFonts w:eastAsia="Times New Roman"/>
          <w:b/>
          <w:bCs/>
          <w:i/>
          <w:iCs/>
          <w:u w:val="single"/>
        </w:rPr>
        <w:fldChar w:fldCharType="end"/>
      </w:r>
      <w:r w:rsidRPr="00DD7E54">
        <w:rPr>
          <w:rFonts w:eastAsia="Times New Roman"/>
          <w:b/>
          <w:bCs/>
          <w:i/>
          <w:iCs/>
          <w:u w:val="single"/>
        </w:rPr>
        <w:t>)</w:t>
      </w:r>
      <w:r w:rsidRPr="00DD7E54">
        <w:rPr>
          <w:rFonts w:eastAsia="Times New Roman"/>
          <w:b/>
          <w:bCs/>
          <w:u w:val="single"/>
        </w:rPr>
        <w:t xml:space="preserve"> is</w:t>
      </w:r>
      <w:r w:rsidRPr="00ED6BFE">
        <w:rPr>
          <w:rFonts w:eastAsia="Times New Roman"/>
          <w:bCs/>
          <w:u w:val="single"/>
        </w:rPr>
        <w:t xml:space="preserve"> </w:t>
      </w:r>
      <w:r w:rsidRPr="00ED6BFE">
        <w:rPr>
          <w:rFonts w:eastAsia="Times New Roman"/>
          <w:i/>
        </w:rPr>
        <w:t>in excess of scale capacity</w:t>
      </w:r>
      <w:r w:rsidRPr="00ED6BFE">
        <w:rPr>
          <w:rFonts w:eastAsia="Times New Roman"/>
        </w:rPr>
        <w:fldChar w:fldCharType="begin"/>
      </w:r>
      <w:r w:rsidRPr="00ED6BFE">
        <w:rPr>
          <w:rFonts w:eastAsia="Times New Roman"/>
        </w:rPr>
        <w:instrText>XE"Capacity"</w:instrText>
      </w:r>
      <w:r w:rsidRPr="00ED6BFE">
        <w:rPr>
          <w:rFonts w:eastAsia="Times New Roman"/>
        </w:rPr>
        <w:fldChar w:fldCharType="end"/>
      </w:r>
      <w:r w:rsidRPr="00ED6BFE">
        <w:rPr>
          <w:rFonts w:eastAsia="Times New Roman"/>
        </w:rPr>
        <w:t xml:space="preserve"> </w:t>
      </w:r>
      <w:r w:rsidRPr="00ED6BFE">
        <w:rPr>
          <w:rFonts w:eastAsia="Times New Roman"/>
          <w:i/>
        </w:rPr>
        <w:t>plus 9 d.</w:t>
      </w:r>
    </w:p>
    <w:p w14:paraId="43DF7EBA" w14:textId="77777777" w:rsidR="00DD7E54" w:rsidRPr="00ED6BFE" w:rsidRDefault="00DD7E54" w:rsidP="00DD7E54">
      <w:pPr>
        <w:ind w:left="1080"/>
        <w:rPr>
          <w:rFonts w:eastAsia="Times New Roman"/>
          <w:i/>
        </w:rPr>
      </w:pPr>
      <w:r w:rsidRPr="00ED6BFE">
        <w:rPr>
          <w:rFonts w:eastAsia="Times New Roman"/>
          <w:i/>
        </w:rPr>
        <w:t>[Nonretroactive as of January 1, 1993]</w:t>
      </w:r>
    </w:p>
    <w:p w14:paraId="700D7BF6" w14:textId="77777777" w:rsidR="00DD7E54" w:rsidRPr="00ED6BFE" w:rsidRDefault="00DD7E54" w:rsidP="001B4D74">
      <w:pPr>
        <w:tabs>
          <w:tab w:val="left" w:pos="360"/>
        </w:tabs>
        <w:ind w:left="360"/>
        <w:rPr>
          <w:rFonts w:eastAsia="Times New Roman"/>
        </w:rPr>
      </w:pPr>
      <w:r w:rsidRPr="00ED6BFE">
        <w:rPr>
          <w:rFonts w:eastAsia="Times New Roman"/>
        </w:rPr>
        <w:t>The total value of weight ranges</w:t>
      </w:r>
      <w:r w:rsidRPr="00ED6BFE">
        <w:rPr>
          <w:rFonts w:eastAsia="Times New Roman"/>
        </w:rPr>
        <w:fldChar w:fldCharType="begin"/>
      </w:r>
      <w:r w:rsidRPr="00ED6BFE">
        <w:rPr>
          <w:rFonts w:eastAsia="Times New Roman"/>
        </w:rPr>
        <w:instrText>XE"Weight ranges"</w:instrText>
      </w:r>
      <w:r w:rsidRPr="00ED6BFE">
        <w:rPr>
          <w:rFonts w:eastAsia="Times New Roman"/>
        </w:rPr>
        <w:fldChar w:fldCharType="end"/>
      </w:r>
      <w:r w:rsidRPr="00ED6BFE">
        <w:rPr>
          <w:rFonts w:eastAsia="Times New Roman"/>
        </w:rPr>
        <w:t xml:space="preserve"> and of unit weights</w:t>
      </w:r>
      <w:r w:rsidRPr="00ED6BFE">
        <w:rPr>
          <w:rFonts w:eastAsia="Times New Roman"/>
        </w:rPr>
        <w:fldChar w:fldCharType="begin"/>
      </w:r>
      <w:r w:rsidRPr="00ED6BFE">
        <w:rPr>
          <w:rFonts w:eastAsia="Times New Roman"/>
        </w:rPr>
        <w:instrText>XE"Unit weights"</w:instrText>
      </w:r>
      <w:r w:rsidRPr="00ED6BFE">
        <w:rPr>
          <w:rFonts w:eastAsia="Times New Roman"/>
        </w:rPr>
        <w:fldChar w:fldCharType="end"/>
      </w:r>
      <w:r w:rsidRPr="00ED6BFE">
        <w:rPr>
          <w:rFonts w:eastAsia="Times New Roman"/>
        </w:rPr>
        <w:t xml:space="preserve"> in effect or in place at any time shall automatically be accounted for on the reading face and on any recorded representation.</w:t>
      </w:r>
    </w:p>
    <w:p w14:paraId="505976C4" w14:textId="77777777" w:rsidR="00DD7E54" w:rsidRPr="00ED6BFE" w:rsidRDefault="00DD7E54" w:rsidP="001B4D74">
      <w:pPr>
        <w:keepNext/>
        <w:tabs>
          <w:tab w:val="left" w:pos="360"/>
        </w:tabs>
        <w:spacing w:after="0"/>
        <w:ind w:left="360"/>
        <w:rPr>
          <w:rFonts w:eastAsia="Times New Roman"/>
        </w:rPr>
      </w:pPr>
      <w:r w:rsidRPr="00ED6BFE">
        <w:rPr>
          <w:rFonts w:eastAsia="Times New Roman"/>
        </w:rPr>
        <w:lastRenderedPageBreak/>
        <w:t>This requirement does not apply to:  (1) single-revolution dial scales, (2) multi-revolution dial scales not equipped with unit weights</w:t>
      </w:r>
      <w:r w:rsidRPr="00ED6BFE">
        <w:rPr>
          <w:rFonts w:eastAsia="Times New Roman"/>
        </w:rPr>
        <w:fldChar w:fldCharType="begin"/>
      </w:r>
      <w:r w:rsidRPr="00ED6BFE">
        <w:rPr>
          <w:rFonts w:eastAsia="Times New Roman"/>
        </w:rPr>
        <w:instrText>XE"Unit weights"</w:instrText>
      </w:r>
      <w:r w:rsidRPr="00ED6BFE">
        <w:rPr>
          <w:rFonts w:eastAsia="Times New Roman"/>
        </w:rPr>
        <w:fldChar w:fldCharType="end"/>
      </w:r>
      <w:r w:rsidRPr="00ED6BFE">
        <w:rPr>
          <w:rFonts w:eastAsia="Times New Roman"/>
        </w:rPr>
        <w:t>, (3) scales equipped with two or more weighbeams, nor (4) devices that indicate mathematically derived totalized values.</w:t>
      </w:r>
    </w:p>
    <w:p w14:paraId="1A5BD39B" w14:textId="132E1459" w:rsidR="00666693" w:rsidRDefault="00DD7E54" w:rsidP="001B4D74">
      <w:pPr>
        <w:ind w:left="360"/>
        <w:rPr>
          <w:rFonts w:eastAsia="Times New Roman"/>
        </w:rPr>
      </w:pPr>
      <w:r w:rsidRPr="00ED6BFE">
        <w:rPr>
          <w:rFonts w:eastAsia="Times New Roman"/>
        </w:rPr>
        <w:t xml:space="preserve">(Amended 1990, 1992, </w:t>
      </w:r>
      <w:r w:rsidRPr="001B4D74">
        <w:rPr>
          <w:rFonts w:eastAsia="Times New Roman"/>
          <w:b/>
          <w:bCs/>
          <w:strike/>
        </w:rPr>
        <w:t>and</w:t>
      </w:r>
      <w:r w:rsidRPr="00ED6BFE">
        <w:rPr>
          <w:rFonts w:eastAsia="Times New Roman"/>
        </w:rPr>
        <w:t xml:space="preserve"> 1995, </w:t>
      </w:r>
      <w:r w:rsidRPr="001B4D74">
        <w:rPr>
          <w:rFonts w:eastAsia="Times New Roman"/>
          <w:b/>
          <w:bCs/>
          <w:u w:val="single"/>
        </w:rPr>
        <w:t>and 20XX</w:t>
      </w:r>
      <w:r w:rsidRPr="00ED6BFE">
        <w:rPr>
          <w:rFonts w:eastAsia="Times New Roman"/>
        </w:rPr>
        <w:t>)</w:t>
      </w:r>
    </w:p>
    <w:p w14:paraId="32614E11" w14:textId="6FDE8EAD" w:rsidR="001B4D74" w:rsidRPr="000F43EF" w:rsidRDefault="000F43EF" w:rsidP="001B4D74">
      <w:pPr>
        <w:rPr>
          <w:rFonts w:eastAsia="Times New Roman"/>
          <w:b/>
          <w:bCs/>
        </w:rPr>
      </w:pPr>
      <w:r>
        <w:rPr>
          <w:rFonts w:eastAsia="Times New Roman"/>
          <w:b/>
          <w:bCs/>
        </w:rPr>
        <w:t>…</w:t>
      </w:r>
    </w:p>
    <w:p w14:paraId="1604E88D" w14:textId="77777777" w:rsidR="000F43EF" w:rsidRPr="00ED6BFE" w:rsidRDefault="000F43EF" w:rsidP="000F43EF">
      <w:pPr>
        <w:keepNext/>
        <w:tabs>
          <w:tab w:val="left" w:pos="288"/>
        </w:tabs>
        <w:spacing w:before="60"/>
        <w:ind w:left="360"/>
        <w:rPr>
          <w:rFonts w:eastAsia="Times New Roman"/>
          <w:b/>
          <w:bCs/>
        </w:rPr>
      </w:pPr>
      <w:r w:rsidRPr="00ED6BFE">
        <w:rPr>
          <w:rFonts w:eastAsia="Times New Roman"/>
          <w:b/>
          <w:bCs/>
        </w:rPr>
        <w:t>S.2.3.</w:t>
      </w:r>
      <w:r w:rsidRPr="00ED6BFE">
        <w:rPr>
          <w:rFonts w:eastAsia="Times New Roman"/>
          <w:b/>
          <w:bCs/>
        </w:rPr>
        <w:tab/>
        <w:t xml:space="preserve">Tare Mechanism </w:t>
      </w:r>
      <w:r w:rsidRPr="00ED6BFE">
        <w:rPr>
          <w:rFonts w:eastAsia="Times New Roman"/>
          <w:b/>
          <w:bCs/>
          <w:u w:val="single"/>
        </w:rPr>
        <w:t>and Preset Tare Mechanism, General</w:t>
      </w:r>
      <w:r w:rsidRPr="00ED6BFE">
        <w:rPr>
          <w:rFonts w:eastAsia="Times New Roman"/>
          <w:b/>
          <w:bCs/>
        </w:rPr>
        <w:t>.</w:t>
      </w:r>
      <w:r w:rsidRPr="00ED6BFE">
        <w:rPr>
          <w:rFonts w:eastAsia="Times New Roman"/>
        </w:rPr>
        <w:t xml:space="preserve"> – </w:t>
      </w:r>
      <w:r w:rsidRPr="00ED6BFE">
        <w:rPr>
          <w:rFonts w:eastAsia="Times New Roman"/>
          <w:i/>
        </w:rPr>
        <w:t>On any scale (except a monorail scale</w:t>
      </w:r>
      <w:r w:rsidRPr="00ED6BFE">
        <w:rPr>
          <w:rFonts w:eastAsia="Times New Roman"/>
        </w:rPr>
        <w:fldChar w:fldCharType="begin"/>
      </w:r>
      <w:r w:rsidRPr="00ED6BFE">
        <w:rPr>
          <w:rFonts w:eastAsia="Times New Roman"/>
        </w:rPr>
        <w:instrText>XE"Scales:Monorail"</w:instrText>
      </w:r>
      <w:r w:rsidRPr="00ED6BFE">
        <w:rPr>
          <w:rFonts w:eastAsia="Times New Roman"/>
        </w:rPr>
        <w:fldChar w:fldCharType="end"/>
      </w:r>
      <w:r w:rsidRPr="00ED6BFE">
        <w:rPr>
          <w:rFonts w:eastAsia="Times New Roman"/>
          <w:i/>
        </w:rPr>
        <w:t xml:space="preserve"> equipped with digital indications and multi-interval scales or multiple range scales when the </w:t>
      </w:r>
      <w:r w:rsidRPr="000F43EF">
        <w:rPr>
          <w:rFonts w:eastAsia="Times New Roman"/>
          <w:b/>
          <w:bCs/>
          <w:i/>
          <w:strike/>
        </w:rPr>
        <w:t>value of</w:t>
      </w:r>
      <w:r w:rsidRPr="00ED6BFE">
        <w:rPr>
          <w:rFonts w:eastAsia="Times New Roman"/>
          <w:i/>
        </w:rPr>
        <w:t xml:space="preserve"> tare </w:t>
      </w:r>
      <w:r w:rsidRPr="000F43EF">
        <w:rPr>
          <w:rFonts w:eastAsia="Times New Roman"/>
          <w:b/>
          <w:bCs/>
          <w:i/>
          <w:u w:val="single"/>
        </w:rPr>
        <w:t>weight</w:t>
      </w:r>
      <w:r w:rsidRPr="00ED6BFE">
        <w:rPr>
          <w:rFonts w:eastAsia="Times New Roman"/>
          <w:i/>
        </w:rPr>
        <w:t xml:space="preserve"> is determined in a lower weighing range or weighing segment), the value of the tare</w:t>
      </w:r>
      <w:r w:rsidRPr="00ED6BFE">
        <w:rPr>
          <w:rFonts w:eastAsia="Times New Roman"/>
        </w:rPr>
        <w:fldChar w:fldCharType="begin"/>
      </w:r>
      <w:r w:rsidRPr="00ED6BFE">
        <w:rPr>
          <w:rFonts w:eastAsia="Times New Roman"/>
        </w:rPr>
        <w:instrText>XE"Tare"</w:instrText>
      </w:r>
      <w:r w:rsidRPr="00ED6BFE">
        <w:rPr>
          <w:rFonts w:eastAsia="Times New Roman"/>
        </w:rPr>
        <w:fldChar w:fldCharType="end"/>
      </w:r>
      <w:r w:rsidRPr="00ED6BFE">
        <w:rPr>
          <w:rFonts w:eastAsia="Times New Roman"/>
          <w:i/>
        </w:rPr>
        <w:t xml:space="preserve"> division shall be equal to the value of the scale division.*</w:t>
      </w:r>
      <w:r w:rsidRPr="00ED6BFE">
        <w:rPr>
          <w:rFonts w:eastAsia="Times New Roman"/>
        </w:rPr>
        <w:t xml:space="preserve">  The tare mechanism </w:t>
      </w:r>
      <w:r w:rsidRPr="00ED6BFE">
        <w:rPr>
          <w:rFonts w:eastAsia="Times New Roman"/>
          <w:u w:val="single"/>
        </w:rPr>
        <w:t>or the preset tare mechanism</w:t>
      </w:r>
      <w:r w:rsidRPr="00ED6BFE">
        <w:rPr>
          <w:rFonts w:eastAsia="Times New Roman"/>
        </w:rPr>
        <w:t xml:space="preserve"> shall operate only in a backward direction (that is, in a direction of underregistration) with respect to the zero</w:t>
      </w:r>
      <w:r w:rsidRPr="00ED6BFE">
        <w:rPr>
          <w:rFonts w:eastAsia="Times New Roman"/>
        </w:rPr>
        <w:noBreakHyphen/>
        <w:t>load balance</w:t>
      </w:r>
      <w:r w:rsidRPr="00ED6BFE">
        <w:rPr>
          <w:rFonts w:eastAsia="Times New Roman"/>
        </w:rPr>
        <w:fldChar w:fldCharType="begin"/>
      </w:r>
      <w:r w:rsidRPr="00ED6BFE">
        <w:rPr>
          <w:rFonts w:eastAsia="Times New Roman"/>
        </w:rPr>
        <w:instrText>XE"Zero-load balance"</w:instrText>
      </w:r>
      <w:r w:rsidRPr="00ED6BFE">
        <w:rPr>
          <w:rFonts w:eastAsia="Times New Roman"/>
        </w:rPr>
        <w:fldChar w:fldCharType="end"/>
      </w:r>
      <w:r w:rsidRPr="00ED6BFE">
        <w:rPr>
          <w:rFonts w:eastAsia="Times New Roman"/>
        </w:rPr>
        <w:t xml:space="preserve"> condition</w:t>
      </w:r>
      <w:r w:rsidRPr="00ED6BFE">
        <w:rPr>
          <w:rFonts w:eastAsia="Times New Roman"/>
        </w:rPr>
        <w:fldChar w:fldCharType="begin"/>
      </w:r>
      <w:r w:rsidRPr="00ED6BFE">
        <w:rPr>
          <w:rFonts w:eastAsia="Times New Roman"/>
        </w:rPr>
        <w:instrText>XE"Balance condition"</w:instrText>
      </w:r>
      <w:r w:rsidRPr="00ED6BFE">
        <w:rPr>
          <w:rFonts w:eastAsia="Times New Roman"/>
        </w:rPr>
        <w:fldChar w:fldCharType="end"/>
      </w:r>
      <w:r w:rsidRPr="00ED6BFE">
        <w:rPr>
          <w:rFonts w:eastAsia="Times New Roman"/>
        </w:rPr>
        <w:t xml:space="preserve"> of the scale.</w:t>
      </w:r>
      <w:r w:rsidRPr="00ED6BFE">
        <w:rPr>
          <w:rFonts w:eastAsia="Times New Roman"/>
          <w:i/>
        </w:rPr>
        <w:t xml:space="preserve">  A device designed to automatically clear any tare value shall also be designed to prevent the automatic clearing of tare until a complete transaction has been indicated. *</w:t>
      </w:r>
    </w:p>
    <w:p w14:paraId="555A2A69" w14:textId="77777777" w:rsidR="000F43EF" w:rsidRPr="00ED6BFE" w:rsidRDefault="000F43EF" w:rsidP="000F43EF">
      <w:pPr>
        <w:keepNext/>
        <w:tabs>
          <w:tab w:val="left" w:pos="288"/>
        </w:tabs>
        <w:spacing w:after="60"/>
        <w:ind w:left="360"/>
        <w:rPr>
          <w:rFonts w:eastAsia="Times New Roman"/>
        </w:rPr>
      </w:pPr>
      <w:r w:rsidRPr="00ED6BFE">
        <w:rPr>
          <w:rFonts w:eastAsia="Times New Roman"/>
          <w:i/>
        </w:rPr>
        <w:t>[*Nonretroactive as of January 1, 1983]</w:t>
      </w:r>
    </w:p>
    <w:p w14:paraId="7F19D907" w14:textId="77777777" w:rsidR="000F43EF" w:rsidRPr="00ED6BFE" w:rsidRDefault="000F43EF" w:rsidP="000F43EF">
      <w:pPr>
        <w:tabs>
          <w:tab w:val="left" w:pos="288"/>
        </w:tabs>
        <w:spacing w:before="60"/>
        <w:ind w:left="360"/>
        <w:rPr>
          <w:rFonts w:eastAsia="Times New Roman"/>
        </w:rPr>
      </w:pPr>
      <w:r w:rsidRPr="00ED6BFE">
        <w:rPr>
          <w:rFonts w:eastAsia="Times New Roman"/>
        </w:rPr>
        <w:t>(Amended 1985</w:t>
      </w:r>
      <w:r w:rsidRPr="00ED6BFE">
        <w:rPr>
          <w:rFonts w:eastAsia="Times New Roman"/>
          <w:u w:val="single"/>
        </w:rPr>
        <w:t>,</w:t>
      </w:r>
      <w:r w:rsidRPr="00ED6BFE">
        <w:rPr>
          <w:rFonts w:eastAsia="Times New Roman"/>
        </w:rPr>
        <w:t xml:space="preserve"> </w:t>
      </w:r>
      <w:r w:rsidRPr="000F43EF">
        <w:rPr>
          <w:rFonts w:eastAsia="Times New Roman"/>
          <w:b/>
          <w:bCs/>
          <w:strike/>
        </w:rPr>
        <w:t>and</w:t>
      </w:r>
      <w:r w:rsidRPr="00ED6BFE">
        <w:rPr>
          <w:rFonts w:eastAsia="Times New Roman"/>
        </w:rPr>
        <w:t xml:space="preserve"> 2008</w:t>
      </w:r>
      <w:r w:rsidRPr="000F43EF">
        <w:rPr>
          <w:rFonts w:eastAsia="Times New Roman"/>
          <w:b/>
          <w:bCs/>
          <w:u w:val="single"/>
        </w:rPr>
        <w:t>, and 20XX</w:t>
      </w:r>
      <w:r w:rsidRPr="00ED6BFE">
        <w:rPr>
          <w:rFonts w:eastAsia="Times New Roman"/>
        </w:rPr>
        <w:t>)</w:t>
      </w:r>
    </w:p>
    <w:p w14:paraId="1DA7EE69" w14:textId="77777777" w:rsidR="000F43EF" w:rsidRPr="00ED6BFE" w:rsidRDefault="000F43EF" w:rsidP="000F43EF">
      <w:pPr>
        <w:keepNext/>
        <w:spacing w:after="0"/>
        <w:ind w:left="360"/>
        <w:rPr>
          <w:rFonts w:eastAsia="Times New Roman"/>
          <w:i/>
        </w:rPr>
      </w:pPr>
      <w:r w:rsidRPr="00ED6BFE">
        <w:rPr>
          <w:rFonts w:eastAsia="Times New Roman"/>
          <w:b/>
          <w:bCs/>
          <w:i/>
        </w:rPr>
        <w:t>Note</w:t>
      </w:r>
      <w:r w:rsidRPr="00ED6BFE">
        <w:rPr>
          <w:rFonts w:eastAsia="Times New Roman"/>
          <w:i/>
        </w:rPr>
        <w:t>:  On a computing scale, this requires the input of a unit price, the display of the unit price, and a computed positive total price at a readable equilibrium.  Other devices require a complete weighing operation, including tare</w:t>
      </w:r>
      <w:r w:rsidRPr="00ED6BFE">
        <w:rPr>
          <w:rFonts w:eastAsia="Times New Roman"/>
        </w:rPr>
        <w:fldChar w:fldCharType="begin"/>
      </w:r>
      <w:r w:rsidRPr="00ED6BFE">
        <w:rPr>
          <w:rFonts w:eastAsia="Times New Roman"/>
        </w:rPr>
        <w:instrText>XE"Tare"</w:instrText>
      </w:r>
      <w:r w:rsidRPr="00ED6BFE">
        <w:rPr>
          <w:rFonts w:eastAsia="Times New Roman"/>
        </w:rPr>
        <w:fldChar w:fldCharType="end"/>
      </w:r>
      <w:r w:rsidRPr="00ED6BFE">
        <w:rPr>
          <w:rFonts w:eastAsia="Times New Roman"/>
          <w:i/>
        </w:rPr>
        <w:t>, net, and gross weight determination.*</w:t>
      </w:r>
    </w:p>
    <w:p w14:paraId="4E71F834" w14:textId="77777777" w:rsidR="000F43EF" w:rsidRPr="00ED6BFE" w:rsidRDefault="000F43EF" w:rsidP="000F43EF">
      <w:pPr>
        <w:tabs>
          <w:tab w:val="left" w:pos="288"/>
        </w:tabs>
        <w:ind w:left="360"/>
        <w:rPr>
          <w:rFonts w:eastAsia="Times New Roman"/>
          <w:i/>
        </w:rPr>
      </w:pPr>
      <w:r w:rsidRPr="00ED6BFE">
        <w:rPr>
          <w:rFonts w:eastAsia="Times New Roman"/>
          <w:i/>
        </w:rPr>
        <w:t>[*Nonretroactive as of January 1, 1983]</w:t>
      </w:r>
    </w:p>
    <w:p w14:paraId="054BB65D" w14:textId="77777777" w:rsidR="000F43EF" w:rsidRPr="00ED6BFE" w:rsidRDefault="000F43EF" w:rsidP="000F43EF">
      <w:pPr>
        <w:pStyle w:val="Default"/>
        <w:spacing w:after="0"/>
        <w:ind w:left="720"/>
        <w:rPr>
          <w:i/>
          <w:iCs/>
        </w:rPr>
      </w:pPr>
      <w:r w:rsidRPr="00ED6BFE">
        <w:rPr>
          <w:rFonts w:eastAsia="Times New Roman"/>
          <w:i/>
        </w:rPr>
        <w:t>S.2.3.1.</w:t>
      </w:r>
      <w:r w:rsidRPr="00ED6BFE">
        <w:rPr>
          <w:rFonts w:eastAsia="Times New Roman"/>
          <w:i/>
        </w:rPr>
        <w:tab/>
        <w:t xml:space="preserve">Tare Mechanism. – </w:t>
      </w:r>
      <w:r w:rsidRPr="00ED6BFE">
        <w:rPr>
          <w:i/>
          <w:iCs/>
        </w:rPr>
        <w:t>A tare mechanism shall permit setting the indication to zero accurate to ±0.25 e. On a multi-interval device e shall be replaced by e</w:t>
      </w:r>
      <w:r w:rsidRPr="00ED6BFE">
        <w:rPr>
          <w:i/>
          <w:iCs/>
          <w:vertAlign w:val="subscript"/>
        </w:rPr>
        <w:t>1</w:t>
      </w:r>
      <w:r w:rsidRPr="00ED6BFE">
        <w:rPr>
          <w:i/>
          <w:iCs/>
        </w:rPr>
        <w:t>.</w:t>
      </w:r>
    </w:p>
    <w:p w14:paraId="449FCE99" w14:textId="77777777" w:rsidR="000F43EF" w:rsidRPr="00ED6BFE" w:rsidRDefault="000F43EF" w:rsidP="000F43EF">
      <w:pPr>
        <w:pStyle w:val="Default"/>
        <w:ind w:left="720"/>
        <w:rPr>
          <w:rFonts w:eastAsia="Times New Roman"/>
          <w:i/>
          <w:iCs/>
        </w:rPr>
      </w:pPr>
      <w:r w:rsidRPr="00ED6BFE">
        <w:rPr>
          <w:rFonts w:eastAsia="Times New Roman"/>
          <w:i/>
          <w:iCs/>
        </w:rPr>
        <w:t>(Added 20XX) (Nonretroactive as of January 1, 20XX)</w:t>
      </w:r>
    </w:p>
    <w:p w14:paraId="41C5A1FE" w14:textId="77777777" w:rsidR="000F43EF" w:rsidRPr="00ED6BFE" w:rsidRDefault="000F43EF" w:rsidP="000F43EF">
      <w:pPr>
        <w:pStyle w:val="Default"/>
        <w:spacing w:after="0"/>
        <w:ind w:left="720"/>
        <w:rPr>
          <w:rFonts w:eastAsia="Times New Roman"/>
          <w:i/>
        </w:rPr>
      </w:pPr>
      <w:r w:rsidRPr="00ED6BFE">
        <w:rPr>
          <w:rFonts w:eastAsia="Times New Roman"/>
          <w:i/>
        </w:rPr>
        <w:t>S.2.3.2.</w:t>
      </w:r>
      <w:r w:rsidRPr="00ED6BFE">
        <w:rPr>
          <w:rFonts w:eastAsia="Times New Roman"/>
          <w:i/>
        </w:rPr>
        <w:tab/>
        <w:t xml:space="preserve">Preset Tare Mechanism. – </w:t>
      </w:r>
      <w:r w:rsidRPr="00ED6BFE">
        <w:rPr>
          <w:i/>
          <w:iCs/>
        </w:rPr>
        <w:t>Regardless of how a preset tare value is introduced, its scale division shall be equal to or automatically rounded to the scale division of the device. On a multiple range device, a preset tare value may only be transferred from one weighing range to another one with a larger verification scale division but shall then be rounded to the latter. For a multi-interval device, the preset tare value shall be rounded to the smallest verification scale division, e</w:t>
      </w:r>
      <w:r w:rsidRPr="00ED6BFE">
        <w:rPr>
          <w:i/>
          <w:iCs/>
          <w:vertAlign w:val="subscript"/>
        </w:rPr>
        <w:t>1</w:t>
      </w:r>
      <w:r w:rsidRPr="00ED6BFE">
        <w:rPr>
          <w:i/>
          <w:iCs/>
        </w:rPr>
        <w:t>, of the device, and the maximum preset tare value shall not be greater than Max</w:t>
      </w:r>
      <w:r w:rsidRPr="00ED6BFE">
        <w:rPr>
          <w:i/>
          <w:iCs/>
          <w:vertAlign w:val="subscript"/>
        </w:rPr>
        <w:t>1</w:t>
      </w:r>
      <w:r w:rsidRPr="00ED6BFE">
        <w:rPr>
          <w:i/>
          <w:iCs/>
        </w:rPr>
        <w:t xml:space="preserve">. The displayed or printed calculated net value shall be rounded to the scale interval of the device for the same net weight value. </w:t>
      </w:r>
    </w:p>
    <w:p w14:paraId="411BAC25" w14:textId="48AF11D5" w:rsidR="00DE320D" w:rsidRDefault="000F43EF" w:rsidP="00DE320D">
      <w:pPr>
        <w:ind w:left="720"/>
        <w:rPr>
          <w:rFonts w:eastAsia="Times New Roman"/>
          <w:b/>
          <w:bCs/>
          <w:i/>
          <w:iCs/>
          <w:u w:val="single"/>
        </w:rPr>
      </w:pPr>
      <w:r w:rsidRPr="000F43EF">
        <w:rPr>
          <w:rFonts w:eastAsia="Times New Roman"/>
          <w:b/>
          <w:bCs/>
          <w:i/>
          <w:iCs/>
          <w:u w:val="single"/>
        </w:rPr>
        <w:t>(Added 20XX) (Nonretroactive as of January 1, 20XX)</w:t>
      </w:r>
    </w:p>
    <w:p w14:paraId="01C03E7D" w14:textId="7CE78753" w:rsidR="00DE320D" w:rsidRDefault="00DE320D" w:rsidP="00DE320D">
      <w:pPr>
        <w:rPr>
          <w:rFonts w:eastAsia="Times New Roman"/>
          <w:b/>
          <w:bCs/>
        </w:rPr>
      </w:pPr>
      <w:r>
        <w:rPr>
          <w:rFonts w:eastAsia="Times New Roman"/>
          <w:b/>
          <w:bCs/>
        </w:rPr>
        <w:t>…</w:t>
      </w:r>
    </w:p>
    <w:p w14:paraId="29452EF7" w14:textId="77777777" w:rsidR="003D2A57" w:rsidRPr="00ED6BFE" w:rsidRDefault="003D2A57" w:rsidP="003D2A57">
      <w:pPr>
        <w:pStyle w:val="Default"/>
        <w:spacing w:after="0"/>
      </w:pPr>
      <w:r w:rsidRPr="00ED6BFE">
        <w:lastRenderedPageBreak/>
        <w:t xml:space="preserve">S.1.15.  Marking of Weight Indications. </w:t>
      </w:r>
    </w:p>
    <w:p w14:paraId="5E2785A2" w14:textId="77777777" w:rsidR="003D2A57" w:rsidRPr="00ED6BFE" w:rsidRDefault="003D2A57" w:rsidP="003D2A57">
      <w:pPr>
        <w:pStyle w:val="Default"/>
        <w:spacing w:after="0"/>
        <w:ind w:left="1080" w:hanging="360"/>
      </w:pPr>
      <w:r w:rsidRPr="00ED6BFE">
        <w:t>(a)  A single display used only for gross indications need not be designated. The display may be designated by the term “gross.”</w:t>
      </w:r>
    </w:p>
    <w:p w14:paraId="2D3E71C4" w14:textId="77777777" w:rsidR="003D2A57" w:rsidRPr="00ED6BFE" w:rsidRDefault="003D2A57" w:rsidP="003D2A57">
      <w:pPr>
        <w:pStyle w:val="Default"/>
        <w:spacing w:after="0"/>
        <w:ind w:left="1080" w:hanging="360"/>
      </w:pPr>
      <w:r w:rsidRPr="00ED6BFE">
        <w:t xml:space="preserve">(b)  A single display used for both gross and net values shall be designated “net” when displaying the net value while a tare mechanism or preset tare mechanism is in operation. The display may be designated “gross” when no tare mechanism is in operation, or when the gross weight is temporarily indicated while a tare mechanism is in operation. </w:t>
      </w:r>
    </w:p>
    <w:p w14:paraId="4F9F44D8" w14:textId="77777777" w:rsidR="003D2A57" w:rsidRPr="00ED6BFE" w:rsidRDefault="003D2A57" w:rsidP="003D2A57">
      <w:pPr>
        <w:pStyle w:val="Default"/>
        <w:spacing w:after="0"/>
        <w:ind w:left="1080" w:hanging="360"/>
      </w:pPr>
      <w:r w:rsidRPr="00ED6BFE">
        <w:t xml:space="preserve">(c)  If an instrument simultaneously displays two or more of the net, gross, or tare indications, each display shall be designated by the appropriate term “net,” “gross,” or “tare.” </w:t>
      </w:r>
    </w:p>
    <w:p w14:paraId="2C20E7BD" w14:textId="77777777" w:rsidR="003D2A57" w:rsidRPr="00ED6BFE" w:rsidRDefault="003D2A57" w:rsidP="003D2A57">
      <w:pPr>
        <w:pStyle w:val="Default"/>
        <w:spacing w:after="0"/>
        <w:ind w:left="1080" w:hanging="360"/>
      </w:pPr>
      <w:r w:rsidRPr="00ED6BFE">
        <w:t>(d)  However, it is permitted to replace the terms net, gross, and tare with the appropriate designations “N” for net, “G” for gross and “T” for tare displayed to the right of the weight values, e.g., 4.48 lb N, 4.52 lb G, or 0.04 lb T.</w:t>
      </w:r>
    </w:p>
    <w:p w14:paraId="05670C44" w14:textId="77777777" w:rsidR="003D2A57" w:rsidRPr="00ED6BFE" w:rsidRDefault="003D2A57" w:rsidP="003D2A57">
      <w:pPr>
        <w:pStyle w:val="Default"/>
        <w:spacing w:after="0"/>
      </w:pPr>
      <w:r w:rsidRPr="00ED6BFE">
        <w:t>(Added 20XX) (Nonretroactive as of January 1, 20XX)</w:t>
      </w:r>
    </w:p>
    <w:p w14:paraId="5D4E2E92" w14:textId="77777777" w:rsidR="003D2A57" w:rsidRPr="00ED6BFE" w:rsidRDefault="003D2A57" w:rsidP="003D2A57">
      <w:pPr>
        <w:pStyle w:val="Default"/>
        <w:spacing w:after="0"/>
      </w:pPr>
    </w:p>
    <w:p w14:paraId="1B5D74C7" w14:textId="77777777" w:rsidR="003D2A57" w:rsidRPr="00ED6BFE" w:rsidRDefault="003D2A57" w:rsidP="003D2A57">
      <w:pPr>
        <w:pStyle w:val="Default"/>
        <w:spacing w:after="0"/>
      </w:pPr>
      <w:r w:rsidRPr="00ED6BFE">
        <w:t xml:space="preserve">S.1.16.  Printing of Weighing Results. </w:t>
      </w:r>
    </w:p>
    <w:p w14:paraId="6B55B2AF" w14:textId="77777777" w:rsidR="003D2A57" w:rsidRPr="00ED6BFE" w:rsidRDefault="003D2A57" w:rsidP="003D2A57">
      <w:pPr>
        <w:pStyle w:val="Default"/>
        <w:spacing w:after="0"/>
        <w:ind w:left="1080" w:hanging="360"/>
      </w:pPr>
      <w:r w:rsidRPr="00ED6BFE">
        <w:t xml:space="preserve">(a)  Gross weights may be printed without any designation. For a designation by the symbol, only “G” is permitted. </w:t>
      </w:r>
    </w:p>
    <w:p w14:paraId="51B4CCD9" w14:textId="77777777" w:rsidR="003D2A57" w:rsidRPr="00ED6BFE" w:rsidRDefault="003D2A57" w:rsidP="003D2A57">
      <w:pPr>
        <w:pStyle w:val="Default"/>
        <w:spacing w:after="0"/>
        <w:ind w:left="1080" w:hanging="360"/>
      </w:pPr>
      <w:r w:rsidRPr="00ED6BFE">
        <w:t xml:space="preserve">(b)  If only net weight is printed without corresponding gross or tare values, it may be printed without any designation. A symbol for designation shall be “N”. </w:t>
      </w:r>
    </w:p>
    <w:p w14:paraId="2023829E" w14:textId="77777777" w:rsidR="003D2A57" w:rsidRPr="00ED6BFE" w:rsidRDefault="003D2A57" w:rsidP="003D2A57">
      <w:pPr>
        <w:pStyle w:val="Default"/>
        <w:spacing w:after="0"/>
        <w:ind w:left="1080" w:hanging="360"/>
      </w:pPr>
      <w:r w:rsidRPr="00ED6BFE">
        <w:t>(c)  Gross, net, or tare weights determined by a multiple range instrument or by a multi-interval instrument need not be marked by a special designation referring to the (partial) weighing range. (see also S.1.2.1.)</w:t>
      </w:r>
    </w:p>
    <w:p w14:paraId="0D569C73" w14:textId="77777777" w:rsidR="003D2A57" w:rsidRPr="00ED6BFE" w:rsidRDefault="003D2A57" w:rsidP="003D2A57">
      <w:pPr>
        <w:pStyle w:val="Default"/>
        <w:spacing w:after="0"/>
        <w:ind w:left="1080" w:hanging="360"/>
      </w:pPr>
      <w:r w:rsidRPr="00ED6BFE">
        <w:t>(d)  If net weights are printed together with the corresponding gross and/or tare weights, the net and tare weights shall at least be identified by the corresponding symbols “N” and “T”. If the gross weight is identified, the symbol “G” shall be used.</w:t>
      </w:r>
    </w:p>
    <w:p w14:paraId="4EBCB255" w14:textId="77777777" w:rsidR="003D2A57" w:rsidRPr="00ED6BFE" w:rsidRDefault="003D2A57" w:rsidP="003D2A57">
      <w:pPr>
        <w:pStyle w:val="Default"/>
        <w:spacing w:after="0"/>
        <w:ind w:left="1080" w:hanging="360"/>
      </w:pPr>
      <w:r w:rsidRPr="00ED6BFE">
        <w:t xml:space="preserve">(e)  However, it is permitted to replace “G”, “N” and “T” by complete words in English. </w:t>
      </w:r>
    </w:p>
    <w:p w14:paraId="39E9625D" w14:textId="38123674" w:rsidR="00DE320D" w:rsidRDefault="003D2A57" w:rsidP="003D2A57">
      <w:pPr>
        <w:ind w:left="360"/>
        <w:rPr>
          <w:b/>
          <w:bCs/>
          <w:u w:val="single"/>
        </w:rPr>
      </w:pPr>
      <w:r w:rsidRPr="003D2A57">
        <w:rPr>
          <w:b/>
          <w:bCs/>
          <w:u w:val="single"/>
        </w:rPr>
        <w:t>(Added 20XX) (Nonretroactive as of January 1, 20XX)</w:t>
      </w:r>
    </w:p>
    <w:p w14:paraId="5E547DA6" w14:textId="0C98534C" w:rsidR="008F647A" w:rsidRPr="008F647A" w:rsidRDefault="008F647A" w:rsidP="008F647A">
      <w:pPr>
        <w:pStyle w:val="Default"/>
        <w:rPr>
          <w:i/>
          <w:iCs/>
        </w:rPr>
      </w:pPr>
      <w:r w:rsidRPr="00ED6BFE">
        <w:rPr>
          <w:i/>
          <w:iCs/>
        </w:rPr>
        <w:t>S.1.17.  Mathematical Agreement of Net, Gross and Tare Values.  When a device simultaneously indicates (or records) net, gross and tare indications, the values shall be in mathematical agreement based on the formula Net Weight = Gross Weight – Tare Weight whenever one of the three values is calculated from two measured weight values, e.g., calculated Net = weighed Gross – weighed Tare. Mathematical agreement is not required due to potential rounding errors when all three values are independently measured.</w:t>
      </w:r>
      <w:r w:rsidRPr="00ED6BFE">
        <w:t xml:space="preserve"> (Added 20XX) (Nonretroactive as of January 1, 20XX)</w:t>
      </w:r>
    </w:p>
    <w:p w14:paraId="4899EABB" w14:textId="6B65976D" w:rsidR="008F647A" w:rsidRPr="008F647A" w:rsidRDefault="008F647A" w:rsidP="008F647A">
      <w:pPr>
        <w:pStyle w:val="Default"/>
        <w:rPr>
          <w:color w:val="auto"/>
          <w:u w:val="none"/>
        </w:rPr>
      </w:pPr>
      <w:r w:rsidRPr="008F647A">
        <w:rPr>
          <w:b w:val="0"/>
          <w:bCs w:val="0"/>
          <w:color w:val="auto"/>
          <w:u w:val="none"/>
        </w:rPr>
        <w:t>Alternative proposal.</w:t>
      </w:r>
    </w:p>
    <w:p w14:paraId="1BA3D2B0" w14:textId="53CED2F0" w:rsidR="003D2A57" w:rsidRDefault="008F647A" w:rsidP="008F647A">
      <w:pPr>
        <w:ind w:left="360"/>
        <w:rPr>
          <w:b/>
          <w:bCs/>
          <w:u w:val="single"/>
        </w:rPr>
      </w:pPr>
      <w:r w:rsidRPr="008F647A">
        <w:rPr>
          <w:b/>
          <w:bCs/>
          <w:i/>
          <w:iCs/>
          <w:u w:val="single"/>
        </w:rPr>
        <w:t>S.1.17.  Mathematical Agreement of Net, Gross and Tare Values.  When a device simultaneously indicates (or records) net, gross and tare indications, the values shall be in mathematical agreement based on the formula Net Weight = Gross Weight – Tare Weight, whenever one of the three values is calculated from two measured weight values, e.g., calculated Net = weighed Gross – weighed Tare. This also applies to calculated net weights when a preset tare mechanism is in operation. Mathematical agreement is not required due to potential rounding errors when a tare mechanism is in operation, as all three values are independently measured.</w:t>
      </w:r>
      <w:r w:rsidRPr="008F647A">
        <w:rPr>
          <w:b/>
          <w:bCs/>
          <w:u w:val="single"/>
        </w:rPr>
        <w:t xml:space="preserve"> (Added 20XX) (Nonretroactive as of January 1, 20XX)</w:t>
      </w:r>
    </w:p>
    <w:p w14:paraId="5DC2206F" w14:textId="26F0CEF3" w:rsidR="008F647A" w:rsidRDefault="008F647A" w:rsidP="008F647A">
      <w:pPr>
        <w:rPr>
          <w:b/>
          <w:bCs/>
        </w:rPr>
      </w:pPr>
      <w:r>
        <w:rPr>
          <w:b/>
          <w:bCs/>
        </w:rPr>
        <w:t>…</w:t>
      </w:r>
    </w:p>
    <w:p w14:paraId="0FDB506E" w14:textId="77777777" w:rsidR="00655906" w:rsidRPr="00ED6BFE" w:rsidRDefault="00655906" w:rsidP="00655906">
      <w:pPr>
        <w:keepLines/>
        <w:tabs>
          <w:tab w:val="left" w:pos="1260"/>
        </w:tabs>
        <w:spacing w:after="0"/>
        <w:ind w:left="360"/>
        <w:rPr>
          <w:rFonts w:eastAsia="Times New Roman"/>
        </w:rPr>
      </w:pPr>
      <w:bookmarkStart w:id="25" w:name="_Toc85716235"/>
      <w:r w:rsidRPr="00ED6BFE">
        <w:rPr>
          <w:rFonts w:eastAsia="Times New Roman"/>
          <w:b/>
          <w:bCs/>
        </w:rPr>
        <w:lastRenderedPageBreak/>
        <w:t>T.N.2.1.</w:t>
      </w:r>
      <w:r w:rsidRPr="00ED6BFE">
        <w:rPr>
          <w:rFonts w:eastAsia="Times New Roman"/>
          <w:b/>
          <w:bCs/>
        </w:rPr>
        <w:tab/>
        <w:t>General.</w:t>
      </w:r>
      <w:bookmarkEnd w:id="25"/>
      <w:r w:rsidRPr="00ED6BFE">
        <w:rPr>
          <w:rFonts w:eastAsia="Times New Roman"/>
        </w:rPr>
        <w:t xml:space="preserve"> – The tolerance values </w:t>
      </w:r>
      <w:r w:rsidRPr="00655906">
        <w:rPr>
          <w:rFonts w:eastAsia="Times New Roman"/>
          <w:b/>
          <w:bCs/>
          <w:strike/>
        </w:rPr>
        <w:t>are positive (+) and negative (−)</w:t>
      </w:r>
      <w:r w:rsidRPr="00655906">
        <w:rPr>
          <w:rFonts w:eastAsia="Times New Roman"/>
          <w:b/>
          <w:bCs/>
        </w:rPr>
        <w:t xml:space="preserve"> </w:t>
      </w:r>
      <w:r w:rsidRPr="00655906">
        <w:rPr>
          <w:rFonts w:eastAsia="Times New Roman"/>
          <w:b/>
          <w:bCs/>
          <w:u w:val="single"/>
        </w:rPr>
        <w:t>herein prescribed shall be applied to errors of overregistration and underregistration.</w:t>
      </w:r>
      <w:r w:rsidRPr="00655906">
        <w:rPr>
          <w:rFonts w:eastAsia="Times New Roman"/>
          <w:b/>
          <w:bCs/>
        </w:rPr>
        <w:t xml:space="preserve"> </w:t>
      </w:r>
      <w:r w:rsidRPr="00655906">
        <w:rPr>
          <w:rFonts w:eastAsia="Times New Roman"/>
          <w:b/>
          <w:bCs/>
          <w:strike/>
        </w:rPr>
        <w:t>with the weighing device adjusted to zero at no load.  When tare</w:t>
      </w:r>
      <w:r w:rsidRPr="00655906">
        <w:rPr>
          <w:rFonts w:eastAsia="Times New Roman"/>
          <w:b/>
          <w:bCs/>
          <w:strike/>
        </w:rPr>
        <w:fldChar w:fldCharType="begin"/>
      </w:r>
      <w:r w:rsidRPr="00655906">
        <w:rPr>
          <w:rFonts w:eastAsia="Times New Roman"/>
          <w:b/>
          <w:bCs/>
          <w:strike/>
        </w:rPr>
        <w:instrText>XE"Tare"</w:instrText>
      </w:r>
      <w:r w:rsidRPr="00655906">
        <w:rPr>
          <w:rFonts w:eastAsia="Times New Roman"/>
          <w:b/>
          <w:bCs/>
          <w:strike/>
        </w:rPr>
        <w:fldChar w:fldCharType="end"/>
      </w:r>
      <w:r w:rsidRPr="00655906">
        <w:rPr>
          <w:rFonts w:eastAsia="Times New Roman"/>
          <w:b/>
          <w:bCs/>
          <w:strike/>
        </w:rPr>
        <w:t xml:space="preserve"> is in use, the tolerance values are applied from the tare zero reference (zero net weight indication); the tolerance values apply to the net weight indication for any possible tare load using certified test loads</w:t>
      </w:r>
      <w:r w:rsidRPr="00655906">
        <w:rPr>
          <w:rFonts w:eastAsia="Times New Roman"/>
          <w:b/>
          <w:bCs/>
          <w:strike/>
        </w:rPr>
        <w:fldChar w:fldCharType="begin"/>
      </w:r>
      <w:r w:rsidRPr="00655906">
        <w:rPr>
          <w:rFonts w:eastAsia="Times New Roman"/>
          <w:b/>
          <w:bCs/>
          <w:strike/>
        </w:rPr>
        <w:instrText>XE"Test loads"</w:instrText>
      </w:r>
      <w:r w:rsidRPr="00655906">
        <w:rPr>
          <w:rFonts w:eastAsia="Times New Roman"/>
          <w:b/>
          <w:bCs/>
          <w:strike/>
        </w:rPr>
        <w:fldChar w:fldCharType="end"/>
      </w:r>
      <w:r w:rsidRPr="00655906">
        <w:rPr>
          <w:rFonts w:eastAsia="Times New Roman"/>
          <w:b/>
          <w:bCs/>
          <w:strike/>
        </w:rPr>
        <w:t>.</w:t>
      </w:r>
      <w:r w:rsidRPr="00655906">
        <w:rPr>
          <w:rFonts w:eastAsia="Times New Roman"/>
          <w:b/>
          <w:bCs/>
        </w:rPr>
        <w:t xml:space="preserve"> </w:t>
      </w:r>
      <w:r w:rsidRPr="00655906">
        <w:rPr>
          <w:rFonts w:eastAsia="Times New Roman"/>
          <w:b/>
          <w:bCs/>
          <w:u w:val="single"/>
        </w:rPr>
        <w:t>The tolerances apply to 1) errors in gross indications (starting at gross load zero), 2) errors in net indications (starting at net load zero) when a tare mechanism is in operation, 3) errors in tare indications on a dedicated tare display when a tare mechanism is in operation, and 4) errors in net indications on a dynamic monorail scale (using a preset tare mechanism). Tolerances do not apply to errors in net indications for scales other than on dynamic monorail scales, when a preset tare mechanism is in operation.</w:t>
      </w:r>
    </w:p>
    <w:p w14:paraId="32CAF44C" w14:textId="6BA95012" w:rsidR="008F647A" w:rsidRPr="008F647A" w:rsidRDefault="00655906" w:rsidP="00655906">
      <w:pPr>
        <w:ind w:left="360"/>
        <w:rPr>
          <w:b/>
          <w:bCs/>
        </w:rPr>
      </w:pPr>
      <w:r w:rsidRPr="00ED6BFE">
        <w:rPr>
          <w:rFonts w:eastAsia="Times New Roman"/>
        </w:rPr>
        <w:t xml:space="preserve">(Amended 2008 </w:t>
      </w:r>
      <w:r w:rsidRPr="00655906">
        <w:rPr>
          <w:rFonts w:eastAsia="Times New Roman"/>
          <w:b/>
          <w:bCs/>
          <w:u w:val="single"/>
        </w:rPr>
        <w:t>and 20XX</w:t>
      </w:r>
      <w:r w:rsidRPr="00ED6BFE">
        <w:rPr>
          <w:rFonts w:eastAsia="Times New Roman"/>
        </w:rPr>
        <w:t>)</w:t>
      </w:r>
    </w:p>
    <w:p w14:paraId="10C6EFFA" w14:textId="77777777" w:rsidR="00647210" w:rsidRDefault="00647210" w:rsidP="00647210">
      <w:pPr>
        <w:keepNext/>
        <w:spacing w:after="0"/>
      </w:pPr>
      <w:r w:rsidRPr="00E025F9">
        <w:rPr>
          <w:b/>
        </w:rPr>
        <w:t xml:space="preserve">Previous </w:t>
      </w:r>
      <w:r>
        <w:rPr>
          <w:b/>
        </w:rPr>
        <w:t>Status</w:t>
      </w:r>
      <w:r w:rsidRPr="00E025F9">
        <w:rPr>
          <w:b/>
        </w:rPr>
        <w:t>:</w:t>
      </w:r>
    </w:p>
    <w:p w14:paraId="5B2B42B6" w14:textId="449A292F" w:rsidR="00647210" w:rsidRDefault="00647210" w:rsidP="00655906">
      <w:pPr>
        <w:ind w:left="720"/>
      </w:pPr>
      <w:r>
        <w:t xml:space="preserve">2024: New Proposal </w:t>
      </w:r>
    </w:p>
    <w:p w14:paraId="25AB1AEF" w14:textId="77777777" w:rsidR="00647210" w:rsidRPr="00106C14" w:rsidRDefault="00647210" w:rsidP="00106C14">
      <w:pPr>
        <w:spacing w:after="0"/>
        <w:rPr>
          <w:b/>
        </w:rPr>
      </w:pPr>
      <w:r w:rsidRPr="00106C14">
        <w:rPr>
          <w:b/>
        </w:rPr>
        <w:t>Original Justification:</w:t>
      </w:r>
    </w:p>
    <w:p w14:paraId="4FB37D15" w14:textId="77777777" w:rsidR="00176569" w:rsidRPr="00176569" w:rsidRDefault="00E27215" w:rsidP="00106C14">
      <w:pPr>
        <w:pStyle w:val="Default"/>
        <w:keepNext w:val="0"/>
        <w:keepLines w:val="0"/>
        <w:ind w:left="0"/>
        <w:rPr>
          <w:b w:val="0"/>
          <w:u w:val="none"/>
        </w:rPr>
      </w:pPr>
      <w:r w:rsidRPr="00176569">
        <w:rPr>
          <w:b w:val="0"/>
          <w:u w:val="none"/>
        </w:rPr>
        <w:t>This proposal recommends changes to the Scales Code to address</w:t>
      </w:r>
      <w:r w:rsidR="00E67FC3" w:rsidRPr="00176569">
        <w:rPr>
          <w:b w:val="0"/>
          <w:u w:val="none"/>
        </w:rPr>
        <w:t xml:space="preserve">: </w:t>
      </w:r>
    </w:p>
    <w:p w14:paraId="08E94B8F" w14:textId="3B1C81FC" w:rsidR="00E27215" w:rsidRPr="00176569" w:rsidRDefault="00E27215" w:rsidP="00106C14">
      <w:pPr>
        <w:pStyle w:val="Default"/>
        <w:keepNext w:val="0"/>
        <w:keepLines w:val="0"/>
        <w:ind w:left="0"/>
        <w:rPr>
          <w:b w:val="0"/>
          <w:u w:val="none"/>
        </w:rPr>
      </w:pPr>
      <w:r w:rsidRPr="00176569">
        <w:rPr>
          <w:b w:val="0"/>
          <w:u w:val="none"/>
        </w:rPr>
        <w:t xml:space="preserve">(1) issues of poor terminology that lead to confusion in discussion of net weight (and tare) issues, and </w:t>
      </w:r>
      <w:r w:rsidRPr="00176569">
        <w:rPr>
          <w:b w:val="0"/>
          <w:u w:val="none"/>
        </w:rPr>
        <w:br/>
        <w:t xml:space="preserve">(2) absence of specifics in the regulation of net weight that leads to ambiguity in enforcement. </w:t>
      </w:r>
    </w:p>
    <w:p w14:paraId="79045D33" w14:textId="77777777" w:rsidR="00E27215" w:rsidRPr="00176569" w:rsidRDefault="00E27215" w:rsidP="00106C14">
      <w:pPr>
        <w:pStyle w:val="Default"/>
        <w:keepNext w:val="0"/>
        <w:keepLines w:val="0"/>
        <w:ind w:left="0"/>
        <w:rPr>
          <w:b w:val="0"/>
          <w:u w:val="none"/>
        </w:rPr>
      </w:pPr>
      <w:r w:rsidRPr="00176569">
        <w:rPr>
          <w:b w:val="0"/>
          <w:u w:val="none"/>
        </w:rPr>
        <w:t xml:space="preserve">Both of these issues emerged from discussions of the e vs d issues by the Verification Scale Division e Task Group. The Task Group however, decided both were outside the scope of its charge. </w:t>
      </w:r>
    </w:p>
    <w:p w14:paraId="37786CD5" w14:textId="77777777" w:rsidR="00E27215" w:rsidRPr="00176569" w:rsidRDefault="00E27215" w:rsidP="00106C14">
      <w:pPr>
        <w:pStyle w:val="Default"/>
        <w:keepNext w:val="0"/>
        <w:keepLines w:val="0"/>
        <w:ind w:left="0"/>
        <w:rPr>
          <w:b w:val="0"/>
          <w:u w:val="none"/>
        </w:rPr>
      </w:pPr>
      <w:r w:rsidRPr="00176569">
        <w:rPr>
          <w:b w:val="0"/>
          <w:u w:val="none"/>
        </w:rPr>
        <w:t xml:space="preserve">Issue 1. – The terminology relating to net weight and tare in the HB44 Scales Code is confusing since the three main terms (net, gross, and tare) may each be used to mean three different things. For example, the term “net” can refer to 1) the weight value on which a commercial transaction is based, 2) the mode of indication of an instrument, or 3) the load placed on the load receptor. </w:t>
      </w:r>
    </w:p>
    <w:p w14:paraId="21F3F23C" w14:textId="77777777" w:rsidR="00E27215" w:rsidRPr="00176569" w:rsidRDefault="00E27215" w:rsidP="00106C14">
      <w:pPr>
        <w:pStyle w:val="Default"/>
        <w:keepNext w:val="0"/>
        <w:keepLines w:val="0"/>
        <w:ind w:left="0"/>
        <w:rPr>
          <w:b w:val="0"/>
          <w:u w:val="none"/>
        </w:rPr>
      </w:pPr>
      <w:r w:rsidRPr="00176569">
        <w:rPr>
          <w:b w:val="0"/>
          <w:u w:val="none"/>
        </w:rPr>
        <w:t xml:space="preserve">A good example is the use of the common expression “net equals gross minus tare.” primarily this is a formula describing the loading of the instrument in the weighing procedure. </w:t>
      </w:r>
    </w:p>
    <w:p w14:paraId="26A0ACE2" w14:textId="32F4B2DB" w:rsidR="00E27215" w:rsidRPr="00176569" w:rsidRDefault="00E27215" w:rsidP="00106C14">
      <w:pPr>
        <w:pStyle w:val="Default"/>
        <w:keepNext w:val="0"/>
        <w:keepLines w:val="0"/>
        <w:ind w:left="0"/>
        <w:jc w:val="left"/>
        <w:rPr>
          <w:b w:val="0"/>
          <w:u w:val="none"/>
        </w:rPr>
      </w:pPr>
      <w:r w:rsidRPr="00176569">
        <w:rPr>
          <w:b w:val="0"/>
          <w:u w:val="none"/>
        </w:rPr>
        <w:t xml:space="preserve">        Net load</w:t>
      </w:r>
      <w:r w:rsidRPr="00176569">
        <w:rPr>
          <w:b w:val="0"/>
          <w:u w:val="none"/>
        </w:rPr>
        <w:tab/>
      </w:r>
      <w:r w:rsidRPr="00176569">
        <w:rPr>
          <w:b w:val="0"/>
          <w:u w:val="none"/>
        </w:rPr>
        <w:tab/>
        <w:t>=</w:t>
      </w:r>
      <w:r w:rsidRPr="00176569">
        <w:rPr>
          <w:b w:val="0"/>
          <w:u w:val="none"/>
        </w:rPr>
        <w:tab/>
      </w:r>
      <w:r w:rsidRPr="00176569">
        <w:rPr>
          <w:b w:val="0"/>
          <w:u w:val="none"/>
        </w:rPr>
        <w:tab/>
        <w:t xml:space="preserve"> Gross load</w:t>
      </w:r>
      <w:r w:rsidRPr="00176569">
        <w:rPr>
          <w:b w:val="0"/>
          <w:u w:val="none"/>
        </w:rPr>
        <w:tab/>
      </w:r>
      <w:r w:rsidRPr="00176569">
        <w:rPr>
          <w:b w:val="0"/>
          <w:u w:val="none"/>
        </w:rPr>
        <w:tab/>
        <w:t>-</w:t>
      </w:r>
      <w:r w:rsidRPr="00176569">
        <w:rPr>
          <w:b w:val="0"/>
          <w:u w:val="none"/>
        </w:rPr>
        <w:tab/>
        <w:t xml:space="preserve">  Tare</w:t>
      </w:r>
      <w:r w:rsidR="00176569">
        <w:rPr>
          <w:b w:val="0"/>
          <w:u w:val="none"/>
        </w:rPr>
        <w:t xml:space="preserve"> </w:t>
      </w:r>
      <w:r w:rsidRPr="00176569">
        <w:rPr>
          <w:b w:val="0"/>
          <w:u w:val="none"/>
        </w:rPr>
        <w:t>load</w:t>
      </w:r>
      <w:r w:rsidRPr="00176569">
        <w:rPr>
          <w:b w:val="0"/>
          <w:u w:val="none"/>
        </w:rPr>
        <w:br/>
        <w:t xml:space="preserve">      Commodity</w:t>
      </w:r>
      <w:r w:rsidRPr="00176569">
        <w:rPr>
          <w:b w:val="0"/>
          <w:u w:val="none"/>
        </w:rPr>
        <w:tab/>
      </w:r>
      <w:r w:rsidRPr="00176569">
        <w:rPr>
          <w:b w:val="0"/>
          <w:u w:val="none"/>
        </w:rPr>
        <w:tab/>
        <w:t>=</w:t>
      </w:r>
      <w:r w:rsidRPr="00176569">
        <w:rPr>
          <w:b w:val="0"/>
          <w:u w:val="none"/>
        </w:rPr>
        <w:tab/>
        <w:t xml:space="preserve">       Commodity + Tare</w:t>
      </w:r>
      <w:r w:rsidRPr="00176569">
        <w:rPr>
          <w:b w:val="0"/>
          <w:u w:val="none"/>
        </w:rPr>
        <w:tab/>
      </w:r>
      <w:r w:rsidRPr="00176569">
        <w:rPr>
          <w:b w:val="0"/>
          <w:u w:val="none"/>
        </w:rPr>
        <w:tab/>
        <w:t xml:space="preserve">- </w:t>
      </w:r>
      <w:r w:rsidRPr="00176569">
        <w:rPr>
          <w:b w:val="0"/>
          <w:u w:val="none"/>
        </w:rPr>
        <w:tab/>
        <w:t xml:space="preserve">     Tare</w:t>
      </w:r>
    </w:p>
    <w:p w14:paraId="7D151FB5" w14:textId="77777777" w:rsidR="00E27215" w:rsidRPr="00176569" w:rsidRDefault="00E27215" w:rsidP="00106C14">
      <w:pPr>
        <w:pStyle w:val="Default"/>
        <w:keepNext w:val="0"/>
        <w:keepLines w:val="0"/>
        <w:ind w:left="0"/>
        <w:rPr>
          <w:b w:val="0"/>
          <w:u w:val="none"/>
        </w:rPr>
      </w:pPr>
      <w:r w:rsidRPr="00176569">
        <w:rPr>
          <w:b w:val="0"/>
          <w:u w:val="none"/>
        </w:rPr>
        <w:t>What about the instrument indication? In the terminology of the instrument, a gross indication is the instrument indication when the weighing begins at a no-load zero indication. In the case of a scale with no tare mechanism we find:</w:t>
      </w:r>
    </w:p>
    <w:p w14:paraId="2E6E5924" w14:textId="77777777" w:rsidR="00E27215" w:rsidRPr="00176569" w:rsidRDefault="00E27215" w:rsidP="00106C14">
      <w:pPr>
        <w:pStyle w:val="Default"/>
        <w:keepNext w:val="0"/>
        <w:keepLines w:val="0"/>
        <w:ind w:left="0"/>
        <w:jc w:val="left"/>
        <w:rPr>
          <w:b w:val="0"/>
          <w:u w:val="none"/>
        </w:rPr>
      </w:pPr>
      <w:r w:rsidRPr="00176569">
        <w:rPr>
          <w:b w:val="0"/>
          <w:u w:val="none"/>
        </w:rPr>
        <w:t xml:space="preserve">       Net weight</w:t>
      </w:r>
      <w:r w:rsidRPr="00176569">
        <w:rPr>
          <w:b w:val="0"/>
          <w:u w:val="none"/>
        </w:rPr>
        <w:tab/>
      </w:r>
      <w:r w:rsidRPr="00176569">
        <w:rPr>
          <w:b w:val="0"/>
          <w:u w:val="none"/>
        </w:rPr>
        <w:tab/>
        <w:t>=</w:t>
      </w:r>
      <w:r w:rsidRPr="00176569">
        <w:rPr>
          <w:b w:val="0"/>
          <w:u w:val="none"/>
        </w:rPr>
        <w:tab/>
        <w:t xml:space="preserve">          Gross indication</w:t>
      </w:r>
      <w:r w:rsidRPr="00176569">
        <w:rPr>
          <w:b w:val="0"/>
          <w:u w:val="none"/>
        </w:rPr>
        <w:tab/>
      </w:r>
      <w:r w:rsidRPr="00176569">
        <w:rPr>
          <w:b w:val="0"/>
          <w:u w:val="none"/>
        </w:rPr>
        <w:tab/>
        <w:t>-</w:t>
      </w:r>
      <w:r w:rsidRPr="00176569">
        <w:rPr>
          <w:b w:val="0"/>
          <w:u w:val="none"/>
        </w:rPr>
        <w:tab/>
        <w:t>Gross indication</w:t>
      </w:r>
      <w:r w:rsidRPr="00176569">
        <w:rPr>
          <w:b w:val="0"/>
          <w:u w:val="none"/>
        </w:rPr>
        <w:br/>
        <w:t xml:space="preserve">        Net load</w:t>
      </w:r>
      <w:r w:rsidRPr="00176569">
        <w:rPr>
          <w:b w:val="0"/>
          <w:u w:val="none"/>
        </w:rPr>
        <w:tab/>
      </w:r>
      <w:r w:rsidRPr="00176569">
        <w:rPr>
          <w:b w:val="0"/>
          <w:u w:val="none"/>
        </w:rPr>
        <w:tab/>
        <w:t>=</w:t>
      </w:r>
      <w:r w:rsidRPr="00176569">
        <w:rPr>
          <w:b w:val="0"/>
          <w:u w:val="none"/>
        </w:rPr>
        <w:tab/>
      </w:r>
      <w:r w:rsidRPr="00176569">
        <w:rPr>
          <w:b w:val="0"/>
          <w:u w:val="none"/>
        </w:rPr>
        <w:tab/>
        <w:t xml:space="preserve"> Gross load</w:t>
      </w:r>
      <w:r w:rsidRPr="00176569">
        <w:rPr>
          <w:b w:val="0"/>
          <w:u w:val="none"/>
        </w:rPr>
        <w:tab/>
      </w:r>
      <w:r w:rsidRPr="00176569">
        <w:rPr>
          <w:b w:val="0"/>
          <w:u w:val="none"/>
        </w:rPr>
        <w:tab/>
        <w:t>-</w:t>
      </w:r>
      <w:r w:rsidRPr="00176569">
        <w:rPr>
          <w:b w:val="0"/>
          <w:u w:val="none"/>
        </w:rPr>
        <w:tab/>
        <w:t xml:space="preserve">  Tare load</w:t>
      </w:r>
      <w:r w:rsidRPr="00176569">
        <w:rPr>
          <w:b w:val="0"/>
          <w:u w:val="none"/>
        </w:rPr>
        <w:br/>
        <w:t xml:space="preserve">       Commodity </w:t>
      </w:r>
      <w:r w:rsidRPr="00176569">
        <w:rPr>
          <w:b w:val="0"/>
          <w:u w:val="none"/>
        </w:rPr>
        <w:tab/>
        <w:t>=</w:t>
      </w:r>
      <w:r w:rsidRPr="00176569">
        <w:rPr>
          <w:b w:val="0"/>
          <w:u w:val="none"/>
        </w:rPr>
        <w:tab/>
        <w:t xml:space="preserve">       Commodity + Tare</w:t>
      </w:r>
      <w:r w:rsidRPr="00176569">
        <w:rPr>
          <w:b w:val="0"/>
          <w:u w:val="none"/>
        </w:rPr>
        <w:tab/>
      </w:r>
      <w:r w:rsidRPr="00176569">
        <w:rPr>
          <w:b w:val="0"/>
          <w:u w:val="none"/>
        </w:rPr>
        <w:tab/>
        <w:t>-</w:t>
      </w:r>
      <w:r w:rsidRPr="00176569">
        <w:rPr>
          <w:b w:val="0"/>
          <w:u w:val="none"/>
        </w:rPr>
        <w:tab/>
        <w:t xml:space="preserve">      Tare</w:t>
      </w:r>
    </w:p>
    <w:p w14:paraId="5A5E939E" w14:textId="77777777" w:rsidR="00E27215" w:rsidRPr="00176569" w:rsidRDefault="00E27215" w:rsidP="00106C14">
      <w:pPr>
        <w:pStyle w:val="Default"/>
        <w:keepNext w:val="0"/>
        <w:keepLines w:val="0"/>
        <w:ind w:left="0"/>
        <w:rPr>
          <w:b w:val="0"/>
          <w:u w:val="none"/>
        </w:rPr>
      </w:pPr>
      <w:r w:rsidRPr="00176569">
        <w:rPr>
          <w:b w:val="0"/>
          <w:u w:val="none"/>
        </w:rPr>
        <w:t>With a tare mechanism or a keyboard tare mechanism, the instrument scale is set to net zero corresponding to the tare load. The Net indication is zero. We find:</w:t>
      </w:r>
    </w:p>
    <w:p w14:paraId="7951F08F" w14:textId="77777777" w:rsidR="00E27215" w:rsidRPr="00176569" w:rsidRDefault="00E27215" w:rsidP="00106C14">
      <w:pPr>
        <w:pStyle w:val="Default"/>
        <w:keepNext w:val="0"/>
        <w:keepLines w:val="0"/>
        <w:ind w:left="0"/>
        <w:jc w:val="left"/>
        <w:rPr>
          <w:b w:val="0"/>
          <w:u w:val="none"/>
        </w:rPr>
      </w:pPr>
      <w:r w:rsidRPr="00176569">
        <w:rPr>
          <w:b w:val="0"/>
          <w:u w:val="none"/>
        </w:rPr>
        <w:t xml:space="preserve">       Net weight</w:t>
      </w:r>
      <w:r w:rsidRPr="00176569">
        <w:rPr>
          <w:b w:val="0"/>
          <w:u w:val="none"/>
        </w:rPr>
        <w:tab/>
      </w:r>
      <w:r w:rsidRPr="00176569">
        <w:rPr>
          <w:b w:val="0"/>
          <w:u w:val="none"/>
        </w:rPr>
        <w:tab/>
        <w:t>=</w:t>
      </w:r>
      <w:r w:rsidRPr="00176569">
        <w:rPr>
          <w:b w:val="0"/>
          <w:u w:val="none"/>
        </w:rPr>
        <w:tab/>
        <w:t xml:space="preserve">            Net indication</w:t>
      </w:r>
      <w:r w:rsidRPr="00176569">
        <w:rPr>
          <w:b w:val="0"/>
          <w:u w:val="none"/>
        </w:rPr>
        <w:tab/>
      </w:r>
      <w:r w:rsidRPr="00176569">
        <w:rPr>
          <w:b w:val="0"/>
          <w:u w:val="none"/>
        </w:rPr>
        <w:tab/>
        <w:t>-       (Tare indication is zero)</w:t>
      </w:r>
      <w:r w:rsidRPr="00176569">
        <w:rPr>
          <w:b w:val="0"/>
          <w:u w:val="none"/>
        </w:rPr>
        <w:br/>
        <w:t xml:space="preserve">        Net load</w:t>
      </w:r>
      <w:r w:rsidRPr="00176569">
        <w:rPr>
          <w:b w:val="0"/>
          <w:u w:val="none"/>
        </w:rPr>
        <w:tab/>
      </w:r>
      <w:r w:rsidRPr="00176569">
        <w:rPr>
          <w:b w:val="0"/>
          <w:u w:val="none"/>
        </w:rPr>
        <w:tab/>
        <w:t>=</w:t>
      </w:r>
      <w:r w:rsidRPr="00176569">
        <w:rPr>
          <w:b w:val="0"/>
          <w:u w:val="none"/>
        </w:rPr>
        <w:tab/>
      </w:r>
      <w:r w:rsidRPr="00176569">
        <w:rPr>
          <w:b w:val="0"/>
          <w:u w:val="none"/>
        </w:rPr>
        <w:tab/>
        <w:t xml:space="preserve"> Gross load</w:t>
      </w:r>
      <w:r w:rsidRPr="00176569">
        <w:rPr>
          <w:b w:val="0"/>
          <w:u w:val="none"/>
        </w:rPr>
        <w:br/>
        <w:t xml:space="preserve">       Commodity </w:t>
      </w:r>
      <w:r w:rsidRPr="00176569">
        <w:rPr>
          <w:b w:val="0"/>
          <w:u w:val="none"/>
        </w:rPr>
        <w:tab/>
        <w:t>=</w:t>
      </w:r>
      <w:r w:rsidRPr="00176569">
        <w:rPr>
          <w:b w:val="0"/>
          <w:u w:val="none"/>
        </w:rPr>
        <w:tab/>
        <w:t xml:space="preserve">       Commodity + Tare</w:t>
      </w:r>
    </w:p>
    <w:p w14:paraId="578687D2" w14:textId="77777777" w:rsidR="00E27215" w:rsidRPr="00176569" w:rsidRDefault="00E27215" w:rsidP="00E27215">
      <w:pPr>
        <w:pStyle w:val="Default"/>
        <w:ind w:left="0"/>
        <w:rPr>
          <w:b w:val="0"/>
          <w:u w:val="none"/>
        </w:rPr>
      </w:pPr>
      <w:r w:rsidRPr="00176569">
        <w:rPr>
          <w:b w:val="0"/>
          <w:u w:val="none"/>
        </w:rPr>
        <w:lastRenderedPageBreak/>
        <w:t>The objective of any weighing process is to find the net weight, which might be assigned from one or more instrument indications with different loads on the load receptor and different methods of operating the instrument. We work with these terms every day, but we ignore or struggle with the inherent confusion. Good regulations avoid this kind of confusion using clear terminology.</w:t>
      </w:r>
    </w:p>
    <w:p w14:paraId="5F157674" w14:textId="77777777" w:rsidR="00E27215" w:rsidRPr="00176569" w:rsidRDefault="00E27215" w:rsidP="00E27215">
      <w:pPr>
        <w:pStyle w:val="Default"/>
        <w:ind w:left="0"/>
        <w:rPr>
          <w:b w:val="0"/>
          <w:u w:val="none"/>
        </w:rPr>
      </w:pPr>
      <w:r w:rsidRPr="00176569">
        <w:rPr>
          <w:b w:val="0"/>
          <w:u w:val="none"/>
        </w:rPr>
        <w:t xml:space="preserve">Issue 2. – There are only a few specifications governing tare operations in the Scales Code. I am not including user requirements that don’t apply to the instrument. A word search of the terms “tare” and “net weight” point us to only six Specifications, one Note, and one Tolerance as in the table below. </w:t>
      </w:r>
    </w:p>
    <w:tbl>
      <w:tblPr>
        <w:tblStyle w:val="TableGrid"/>
        <w:tblW w:w="0" w:type="auto"/>
        <w:tblLook w:val="04A0" w:firstRow="1" w:lastRow="0" w:firstColumn="1" w:lastColumn="0" w:noHBand="0" w:noVBand="1"/>
      </w:tblPr>
      <w:tblGrid>
        <w:gridCol w:w="1252"/>
        <w:gridCol w:w="6213"/>
        <w:gridCol w:w="1885"/>
      </w:tblGrid>
      <w:tr w:rsidR="00E27215" w:rsidRPr="00176569" w14:paraId="6639F882" w14:textId="77777777" w:rsidTr="005E434E">
        <w:trPr>
          <w:trHeight w:val="377"/>
        </w:trPr>
        <w:tc>
          <w:tcPr>
            <w:tcW w:w="1252" w:type="dxa"/>
            <w:tcBorders>
              <w:top w:val="single" w:sz="4" w:space="0" w:color="auto"/>
              <w:left w:val="single" w:sz="4" w:space="0" w:color="auto"/>
              <w:bottom w:val="single" w:sz="4" w:space="0" w:color="auto"/>
              <w:right w:val="single" w:sz="4" w:space="0" w:color="auto"/>
            </w:tcBorders>
            <w:hideMark/>
          </w:tcPr>
          <w:p w14:paraId="556E20F2" w14:textId="77777777" w:rsidR="00E27215" w:rsidRPr="00176569" w:rsidRDefault="00E27215" w:rsidP="00176569">
            <w:pPr>
              <w:pStyle w:val="Default"/>
              <w:spacing w:after="0"/>
              <w:ind w:left="0"/>
              <w:rPr>
                <w:b w:val="0"/>
                <w:u w:val="none"/>
              </w:rPr>
            </w:pPr>
            <w:r w:rsidRPr="00176569">
              <w:rPr>
                <w:b w:val="0"/>
                <w:u w:val="none"/>
              </w:rPr>
              <w:t>Section</w:t>
            </w:r>
          </w:p>
        </w:tc>
        <w:tc>
          <w:tcPr>
            <w:tcW w:w="6213" w:type="dxa"/>
            <w:tcBorders>
              <w:top w:val="single" w:sz="4" w:space="0" w:color="auto"/>
              <w:left w:val="single" w:sz="4" w:space="0" w:color="auto"/>
              <w:bottom w:val="single" w:sz="4" w:space="0" w:color="auto"/>
              <w:right w:val="single" w:sz="4" w:space="0" w:color="auto"/>
            </w:tcBorders>
            <w:hideMark/>
          </w:tcPr>
          <w:p w14:paraId="7CF2D7D3" w14:textId="77777777" w:rsidR="00E27215" w:rsidRPr="00176569" w:rsidRDefault="00E27215" w:rsidP="00176569">
            <w:pPr>
              <w:pStyle w:val="Default"/>
              <w:spacing w:after="0"/>
              <w:ind w:left="0"/>
              <w:rPr>
                <w:b w:val="0"/>
                <w:u w:val="none"/>
              </w:rPr>
            </w:pPr>
            <w:r w:rsidRPr="00176569">
              <w:rPr>
                <w:b w:val="0"/>
                <w:u w:val="none"/>
              </w:rPr>
              <w:t>Subject</w:t>
            </w:r>
          </w:p>
        </w:tc>
        <w:tc>
          <w:tcPr>
            <w:tcW w:w="1885" w:type="dxa"/>
            <w:tcBorders>
              <w:top w:val="single" w:sz="4" w:space="0" w:color="auto"/>
              <w:left w:val="single" w:sz="4" w:space="0" w:color="auto"/>
              <w:bottom w:val="single" w:sz="4" w:space="0" w:color="auto"/>
              <w:right w:val="single" w:sz="4" w:space="0" w:color="auto"/>
            </w:tcBorders>
            <w:hideMark/>
          </w:tcPr>
          <w:p w14:paraId="0B4EB9C9" w14:textId="77777777" w:rsidR="00E27215" w:rsidRPr="00176569" w:rsidRDefault="00E27215" w:rsidP="00176569">
            <w:pPr>
              <w:pStyle w:val="Default"/>
              <w:spacing w:after="0"/>
              <w:ind w:left="0"/>
              <w:jc w:val="center"/>
              <w:rPr>
                <w:b w:val="0"/>
                <w:u w:val="none"/>
              </w:rPr>
            </w:pPr>
            <w:r w:rsidRPr="00176569">
              <w:rPr>
                <w:b w:val="0"/>
                <w:u w:val="none"/>
              </w:rPr>
              <w:t># Requirements</w:t>
            </w:r>
          </w:p>
        </w:tc>
      </w:tr>
      <w:tr w:rsidR="00E27215" w:rsidRPr="00176569" w14:paraId="58704495"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58FF7EAC" w14:textId="77777777" w:rsidR="00E27215" w:rsidRPr="00176569" w:rsidRDefault="00E27215" w:rsidP="00176569">
            <w:pPr>
              <w:pStyle w:val="Default"/>
              <w:spacing w:after="0"/>
              <w:ind w:left="0"/>
              <w:rPr>
                <w:b w:val="0"/>
                <w:u w:val="none"/>
              </w:rPr>
            </w:pPr>
            <w:r w:rsidRPr="00176569">
              <w:rPr>
                <w:b w:val="0"/>
                <w:u w:val="none"/>
              </w:rPr>
              <w:t>S.1.2.1.</w:t>
            </w:r>
          </w:p>
        </w:tc>
        <w:tc>
          <w:tcPr>
            <w:tcW w:w="6213" w:type="dxa"/>
            <w:tcBorders>
              <w:top w:val="single" w:sz="4" w:space="0" w:color="auto"/>
              <w:left w:val="single" w:sz="4" w:space="0" w:color="auto"/>
              <w:bottom w:val="single" w:sz="4" w:space="0" w:color="auto"/>
              <w:right w:val="single" w:sz="4" w:space="0" w:color="auto"/>
            </w:tcBorders>
            <w:hideMark/>
          </w:tcPr>
          <w:p w14:paraId="5CAB7874" w14:textId="77777777" w:rsidR="00E27215" w:rsidRPr="00176569" w:rsidRDefault="00E27215" w:rsidP="00176569">
            <w:pPr>
              <w:pStyle w:val="Default"/>
              <w:spacing w:after="0"/>
              <w:ind w:left="0"/>
              <w:rPr>
                <w:b w:val="0"/>
                <w:u w:val="none"/>
              </w:rPr>
            </w:pPr>
            <w:r w:rsidRPr="00176569">
              <w:rPr>
                <w:b w:val="0"/>
                <w:u w:val="none"/>
              </w:rPr>
              <w:t>Weight Units</w:t>
            </w:r>
          </w:p>
        </w:tc>
        <w:tc>
          <w:tcPr>
            <w:tcW w:w="1885" w:type="dxa"/>
            <w:tcBorders>
              <w:top w:val="single" w:sz="4" w:space="0" w:color="auto"/>
              <w:left w:val="single" w:sz="4" w:space="0" w:color="auto"/>
              <w:bottom w:val="single" w:sz="4" w:space="0" w:color="auto"/>
              <w:right w:val="single" w:sz="4" w:space="0" w:color="auto"/>
            </w:tcBorders>
            <w:hideMark/>
          </w:tcPr>
          <w:p w14:paraId="3938F087"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22701BBB"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6603E44A" w14:textId="77777777" w:rsidR="00E27215" w:rsidRPr="00176569" w:rsidRDefault="00E27215" w:rsidP="00176569">
            <w:pPr>
              <w:pStyle w:val="Default"/>
              <w:spacing w:after="0"/>
              <w:ind w:left="0"/>
              <w:rPr>
                <w:b w:val="0"/>
                <w:u w:val="none"/>
              </w:rPr>
            </w:pPr>
            <w:r w:rsidRPr="00176569">
              <w:rPr>
                <w:b w:val="0"/>
                <w:u w:val="none"/>
              </w:rPr>
              <w:t>S.1.7.</w:t>
            </w:r>
          </w:p>
        </w:tc>
        <w:tc>
          <w:tcPr>
            <w:tcW w:w="6213" w:type="dxa"/>
            <w:tcBorders>
              <w:top w:val="single" w:sz="4" w:space="0" w:color="auto"/>
              <w:left w:val="single" w:sz="4" w:space="0" w:color="auto"/>
              <w:bottom w:val="single" w:sz="4" w:space="0" w:color="auto"/>
              <w:right w:val="single" w:sz="4" w:space="0" w:color="auto"/>
            </w:tcBorders>
            <w:hideMark/>
          </w:tcPr>
          <w:p w14:paraId="3E59D4C2" w14:textId="77777777" w:rsidR="00E27215" w:rsidRPr="00176569" w:rsidRDefault="00E27215" w:rsidP="00176569">
            <w:pPr>
              <w:pStyle w:val="Default"/>
              <w:spacing w:after="0"/>
              <w:ind w:left="0"/>
              <w:rPr>
                <w:b w:val="0"/>
                <w:u w:val="none"/>
              </w:rPr>
            </w:pPr>
            <w:r w:rsidRPr="00176569">
              <w:rPr>
                <w:b w:val="0"/>
                <w:u w:val="none"/>
              </w:rPr>
              <w:t>Manual Weight Entries</w:t>
            </w:r>
          </w:p>
        </w:tc>
        <w:tc>
          <w:tcPr>
            <w:tcW w:w="1885" w:type="dxa"/>
            <w:tcBorders>
              <w:top w:val="single" w:sz="4" w:space="0" w:color="auto"/>
              <w:left w:val="single" w:sz="4" w:space="0" w:color="auto"/>
              <w:bottom w:val="single" w:sz="4" w:space="0" w:color="auto"/>
              <w:right w:val="single" w:sz="4" w:space="0" w:color="auto"/>
            </w:tcBorders>
            <w:hideMark/>
          </w:tcPr>
          <w:p w14:paraId="1743E335" w14:textId="77777777" w:rsidR="00E27215" w:rsidRPr="00176569" w:rsidRDefault="00E27215" w:rsidP="00176569">
            <w:pPr>
              <w:pStyle w:val="Default"/>
              <w:spacing w:after="0"/>
              <w:ind w:left="0"/>
              <w:jc w:val="center"/>
              <w:rPr>
                <w:b w:val="0"/>
                <w:u w:val="none"/>
              </w:rPr>
            </w:pPr>
            <w:r w:rsidRPr="00176569">
              <w:rPr>
                <w:b w:val="0"/>
                <w:u w:val="none"/>
              </w:rPr>
              <w:t>1</w:t>
            </w:r>
          </w:p>
        </w:tc>
      </w:tr>
      <w:tr w:rsidR="00E27215" w:rsidRPr="00176569" w14:paraId="35E32F5E"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41E4A69B" w14:textId="77777777" w:rsidR="00E27215" w:rsidRPr="00176569" w:rsidRDefault="00E27215" w:rsidP="00176569">
            <w:pPr>
              <w:pStyle w:val="Default"/>
              <w:spacing w:after="0"/>
              <w:ind w:left="0"/>
              <w:rPr>
                <w:b w:val="0"/>
                <w:u w:val="none"/>
              </w:rPr>
            </w:pPr>
            <w:r w:rsidRPr="00176569">
              <w:rPr>
                <w:b w:val="0"/>
                <w:u w:val="none"/>
              </w:rPr>
              <w:t>S.1.8.</w:t>
            </w:r>
          </w:p>
        </w:tc>
        <w:tc>
          <w:tcPr>
            <w:tcW w:w="6213" w:type="dxa"/>
            <w:tcBorders>
              <w:top w:val="single" w:sz="4" w:space="0" w:color="auto"/>
              <w:left w:val="single" w:sz="4" w:space="0" w:color="auto"/>
              <w:bottom w:val="single" w:sz="4" w:space="0" w:color="auto"/>
              <w:right w:val="single" w:sz="4" w:space="0" w:color="auto"/>
            </w:tcBorders>
            <w:hideMark/>
          </w:tcPr>
          <w:p w14:paraId="7BD861B2" w14:textId="77777777" w:rsidR="00E27215" w:rsidRPr="00176569" w:rsidRDefault="00E27215" w:rsidP="00176569">
            <w:pPr>
              <w:pStyle w:val="Default"/>
              <w:spacing w:after="0"/>
              <w:ind w:left="0"/>
              <w:rPr>
                <w:b w:val="0"/>
                <w:u w:val="none"/>
              </w:rPr>
            </w:pPr>
            <w:r w:rsidRPr="00176569">
              <w:rPr>
                <w:b w:val="0"/>
                <w:u w:val="none"/>
              </w:rPr>
              <w:t>Recording Net Weight POS Scales</w:t>
            </w:r>
          </w:p>
        </w:tc>
        <w:tc>
          <w:tcPr>
            <w:tcW w:w="1885" w:type="dxa"/>
            <w:tcBorders>
              <w:top w:val="single" w:sz="4" w:space="0" w:color="auto"/>
              <w:left w:val="single" w:sz="4" w:space="0" w:color="auto"/>
              <w:bottom w:val="single" w:sz="4" w:space="0" w:color="auto"/>
              <w:right w:val="single" w:sz="4" w:space="0" w:color="auto"/>
            </w:tcBorders>
            <w:hideMark/>
          </w:tcPr>
          <w:p w14:paraId="3728DE41"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76F4FD07"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679CF520" w14:textId="77777777" w:rsidR="00E27215" w:rsidRPr="00176569" w:rsidRDefault="00E27215" w:rsidP="00176569">
            <w:pPr>
              <w:pStyle w:val="Default"/>
              <w:spacing w:after="0"/>
              <w:ind w:left="0"/>
              <w:rPr>
                <w:b w:val="0"/>
                <w:u w:val="none"/>
              </w:rPr>
            </w:pPr>
            <w:r w:rsidRPr="00176569">
              <w:rPr>
                <w:b w:val="0"/>
                <w:u w:val="none"/>
              </w:rPr>
              <w:t>S.1.12.</w:t>
            </w:r>
          </w:p>
        </w:tc>
        <w:tc>
          <w:tcPr>
            <w:tcW w:w="6213" w:type="dxa"/>
            <w:tcBorders>
              <w:top w:val="single" w:sz="4" w:space="0" w:color="auto"/>
              <w:left w:val="single" w:sz="4" w:space="0" w:color="auto"/>
              <w:bottom w:val="single" w:sz="4" w:space="0" w:color="auto"/>
              <w:right w:val="single" w:sz="4" w:space="0" w:color="auto"/>
            </w:tcBorders>
            <w:hideMark/>
          </w:tcPr>
          <w:p w14:paraId="0B74AD83" w14:textId="77777777" w:rsidR="00E27215" w:rsidRPr="00176569" w:rsidRDefault="00E27215" w:rsidP="00176569">
            <w:pPr>
              <w:pStyle w:val="Default"/>
              <w:spacing w:after="0"/>
              <w:ind w:left="0"/>
              <w:rPr>
                <w:b w:val="0"/>
                <w:u w:val="none"/>
              </w:rPr>
            </w:pPr>
            <w:r w:rsidRPr="00176569">
              <w:rPr>
                <w:b w:val="0"/>
                <w:u w:val="none"/>
              </w:rPr>
              <w:t>Manual Weight</w:t>
            </w:r>
          </w:p>
        </w:tc>
        <w:tc>
          <w:tcPr>
            <w:tcW w:w="1885" w:type="dxa"/>
            <w:tcBorders>
              <w:top w:val="single" w:sz="4" w:space="0" w:color="auto"/>
              <w:left w:val="single" w:sz="4" w:space="0" w:color="auto"/>
              <w:bottom w:val="single" w:sz="4" w:space="0" w:color="auto"/>
              <w:right w:val="single" w:sz="4" w:space="0" w:color="auto"/>
            </w:tcBorders>
            <w:hideMark/>
          </w:tcPr>
          <w:p w14:paraId="163128C0" w14:textId="77777777" w:rsidR="00E27215" w:rsidRPr="00176569" w:rsidRDefault="00E27215" w:rsidP="00176569">
            <w:pPr>
              <w:pStyle w:val="Default"/>
              <w:spacing w:after="0"/>
              <w:ind w:left="0"/>
              <w:jc w:val="center"/>
              <w:rPr>
                <w:b w:val="0"/>
                <w:u w:val="none"/>
              </w:rPr>
            </w:pPr>
            <w:r w:rsidRPr="00176569">
              <w:rPr>
                <w:b w:val="0"/>
                <w:u w:val="none"/>
              </w:rPr>
              <w:t>1</w:t>
            </w:r>
          </w:p>
        </w:tc>
      </w:tr>
      <w:tr w:rsidR="00E27215" w:rsidRPr="00176569" w14:paraId="6F765C2A"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2F9BE6FC" w14:textId="77777777" w:rsidR="00E27215" w:rsidRPr="00176569" w:rsidRDefault="00E27215" w:rsidP="00176569">
            <w:pPr>
              <w:pStyle w:val="Default"/>
              <w:spacing w:after="0"/>
              <w:ind w:left="0"/>
              <w:rPr>
                <w:b w:val="0"/>
                <w:u w:val="none"/>
              </w:rPr>
            </w:pPr>
            <w:r w:rsidRPr="00176569">
              <w:rPr>
                <w:b w:val="0"/>
                <w:u w:val="none"/>
              </w:rPr>
              <w:t>S.2.1.6.</w:t>
            </w:r>
          </w:p>
        </w:tc>
        <w:tc>
          <w:tcPr>
            <w:tcW w:w="6213" w:type="dxa"/>
            <w:tcBorders>
              <w:top w:val="single" w:sz="4" w:space="0" w:color="auto"/>
              <w:left w:val="single" w:sz="4" w:space="0" w:color="auto"/>
              <w:bottom w:val="single" w:sz="4" w:space="0" w:color="auto"/>
              <w:right w:val="single" w:sz="4" w:space="0" w:color="auto"/>
            </w:tcBorders>
            <w:hideMark/>
          </w:tcPr>
          <w:p w14:paraId="0AF92BB0" w14:textId="77777777" w:rsidR="00E27215" w:rsidRPr="00176569" w:rsidRDefault="00E27215" w:rsidP="00176569">
            <w:pPr>
              <w:pStyle w:val="Default"/>
              <w:spacing w:after="0"/>
              <w:ind w:left="0"/>
              <w:rPr>
                <w:b w:val="0"/>
                <w:u w:val="none"/>
              </w:rPr>
            </w:pPr>
            <w:r w:rsidRPr="00176569">
              <w:rPr>
                <w:b w:val="0"/>
                <w:u w:val="none"/>
              </w:rPr>
              <w:t>Combined Zero/Tare</w:t>
            </w:r>
          </w:p>
        </w:tc>
        <w:tc>
          <w:tcPr>
            <w:tcW w:w="1885" w:type="dxa"/>
            <w:tcBorders>
              <w:top w:val="single" w:sz="4" w:space="0" w:color="auto"/>
              <w:left w:val="single" w:sz="4" w:space="0" w:color="auto"/>
              <w:bottom w:val="single" w:sz="4" w:space="0" w:color="auto"/>
              <w:right w:val="single" w:sz="4" w:space="0" w:color="auto"/>
            </w:tcBorders>
            <w:hideMark/>
          </w:tcPr>
          <w:p w14:paraId="140DC61F" w14:textId="77777777" w:rsidR="00E27215" w:rsidRPr="00176569" w:rsidRDefault="00E27215" w:rsidP="00176569">
            <w:pPr>
              <w:pStyle w:val="Default"/>
              <w:spacing w:after="0"/>
              <w:ind w:left="0"/>
              <w:jc w:val="center"/>
              <w:rPr>
                <w:b w:val="0"/>
                <w:u w:val="none"/>
              </w:rPr>
            </w:pPr>
            <w:r w:rsidRPr="00176569">
              <w:rPr>
                <w:b w:val="0"/>
                <w:u w:val="none"/>
              </w:rPr>
              <w:t>1</w:t>
            </w:r>
          </w:p>
        </w:tc>
      </w:tr>
      <w:tr w:rsidR="00E27215" w:rsidRPr="00176569" w14:paraId="0C2AB589"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2ABAAD59" w14:textId="77777777" w:rsidR="00E27215" w:rsidRPr="00176569" w:rsidRDefault="00E27215" w:rsidP="00176569">
            <w:pPr>
              <w:pStyle w:val="Default"/>
              <w:spacing w:after="0"/>
              <w:ind w:left="0"/>
              <w:rPr>
                <w:b w:val="0"/>
                <w:u w:val="none"/>
              </w:rPr>
            </w:pPr>
            <w:r w:rsidRPr="00176569">
              <w:rPr>
                <w:b w:val="0"/>
                <w:u w:val="none"/>
              </w:rPr>
              <w:t>S.2.3.</w:t>
            </w:r>
          </w:p>
        </w:tc>
        <w:tc>
          <w:tcPr>
            <w:tcW w:w="6213" w:type="dxa"/>
            <w:tcBorders>
              <w:top w:val="single" w:sz="4" w:space="0" w:color="auto"/>
              <w:left w:val="single" w:sz="4" w:space="0" w:color="auto"/>
              <w:bottom w:val="single" w:sz="4" w:space="0" w:color="auto"/>
              <w:right w:val="single" w:sz="4" w:space="0" w:color="auto"/>
            </w:tcBorders>
            <w:hideMark/>
          </w:tcPr>
          <w:p w14:paraId="5698ECFF" w14:textId="77777777" w:rsidR="00E27215" w:rsidRPr="00176569" w:rsidRDefault="00E27215" w:rsidP="00176569">
            <w:pPr>
              <w:pStyle w:val="Default"/>
              <w:spacing w:after="0"/>
              <w:ind w:left="0"/>
              <w:rPr>
                <w:b w:val="0"/>
                <w:u w:val="none"/>
              </w:rPr>
            </w:pPr>
            <w:r w:rsidRPr="00176569">
              <w:rPr>
                <w:b w:val="0"/>
                <w:u w:val="none"/>
              </w:rPr>
              <w:t>Tare</w:t>
            </w:r>
          </w:p>
        </w:tc>
        <w:tc>
          <w:tcPr>
            <w:tcW w:w="1885" w:type="dxa"/>
            <w:tcBorders>
              <w:top w:val="single" w:sz="4" w:space="0" w:color="auto"/>
              <w:left w:val="single" w:sz="4" w:space="0" w:color="auto"/>
              <w:bottom w:val="single" w:sz="4" w:space="0" w:color="auto"/>
              <w:right w:val="single" w:sz="4" w:space="0" w:color="auto"/>
            </w:tcBorders>
            <w:hideMark/>
          </w:tcPr>
          <w:p w14:paraId="43C8DF48"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059A7378"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5D82FD38" w14:textId="77777777" w:rsidR="00E27215" w:rsidRPr="00176569" w:rsidRDefault="00E27215" w:rsidP="00176569">
            <w:pPr>
              <w:pStyle w:val="Default"/>
              <w:spacing w:after="0"/>
              <w:ind w:left="0"/>
              <w:rPr>
                <w:b w:val="0"/>
                <w:u w:val="none"/>
              </w:rPr>
            </w:pPr>
            <w:r w:rsidRPr="00176569">
              <w:rPr>
                <w:b w:val="0"/>
                <w:u w:val="none"/>
              </w:rPr>
              <w:t>S.2.3.1.</w:t>
            </w:r>
          </w:p>
        </w:tc>
        <w:tc>
          <w:tcPr>
            <w:tcW w:w="6213" w:type="dxa"/>
            <w:tcBorders>
              <w:top w:val="single" w:sz="4" w:space="0" w:color="auto"/>
              <w:left w:val="single" w:sz="4" w:space="0" w:color="auto"/>
              <w:bottom w:val="single" w:sz="4" w:space="0" w:color="auto"/>
              <w:right w:val="single" w:sz="4" w:space="0" w:color="auto"/>
            </w:tcBorders>
            <w:hideMark/>
          </w:tcPr>
          <w:p w14:paraId="05392CE2" w14:textId="77777777" w:rsidR="00E27215" w:rsidRPr="00176569" w:rsidRDefault="00E27215" w:rsidP="00176569">
            <w:pPr>
              <w:pStyle w:val="Default"/>
              <w:spacing w:after="0"/>
              <w:ind w:left="0"/>
              <w:rPr>
                <w:b w:val="0"/>
                <w:u w:val="none"/>
              </w:rPr>
            </w:pPr>
            <w:r w:rsidRPr="00176569">
              <w:rPr>
                <w:b w:val="0"/>
                <w:u w:val="none"/>
              </w:rPr>
              <w:t>Tare Digital Monorail Scales</w:t>
            </w:r>
          </w:p>
        </w:tc>
        <w:tc>
          <w:tcPr>
            <w:tcW w:w="1885" w:type="dxa"/>
            <w:tcBorders>
              <w:top w:val="single" w:sz="4" w:space="0" w:color="auto"/>
              <w:left w:val="single" w:sz="4" w:space="0" w:color="auto"/>
              <w:bottom w:val="single" w:sz="4" w:space="0" w:color="auto"/>
              <w:right w:val="single" w:sz="4" w:space="0" w:color="auto"/>
            </w:tcBorders>
            <w:hideMark/>
          </w:tcPr>
          <w:p w14:paraId="7D7B7DEA"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7B1E67C6"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114C8702" w14:textId="77777777" w:rsidR="00E27215" w:rsidRPr="00176569" w:rsidRDefault="00E27215" w:rsidP="00176569">
            <w:pPr>
              <w:pStyle w:val="Default"/>
              <w:spacing w:after="0"/>
              <w:ind w:left="0"/>
              <w:rPr>
                <w:b w:val="0"/>
                <w:u w:val="none"/>
              </w:rPr>
            </w:pPr>
            <w:r w:rsidRPr="00176569">
              <w:rPr>
                <w:b w:val="0"/>
                <w:u w:val="none"/>
              </w:rPr>
              <w:t>N.1.12.</w:t>
            </w:r>
          </w:p>
        </w:tc>
        <w:tc>
          <w:tcPr>
            <w:tcW w:w="6213" w:type="dxa"/>
            <w:tcBorders>
              <w:top w:val="single" w:sz="4" w:space="0" w:color="auto"/>
              <w:left w:val="single" w:sz="4" w:space="0" w:color="auto"/>
              <w:bottom w:val="single" w:sz="4" w:space="0" w:color="auto"/>
              <w:right w:val="single" w:sz="4" w:space="0" w:color="auto"/>
            </w:tcBorders>
            <w:hideMark/>
          </w:tcPr>
          <w:p w14:paraId="3FE404FC" w14:textId="77777777" w:rsidR="00E27215" w:rsidRPr="00176569" w:rsidRDefault="00E27215" w:rsidP="00176569">
            <w:pPr>
              <w:pStyle w:val="Default"/>
              <w:spacing w:after="0"/>
              <w:ind w:left="0"/>
              <w:rPr>
                <w:b w:val="0"/>
                <w:u w:val="none"/>
              </w:rPr>
            </w:pPr>
            <w:r w:rsidRPr="00176569">
              <w:rPr>
                <w:b w:val="0"/>
                <w:u w:val="none"/>
              </w:rPr>
              <w:t>Strain Load Tests</w:t>
            </w:r>
          </w:p>
        </w:tc>
        <w:tc>
          <w:tcPr>
            <w:tcW w:w="1885" w:type="dxa"/>
            <w:tcBorders>
              <w:top w:val="single" w:sz="4" w:space="0" w:color="auto"/>
              <w:left w:val="single" w:sz="4" w:space="0" w:color="auto"/>
              <w:bottom w:val="single" w:sz="4" w:space="0" w:color="auto"/>
              <w:right w:val="single" w:sz="4" w:space="0" w:color="auto"/>
            </w:tcBorders>
            <w:hideMark/>
          </w:tcPr>
          <w:p w14:paraId="29A0064C" w14:textId="77777777" w:rsidR="00E27215" w:rsidRPr="00176569" w:rsidRDefault="00E27215" w:rsidP="00176569">
            <w:pPr>
              <w:pStyle w:val="Default"/>
              <w:spacing w:after="0"/>
              <w:ind w:left="0"/>
              <w:jc w:val="center"/>
              <w:rPr>
                <w:b w:val="0"/>
                <w:u w:val="none"/>
              </w:rPr>
            </w:pPr>
            <w:r w:rsidRPr="00176569">
              <w:rPr>
                <w:b w:val="0"/>
                <w:u w:val="none"/>
              </w:rPr>
              <w:t>N/A</w:t>
            </w:r>
          </w:p>
        </w:tc>
      </w:tr>
      <w:tr w:rsidR="00E27215" w:rsidRPr="00176569" w14:paraId="7AC27D64"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588012C9" w14:textId="77777777" w:rsidR="00E27215" w:rsidRPr="00176569" w:rsidRDefault="00E27215" w:rsidP="00176569">
            <w:pPr>
              <w:pStyle w:val="Default"/>
              <w:spacing w:after="0"/>
              <w:ind w:left="0"/>
              <w:rPr>
                <w:b w:val="0"/>
                <w:u w:val="none"/>
              </w:rPr>
            </w:pPr>
            <w:r w:rsidRPr="00176569">
              <w:rPr>
                <w:b w:val="0"/>
                <w:u w:val="none"/>
              </w:rPr>
              <w:t>T.N.2.1.</w:t>
            </w:r>
          </w:p>
        </w:tc>
        <w:tc>
          <w:tcPr>
            <w:tcW w:w="6213" w:type="dxa"/>
            <w:tcBorders>
              <w:top w:val="single" w:sz="4" w:space="0" w:color="auto"/>
              <w:left w:val="single" w:sz="4" w:space="0" w:color="auto"/>
              <w:bottom w:val="single" w:sz="4" w:space="0" w:color="auto"/>
              <w:right w:val="single" w:sz="4" w:space="0" w:color="auto"/>
            </w:tcBorders>
            <w:hideMark/>
          </w:tcPr>
          <w:p w14:paraId="445D8C99" w14:textId="77777777" w:rsidR="00E27215" w:rsidRPr="00176569" w:rsidRDefault="00E27215" w:rsidP="00176569">
            <w:pPr>
              <w:pStyle w:val="Default"/>
              <w:spacing w:after="0"/>
              <w:ind w:left="0"/>
              <w:rPr>
                <w:b w:val="0"/>
                <w:u w:val="none"/>
              </w:rPr>
            </w:pPr>
            <w:r w:rsidRPr="00176569">
              <w:rPr>
                <w:b w:val="0"/>
                <w:u w:val="none"/>
              </w:rPr>
              <w:t>Tolerance Application to Net Weight</w:t>
            </w:r>
          </w:p>
        </w:tc>
        <w:tc>
          <w:tcPr>
            <w:tcW w:w="1885" w:type="dxa"/>
            <w:tcBorders>
              <w:top w:val="single" w:sz="4" w:space="0" w:color="auto"/>
              <w:left w:val="single" w:sz="4" w:space="0" w:color="auto"/>
              <w:bottom w:val="single" w:sz="4" w:space="0" w:color="auto"/>
              <w:right w:val="single" w:sz="4" w:space="0" w:color="auto"/>
            </w:tcBorders>
            <w:hideMark/>
          </w:tcPr>
          <w:p w14:paraId="53E7B2C8" w14:textId="77777777" w:rsidR="00E27215" w:rsidRPr="00176569" w:rsidRDefault="00E27215" w:rsidP="00176569">
            <w:pPr>
              <w:pStyle w:val="Default"/>
              <w:spacing w:after="0"/>
              <w:ind w:left="0"/>
              <w:jc w:val="center"/>
              <w:rPr>
                <w:b w:val="0"/>
                <w:u w:val="none"/>
              </w:rPr>
            </w:pPr>
            <w:r w:rsidRPr="00176569">
              <w:rPr>
                <w:b w:val="0"/>
                <w:u w:val="none"/>
              </w:rPr>
              <w:t>N/A</w:t>
            </w:r>
          </w:p>
        </w:tc>
      </w:tr>
    </w:tbl>
    <w:p w14:paraId="12516443" w14:textId="77777777" w:rsidR="00E27215" w:rsidRPr="00176569" w:rsidRDefault="00E27215" w:rsidP="00E27215">
      <w:pPr>
        <w:pStyle w:val="Default"/>
        <w:ind w:left="0"/>
        <w:rPr>
          <w:b w:val="0"/>
          <w:u w:val="none"/>
        </w:rPr>
      </w:pPr>
      <w:r w:rsidRPr="00176569">
        <w:rPr>
          <w:b w:val="0"/>
          <w:u w:val="none"/>
        </w:rPr>
        <w:br/>
        <w:t xml:space="preserve">The number of requirements is an assessment of the number of requirements requiring a distinct test to verify compliance. In total, there are 11 tests required to verify the literal requirements in the Code. Yet the NTEP checklist for an electronic scale has pages of tests governing tare operations. I concede that many of those can also be derived from General Code requirements, but general also comes with a lack of specificity. This is no suggestion that Pub 14 is wrong in any way. There has always been this challenge to ensure NTEP is following HB44, and not the other way around. There is another challenge to not over-regulate. It is generally better to have fewer, but clearer, requirements. </w:t>
      </w:r>
    </w:p>
    <w:p w14:paraId="5780066D" w14:textId="77777777" w:rsidR="00E27215" w:rsidRPr="00176569" w:rsidRDefault="00E27215" w:rsidP="00E27215">
      <w:pPr>
        <w:pStyle w:val="Default"/>
        <w:ind w:left="0"/>
        <w:rPr>
          <w:b w:val="0"/>
          <w:u w:val="none"/>
        </w:rPr>
      </w:pPr>
      <w:r w:rsidRPr="00176569">
        <w:rPr>
          <w:b w:val="0"/>
          <w:u w:val="none"/>
        </w:rPr>
        <w:t>If you believe the current Code is sufficiently unambiguous, try to answer the following questions using only the text in HB44? No peeking in Pub 14.</w:t>
      </w:r>
    </w:p>
    <w:p w14:paraId="65836441"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 xml:space="preserve">What is meant in T.N.2.1. by “the net weight indication of any possible tare load using certified test weights.” If you ask different people, you might get many different answers. </w:t>
      </w:r>
    </w:p>
    <w:p w14:paraId="7CA9F796"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Can you point to any guidance in the Notes section to help answer question 1 or conduct the test in order to apply the tolerances?</w:t>
      </w:r>
    </w:p>
    <w:p w14:paraId="1F8C3DDD"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 xml:space="preserve">Must keyboard tare, pre-programmed tare, and pushbutton tare all result in the same net weight? </w:t>
      </w:r>
      <w:r w:rsidRPr="00176569">
        <w:rPr>
          <w:b w:val="0"/>
          <w:u w:val="none"/>
        </w:rPr>
        <w:br/>
        <w:t>If you say yes, on what code requirement do you base your decision? Different weighing procedures can produce different results by one scale division.</w:t>
      </w:r>
    </w:p>
    <w:p w14:paraId="622E113D"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 xml:space="preserve">If the instrument simultaneously indicates the Net, Gross, and Tare weights (or prints them), do the values have to be in mathematical agreement? </w:t>
      </w:r>
      <w:r w:rsidRPr="00176569">
        <w:rPr>
          <w:b w:val="0"/>
          <w:u w:val="none"/>
        </w:rPr>
        <w:br/>
        <w:t>If you say yes, on what code requirement do you base your decision? Under some circumstances mathematical agreement cannot be mandated due to rounding issues.</w:t>
      </w:r>
    </w:p>
    <w:p w14:paraId="1C5835B7"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If an instrument has a dedicated tare weight display, do tolerances apply to that indication?</w:t>
      </w:r>
    </w:p>
    <w:p w14:paraId="7F117E2D"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If an instrument records multiple values, e.g., net weight, gross weight, and tare weight, how must the values be identified either on the display or the printed record?</w:t>
      </w:r>
    </w:p>
    <w:p w14:paraId="3034FBFF" w14:textId="5D22763D" w:rsidR="00647210" w:rsidRDefault="00E27215" w:rsidP="00E27215">
      <w:pPr>
        <w:rPr>
          <w:bCs/>
        </w:rPr>
      </w:pPr>
      <w:r w:rsidRPr="00176569">
        <w:rPr>
          <w:bCs/>
        </w:rPr>
        <w:lastRenderedPageBreak/>
        <w:t>These are just a few questions to highlight a lack of clarity in the current Code. The proposal is intended to help resolve these issues.</w:t>
      </w:r>
    </w:p>
    <w:p w14:paraId="0DA96B62" w14:textId="05E19319" w:rsidR="00BD18BF" w:rsidRPr="00031E41" w:rsidRDefault="00BD18BF" w:rsidP="00E27215">
      <w:pPr>
        <w:rPr>
          <w:b/>
        </w:rPr>
      </w:pPr>
      <w:r w:rsidRPr="00031E41">
        <w:rPr>
          <w:b/>
        </w:rPr>
        <w:t>Regarding the Proposed Definitions:</w:t>
      </w:r>
    </w:p>
    <w:p w14:paraId="0BE1939B" w14:textId="77777777" w:rsidR="00031E41" w:rsidRPr="000C25BA" w:rsidRDefault="00031E41" w:rsidP="00031E41">
      <w:pPr>
        <w:pStyle w:val="Default"/>
        <w:rPr>
          <w:b w:val="0"/>
          <w:bCs w:val="0"/>
          <w:u w:val="none"/>
        </w:rPr>
      </w:pPr>
      <w:r w:rsidRPr="000C25BA">
        <w:rPr>
          <w:b w:val="0"/>
          <w:bCs w:val="0"/>
          <w:u w:val="none"/>
        </w:rPr>
        <w:t xml:space="preserve">Justification: The current definition of tare mechanism does not differentiate between tare alternatives, like pushbutton tare, or keyboard and programmed tare. The amended definition of tare mechanism and the new definition of preset tare mechanism ensure clarity, particularly as they operate differently, and the tolerances should be applied when a tare mechanism is in operation but not when a preset tare mechanism is in operation. (See Revision to T.N.2.1.) </w:t>
      </w:r>
    </w:p>
    <w:p w14:paraId="67E84965" w14:textId="77777777" w:rsidR="00031E41" w:rsidRPr="000C25BA" w:rsidRDefault="00031E41" w:rsidP="00031E41">
      <w:pPr>
        <w:pStyle w:val="Default"/>
        <w:rPr>
          <w:b w:val="0"/>
          <w:bCs w:val="0"/>
          <w:u w:val="none"/>
        </w:rPr>
      </w:pPr>
      <w:r w:rsidRPr="000C25BA">
        <w:rPr>
          <w:b w:val="0"/>
          <w:bCs w:val="0"/>
          <w:u w:val="none"/>
        </w:rPr>
        <w:t>The new definitions relating to net, gross, and tare help clarify that these terms have multiple meanings. By using “loads” for the loading of the instrument, “indications” for the instrument indications, and “weights” for the transaction record, we can keep the meanings specific to the intent. Some key points:</w:t>
      </w:r>
    </w:p>
    <w:p w14:paraId="55548859"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 xml:space="preserve">Weights may be assigned by the operator or by the instrument. Examples: 1) A gross indication when the commodity is the only load on the load receptor is designated the net weight by the operator. 2) A weigh-in/weigh-out system employs two gross indications that are used to calculate a net weight. If the operator calculates the net weight, the operator is also responsible to identify the respective net, gross and tare weights. If the instrument calculates the net weight, it must identify the respective net, gross, and tare weights. </w:t>
      </w:r>
    </w:p>
    <w:p w14:paraId="26FFA450"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Requirements applicable to indications are also applicable to recorded representations (values printed or transmitted by the instrument) as per G-S.5.6. Note that some code requirements emphasize the recorded representations (redundantly), and some do not. This does not apply to actions of an operator such as manually computing net values from two measured weight values for gross and tare.</w:t>
      </w:r>
    </w:p>
    <w:p w14:paraId="384F4CB5"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 xml:space="preserve">The term “gross load” unavoidably has two meanings, but this is acceptable since the operator (or the official) clearly knows which applies based on how the scale is used. </w:t>
      </w:r>
      <w:r w:rsidRPr="000C25BA">
        <w:rPr>
          <w:b w:val="0"/>
          <w:bCs w:val="0"/>
          <w:u w:val="none"/>
        </w:rPr>
        <w:br/>
        <w:t xml:space="preserve">Example 1: a candy store may have a scoop that is sometimes used in the weighing operation. For the purposes of S.1.7. Capacity Indications, the scoop is part of the gross load placed on the load receptor and the weighing range of the scale is reduced by the scoop weight. However, for the purposes of the transaction, the scoop becomes part of the load receptor after a zero operation and is not part of the gross load (commodity and tare). A possible exception is the scale with a combined zero/tare key. However, these are not permitted in direct sale and the net weighing essentially begins at gross zero that is accurate to at least ¼ e. </w:t>
      </w:r>
      <w:r w:rsidRPr="000C25BA">
        <w:rPr>
          <w:b w:val="0"/>
          <w:bCs w:val="0"/>
          <w:u w:val="none"/>
        </w:rPr>
        <w:br/>
        <w:t>Example 2: if the commodity alone is placed on the load receptor, it is a gross load (by the first meaning) and a net load. This is the case when candy in the scoop is weighed for the transaction after including the scoop in the gross zero as in example 1. The net load is introduced into the packaging (tare) after the weighing operation.</w:t>
      </w:r>
      <w:r w:rsidRPr="000C25BA">
        <w:rPr>
          <w:b w:val="0"/>
          <w:bCs w:val="0"/>
          <w:u w:val="none"/>
        </w:rPr>
        <w:br/>
        <w:t>Example 3: if the tare alone is placed on the load receptor it is thus a gross load (by the first meaning) and a tare load. However, there are nuances to the meaning of tare load (next bullet).</w:t>
      </w:r>
    </w:p>
    <w:p w14:paraId="553E85B5"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The term “tare load” is used only once in the current Scales Code in T.N.2.1. The proposed revision to that section would remove it. In practice, a tare load results in either a non-zero gross indication, or a zero net indication. Both are consistent with the new definitions of gross and net loads. There is also the possibility that a tare weighing mechanism is in use that displays or prints the tare weight. However, the value displayed on the tare weighing mechanism does not necessarily correspond to the current loading, since the tare weighing mechanism will remain at the tare indication when either the tare is removed from or the gross load (commodity and tare) are placed on the load receptor.</w:t>
      </w:r>
    </w:p>
    <w:p w14:paraId="5A9C554E"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The term “tare indication” is necessary as tolerances are applicable to a dedicated tare display in the revised T.N.2.1.</w:t>
      </w:r>
    </w:p>
    <w:p w14:paraId="3A818866" w14:textId="77777777" w:rsidR="00031E41" w:rsidRPr="000C25BA" w:rsidRDefault="00031E41" w:rsidP="000C25BA">
      <w:pPr>
        <w:pStyle w:val="Default"/>
        <w:jc w:val="left"/>
        <w:rPr>
          <w:b w:val="0"/>
          <w:bCs w:val="0"/>
          <w:u w:val="none"/>
        </w:rPr>
      </w:pPr>
      <w:r w:rsidRPr="000C25BA">
        <w:rPr>
          <w:b w:val="0"/>
          <w:bCs w:val="0"/>
          <w:u w:val="none"/>
        </w:rPr>
        <w:lastRenderedPageBreak/>
        <w:t>To further help explain the terminology, consider four basic weighing procedures. Instrument in all examples is Class III Max 30 lb d = 0.01 lb</w:t>
      </w:r>
      <w:r w:rsidRPr="000C25BA">
        <w:rPr>
          <w:b w:val="0"/>
          <w:bCs w:val="0"/>
          <w:u w:val="none"/>
        </w:rPr>
        <w:br/>
        <w:t>(Net, gross and tare descriptors in parentheses are optional as per proposed S.1.15.)</w:t>
      </w:r>
    </w:p>
    <w:p w14:paraId="165A7C96" w14:textId="77777777" w:rsidR="00031E41" w:rsidRPr="000C25BA" w:rsidRDefault="00031E41" w:rsidP="00031E41">
      <w:pPr>
        <w:pStyle w:val="Default"/>
        <w:rPr>
          <w:b w:val="0"/>
          <w:bCs w:val="0"/>
          <w:u w:val="none"/>
        </w:rPr>
      </w:pPr>
      <w:r w:rsidRPr="000C25BA">
        <w:rPr>
          <w:b w:val="0"/>
          <w:bCs w:val="0"/>
          <w:u w:val="none"/>
        </w:rPr>
        <w:t>1. Direct Weighing</w:t>
      </w:r>
    </w:p>
    <w:tbl>
      <w:tblPr>
        <w:tblStyle w:val="TableGrid"/>
        <w:tblW w:w="0" w:type="auto"/>
        <w:tblLook w:val="04A0" w:firstRow="1" w:lastRow="0" w:firstColumn="1" w:lastColumn="0" w:noHBand="0" w:noVBand="1"/>
      </w:tblPr>
      <w:tblGrid>
        <w:gridCol w:w="1534"/>
        <w:gridCol w:w="2151"/>
        <w:gridCol w:w="1530"/>
        <w:gridCol w:w="2270"/>
        <w:gridCol w:w="1865"/>
      </w:tblGrid>
      <w:tr w:rsidR="00031E41" w:rsidRPr="000C25BA" w14:paraId="3F0838E1"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86A3D91" w14:textId="77777777" w:rsidR="00031E41" w:rsidRPr="000C25BA" w:rsidRDefault="00031E41" w:rsidP="00031E41">
            <w:pPr>
              <w:pStyle w:val="Default"/>
              <w:spacing w:after="0"/>
              <w:jc w:val="center"/>
              <w:rPr>
                <w:b w:val="0"/>
                <w:bCs w:val="0"/>
                <w:u w:val="none"/>
              </w:rPr>
            </w:pPr>
            <w:r w:rsidRPr="000C25BA">
              <w:rPr>
                <w:b w:val="0"/>
                <w:bCs w:val="0"/>
                <w:u w:val="none"/>
              </w:rPr>
              <w:t>Procedure Step</w:t>
            </w:r>
          </w:p>
        </w:tc>
        <w:tc>
          <w:tcPr>
            <w:tcW w:w="2151" w:type="dxa"/>
            <w:tcBorders>
              <w:top w:val="single" w:sz="4" w:space="0" w:color="auto"/>
              <w:left w:val="single" w:sz="4" w:space="0" w:color="auto"/>
              <w:bottom w:val="single" w:sz="4" w:space="0" w:color="auto"/>
              <w:right w:val="single" w:sz="4" w:space="0" w:color="auto"/>
            </w:tcBorders>
            <w:hideMark/>
          </w:tcPr>
          <w:p w14:paraId="0EC8AA90"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530" w:type="dxa"/>
            <w:tcBorders>
              <w:top w:val="single" w:sz="4" w:space="0" w:color="auto"/>
              <w:left w:val="single" w:sz="4" w:space="0" w:color="auto"/>
              <w:bottom w:val="single" w:sz="4" w:space="0" w:color="auto"/>
              <w:right w:val="single" w:sz="4" w:space="0" w:color="auto"/>
            </w:tcBorders>
          </w:tcPr>
          <w:p w14:paraId="43440358"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2341272E" w14:textId="77777777" w:rsidR="00031E41" w:rsidRPr="000C25BA" w:rsidRDefault="00031E41" w:rsidP="00031E41">
            <w:pPr>
              <w:pStyle w:val="Default"/>
              <w:spacing w:after="0"/>
              <w:jc w:val="center"/>
              <w:rPr>
                <w:b w:val="0"/>
                <w:bCs w:val="0"/>
                <w:u w:val="none"/>
              </w:rPr>
            </w:pPr>
          </w:p>
        </w:tc>
        <w:tc>
          <w:tcPr>
            <w:tcW w:w="2270" w:type="dxa"/>
            <w:tcBorders>
              <w:top w:val="single" w:sz="4" w:space="0" w:color="auto"/>
              <w:left w:val="single" w:sz="4" w:space="0" w:color="auto"/>
              <w:bottom w:val="single" w:sz="4" w:space="0" w:color="auto"/>
              <w:right w:val="single" w:sz="4" w:space="0" w:color="auto"/>
            </w:tcBorders>
            <w:hideMark/>
          </w:tcPr>
          <w:p w14:paraId="1588CBE2"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3C024B1C"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1386262A"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397AE30F"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3A658FB1"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530" w:type="dxa"/>
            <w:tcBorders>
              <w:top w:val="single" w:sz="4" w:space="0" w:color="auto"/>
              <w:left w:val="single" w:sz="4" w:space="0" w:color="auto"/>
              <w:bottom w:val="single" w:sz="4" w:space="0" w:color="auto"/>
              <w:right w:val="single" w:sz="4" w:space="0" w:color="auto"/>
            </w:tcBorders>
            <w:hideMark/>
          </w:tcPr>
          <w:p w14:paraId="65463996"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270" w:type="dxa"/>
            <w:tcBorders>
              <w:top w:val="single" w:sz="4" w:space="0" w:color="auto"/>
              <w:left w:val="single" w:sz="4" w:space="0" w:color="auto"/>
              <w:bottom w:val="single" w:sz="4" w:space="0" w:color="auto"/>
              <w:right w:val="single" w:sz="4" w:space="0" w:color="auto"/>
            </w:tcBorders>
            <w:hideMark/>
          </w:tcPr>
          <w:p w14:paraId="521C29D9"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1D7E5B6D" w14:textId="77777777" w:rsidR="00031E41" w:rsidRPr="000C25BA" w:rsidRDefault="00031E41" w:rsidP="00031E41">
            <w:pPr>
              <w:pStyle w:val="Default"/>
              <w:spacing w:after="0"/>
              <w:jc w:val="center"/>
              <w:rPr>
                <w:b w:val="0"/>
                <w:bCs w:val="0"/>
                <w:u w:val="none"/>
              </w:rPr>
            </w:pPr>
          </w:p>
        </w:tc>
      </w:tr>
      <w:tr w:rsidR="00031E41" w:rsidRPr="000C25BA" w14:paraId="1096EF24"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1C72CA43"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7AC63E3C" w14:textId="77777777" w:rsidR="00031E41" w:rsidRPr="000C25BA" w:rsidRDefault="00031E41" w:rsidP="00031E41">
            <w:pPr>
              <w:pStyle w:val="Default"/>
              <w:spacing w:after="0"/>
              <w:jc w:val="center"/>
              <w:rPr>
                <w:b w:val="0"/>
                <w:bCs w:val="0"/>
                <w:u w:val="none"/>
              </w:rPr>
            </w:pPr>
            <w:r w:rsidRPr="000C25BA">
              <w:rPr>
                <w:b w:val="0"/>
                <w:bCs w:val="0"/>
                <w:u w:val="none"/>
              </w:rPr>
              <w:t>Net</w:t>
            </w:r>
          </w:p>
        </w:tc>
        <w:tc>
          <w:tcPr>
            <w:tcW w:w="1530" w:type="dxa"/>
            <w:tcBorders>
              <w:top w:val="single" w:sz="4" w:space="0" w:color="auto"/>
              <w:left w:val="single" w:sz="4" w:space="0" w:color="auto"/>
              <w:bottom w:val="single" w:sz="4" w:space="0" w:color="auto"/>
              <w:right w:val="single" w:sz="4" w:space="0" w:color="auto"/>
            </w:tcBorders>
            <w:hideMark/>
          </w:tcPr>
          <w:p w14:paraId="224E7218" w14:textId="77777777" w:rsidR="00031E41" w:rsidRPr="000C25BA" w:rsidRDefault="00031E41" w:rsidP="00031E41">
            <w:pPr>
              <w:pStyle w:val="Default"/>
              <w:spacing w:after="0"/>
              <w:jc w:val="center"/>
              <w:rPr>
                <w:b w:val="0"/>
                <w:bCs w:val="0"/>
                <w:u w:val="none"/>
              </w:rPr>
            </w:pPr>
            <w:r w:rsidRPr="000C25BA">
              <w:rPr>
                <w:b w:val="0"/>
                <w:bCs w:val="0"/>
                <w:u w:val="none"/>
              </w:rPr>
              <w:t>4.283 lb</w:t>
            </w:r>
          </w:p>
        </w:tc>
        <w:tc>
          <w:tcPr>
            <w:tcW w:w="2270" w:type="dxa"/>
            <w:tcBorders>
              <w:top w:val="single" w:sz="4" w:space="0" w:color="auto"/>
              <w:left w:val="single" w:sz="4" w:space="0" w:color="auto"/>
              <w:bottom w:val="single" w:sz="4" w:space="0" w:color="auto"/>
              <w:right w:val="single" w:sz="4" w:space="0" w:color="auto"/>
            </w:tcBorders>
            <w:hideMark/>
          </w:tcPr>
          <w:p w14:paraId="367BC495" w14:textId="77777777" w:rsidR="00031E41" w:rsidRPr="000C25BA" w:rsidRDefault="00031E41" w:rsidP="00031E41">
            <w:pPr>
              <w:pStyle w:val="Default"/>
              <w:spacing w:after="0"/>
              <w:jc w:val="center"/>
              <w:rPr>
                <w:b w:val="0"/>
                <w:bCs w:val="0"/>
                <w:u w:val="none"/>
              </w:rPr>
            </w:pPr>
            <w:r w:rsidRPr="000C25BA">
              <w:rPr>
                <w:b w:val="0"/>
                <w:bCs w:val="0"/>
                <w:u w:val="none"/>
              </w:rPr>
              <w:t>(Gross)    4.28 lb</w:t>
            </w:r>
          </w:p>
        </w:tc>
        <w:tc>
          <w:tcPr>
            <w:tcW w:w="1865" w:type="dxa"/>
            <w:tcBorders>
              <w:top w:val="single" w:sz="4" w:space="0" w:color="auto"/>
              <w:left w:val="single" w:sz="4" w:space="0" w:color="auto"/>
              <w:bottom w:val="single" w:sz="4" w:space="0" w:color="auto"/>
              <w:right w:val="single" w:sz="4" w:space="0" w:color="auto"/>
            </w:tcBorders>
            <w:hideMark/>
          </w:tcPr>
          <w:p w14:paraId="45315501" w14:textId="77777777" w:rsidR="00031E41" w:rsidRPr="000C25BA" w:rsidRDefault="00031E41" w:rsidP="00031E41">
            <w:pPr>
              <w:pStyle w:val="Default"/>
              <w:spacing w:after="0"/>
              <w:jc w:val="center"/>
              <w:rPr>
                <w:b w:val="0"/>
                <w:bCs w:val="0"/>
                <w:u w:val="none"/>
              </w:rPr>
            </w:pPr>
            <w:r w:rsidRPr="000C25BA">
              <w:rPr>
                <w:b w:val="0"/>
                <w:bCs w:val="0"/>
                <w:u w:val="none"/>
              </w:rPr>
              <w:t>(Net)   4.28 lb</w:t>
            </w:r>
          </w:p>
        </w:tc>
      </w:tr>
    </w:tbl>
    <w:p w14:paraId="09610183" w14:textId="77777777" w:rsidR="00031E41" w:rsidRPr="000C25BA" w:rsidRDefault="00031E41" w:rsidP="00031E41">
      <w:pPr>
        <w:pStyle w:val="Default"/>
        <w:rPr>
          <w:b w:val="0"/>
          <w:bCs w:val="0"/>
          <w:u w:val="none"/>
        </w:rPr>
      </w:pPr>
    </w:p>
    <w:p w14:paraId="6983B25D" w14:textId="77777777" w:rsidR="00031E41" w:rsidRPr="000C25BA" w:rsidRDefault="00031E41" w:rsidP="00031E41">
      <w:pPr>
        <w:pStyle w:val="Default"/>
        <w:rPr>
          <w:b w:val="0"/>
          <w:bCs w:val="0"/>
          <w:u w:val="none"/>
        </w:rPr>
      </w:pPr>
      <w:r w:rsidRPr="000C25BA">
        <w:rPr>
          <w:b w:val="0"/>
          <w:bCs w:val="0"/>
          <w:u w:val="none"/>
        </w:rPr>
        <w:t>2. Difference Weighing</w:t>
      </w:r>
    </w:p>
    <w:tbl>
      <w:tblPr>
        <w:tblStyle w:val="TableGrid"/>
        <w:tblW w:w="0" w:type="auto"/>
        <w:tblLook w:val="04A0" w:firstRow="1" w:lastRow="0" w:firstColumn="1" w:lastColumn="0" w:noHBand="0" w:noVBand="1"/>
      </w:tblPr>
      <w:tblGrid>
        <w:gridCol w:w="1534"/>
        <w:gridCol w:w="2151"/>
        <w:gridCol w:w="1530"/>
        <w:gridCol w:w="2270"/>
        <w:gridCol w:w="1865"/>
      </w:tblGrid>
      <w:tr w:rsidR="00031E41" w:rsidRPr="000C25BA" w14:paraId="1A1092DD"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C5E8754" w14:textId="77777777" w:rsidR="00031E41" w:rsidRPr="000C25BA" w:rsidRDefault="00031E41" w:rsidP="00031E41">
            <w:pPr>
              <w:pStyle w:val="Default"/>
              <w:spacing w:after="0"/>
              <w:jc w:val="center"/>
              <w:rPr>
                <w:b w:val="0"/>
                <w:bCs w:val="0"/>
                <w:u w:val="none"/>
              </w:rPr>
            </w:pPr>
            <w:r w:rsidRPr="000C25BA">
              <w:rPr>
                <w:b w:val="0"/>
                <w:bCs w:val="0"/>
                <w:u w:val="none"/>
              </w:rPr>
              <w:t>Procedure Step</w:t>
            </w:r>
          </w:p>
        </w:tc>
        <w:tc>
          <w:tcPr>
            <w:tcW w:w="2151" w:type="dxa"/>
            <w:tcBorders>
              <w:top w:val="single" w:sz="4" w:space="0" w:color="auto"/>
              <w:left w:val="single" w:sz="4" w:space="0" w:color="auto"/>
              <w:bottom w:val="single" w:sz="4" w:space="0" w:color="auto"/>
              <w:right w:val="single" w:sz="4" w:space="0" w:color="auto"/>
            </w:tcBorders>
            <w:hideMark/>
          </w:tcPr>
          <w:p w14:paraId="517A90C9"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530" w:type="dxa"/>
            <w:tcBorders>
              <w:top w:val="single" w:sz="4" w:space="0" w:color="auto"/>
              <w:left w:val="single" w:sz="4" w:space="0" w:color="auto"/>
              <w:bottom w:val="single" w:sz="4" w:space="0" w:color="auto"/>
              <w:right w:val="single" w:sz="4" w:space="0" w:color="auto"/>
            </w:tcBorders>
          </w:tcPr>
          <w:p w14:paraId="66113ED1"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3EA3C2EC" w14:textId="77777777" w:rsidR="00031E41" w:rsidRPr="000C25BA" w:rsidRDefault="00031E41" w:rsidP="00031E41">
            <w:pPr>
              <w:pStyle w:val="Default"/>
              <w:spacing w:after="0"/>
              <w:jc w:val="center"/>
              <w:rPr>
                <w:b w:val="0"/>
                <w:bCs w:val="0"/>
                <w:u w:val="none"/>
              </w:rPr>
            </w:pPr>
          </w:p>
        </w:tc>
        <w:tc>
          <w:tcPr>
            <w:tcW w:w="2270" w:type="dxa"/>
            <w:tcBorders>
              <w:top w:val="single" w:sz="4" w:space="0" w:color="auto"/>
              <w:left w:val="single" w:sz="4" w:space="0" w:color="auto"/>
              <w:bottom w:val="single" w:sz="4" w:space="0" w:color="auto"/>
              <w:right w:val="single" w:sz="4" w:space="0" w:color="auto"/>
            </w:tcBorders>
            <w:hideMark/>
          </w:tcPr>
          <w:p w14:paraId="2B79C043"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78D18CB9"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5A4F1732"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08DEF34B"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6C2830E7"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530" w:type="dxa"/>
            <w:tcBorders>
              <w:top w:val="single" w:sz="4" w:space="0" w:color="auto"/>
              <w:left w:val="single" w:sz="4" w:space="0" w:color="auto"/>
              <w:bottom w:val="single" w:sz="4" w:space="0" w:color="auto"/>
              <w:right w:val="single" w:sz="4" w:space="0" w:color="auto"/>
            </w:tcBorders>
            <w:hideMark/>
          </w:tcPr>
          <w:p w14:paraId="5CE8F1A5"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270" w:type="dxa"/>
            <w:tcBorders>
              <w:top w:val="single" w:sz="4" w:space="0" w:color="auto"/>
              <w:left w:val="single" w:sz="4" w:space="0" w:color="auto"/>
              <w:bottom w:val="single" w:sz="4" w:space="0" w:color="auto"/>
              <w:right w:val="single" w:sz="4" w:space="0" w:color="auto"/>
            </w:tcBorders>
            <w:hideMark/>
          </w:tcPr>
          <w:p w14:paraId="6F8B3E26"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4BDC37A2" w14:textId="77777777" w:rsidR="00031E41" w:rsidRPr="000C25BA" w:rsidRDefault="00031E41" w:rsidP="00031E41">
            <w:pPr>
              <w:pStyle w:val="Default"/>
              <w:spacing w:after="0"/>
              <w:jc w:val="center"/>
              <w:rPr>
                <w:b w:val="0"/>
                <w:bCs w:val="0"/>
                <w:u w:val="none"/>
              </w:rPr>
            </w:pPr>
          </w:p>
        </w:tc>
      </w:tr>
      <w:tr w:rsidR="00031E41" w:rsidRPr="000C25BA" w14:paraId="5A24834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739AEBC"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6AF12668" w14:textId="77777777" w:rsidR="00031E41" w:rsidRPr="000C25BA" w:rsidRDefault="00031E41" w:rsidP="00031E41">
            <w:pPr>
              <w:pStyle w:val="Default"/>
              <w:spacing w:after="0"/>
              <w:jc w:val="center"/>
              <w:rPr>
                <w:b w:val="0"/>
                <w:bCs w:val="0"/>
                <w:u w:val="none"/>
              </w:rPr>
            </w:pPr>
            <w:r w:rsidRPr="000C25BA">
              <w:rPr>
                <w:b w:val="0"/>
                <w:bCs w:val="0"/>
                <w:u w:val="none"/>
              </w:rPr>
              <w:t>Tare</w:t>
            </w:r>
          </w:p>
        </w:tc>
        <w:tc>
          <w:tcPr>
            <w:tcW w:w="1530" w:type="dxa"/>
            <w:tcBorders>
              <w:top w:val="single" w:sz="4" w:space="0" w:color="auto"/>
              <w:left w:val="single" w:sz="4" w:space="0" w:color="auto"/>
              <w:bottom w:val="single" w:sz="4" w:space="0" w:color="auto"/>
              <w:right w:val="single" w:sz="4" w:space="0" w:color="auto"/>
            </w:tcBorders>
            <w:hideMark/>
          </w:tcPr>
          <w:p w14:paraId="405B41E4" w14:textId="77777777" w:rsidR="00031E41" w:rsidRPr="000C25BA" w:rsidRDefault="00031E41" w:rsidP="00031E41">
            <w:pPr>
              <w:pStyle w:val="Default"/>
              <w:spacing w:after="0"/>
              <w:jc w:val="center"/>
              <w:rPr>
                <w:b w:val="0"/>
                <w:bCs w:val="0"/>
                <w:u w:val="none"/>
              </w:rPr>
            </w:pPr>
            <w:r w:rsidRPr="000C25BA">
              <w:rPr>
                <w:b w:val="0"/>
                <w:bCs w:val="0"/>
                <w:u w:val="none"/>
              </w:rPr>
              <w:t>0.034 lb</w:t>
            </w:r>
          </w:p>
        </w:tc>
        <w:tc>
          <w:tcPr>
            <w:tcW w:w="2270" w:type="dxa"/>
            <w:tcBorders>
              <w:top w:val="single" w:sz="4" w:space="0" w:color="auto"/>
              <w:left w:val="single" w:sz="4" w:space="0" w:color="auto"/>
              <w:bottom w:val="single" w:sz="4" w:space="0" w:color="auto"/>
              <w:right w:val="single" w:sz="4" w:space="0" w:color="auto"/>
            </w:tcBorders>
            <w:hideMark/>
          </w:tcPr>
          <w:p w14:paraId="07FBA711" w14:textId="77777777" w:rsidR="00031E41" w:rsidRPr="000C25BA" w:rsidRDefault="00031E41" w:rsidP="00031E41">
            <w:pPr>
              <w:pStyle w:val="Default"/>
              <w:spacing w:after="0"/>
              <w:jc w:val="center"/>
              <w:rPr>
                <w:b w:val="0"/>
                <w:bCs w:val="0"/>
                <w:u w:val="none"/>
              </w:rPr>
            </w:pPr>
            <w:r w:rsidRPr="000C25BA">
              <w:rPr>
                <w:b w:val="0"/>
                <w:bCs w:val="0"/>
                <w:u w:val="none"/>
              </w:rPr>
              <w:t>(Gross)    0.03 lb</w:t>
            </w:r>
          </w:p>
        </w:tc>
        <w:tc>
          <w:tcPr>
            <w:tcW w:w="1865" w:type="dxa"/>
            <w:tcBorders>
              <w:top w:val="single" w:sz="4" w:space="0" w:color="auto"/>
              <w:left w:val="single" w:sz="4" w:space="0" w:color="auto"/>
              <w:bottom w:val="single" w:sz="4" w:space="0" w:color="auto"/>
              <w:right w:val="single" w:sz="4" w:space="0" w:color="auto"/>
            </w:tcBorders>
            <w:hideMark/>
          </w:tcPr>
          <w:p w14:paraId="5C44E57B" w14:textId="77777777" w:rsidR="00031E41" w:rsidRPr="000C25BA" w:rsidRDefault="00031E41" w:rsidP="00031E41">
            <w:pPr>
              <w:pStyle w:val="Default"/>
              <w:spacing w:after="0"/>
              <w:jc w:val="center"/>
              <w:rPr>
                <w:b w:val="0"/>
                <w:bCs w:val="0"/>
                <w:u w:val="none"/>
              </w:rPr>
            </w:pPr>
            <w:r w:rsidRPr="000C25BA">
              <w:rPr>
                <w:b w:val="0"/>
                <w:bCs w:val="0"/>
                <w:u w:val="none"/>
              </w:rPr>
              <w:t>Tare   0.03 lb</w:t>
            </w:r>
          </w:p>
        </w:tc>
      </w:tr>
      <w:tr w:rsidR="00031E41" w:rsidRPr="000C25BA" w14:paraId="07475A6A"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5CC8A8A" w14:textId="77777777" w:rsidR="00031E41" w:rsidRPr="000C25BA" w:rsidRDefault="00031E41" w:rsidP="00031E41">
            <w:pPr>
              <w:pStyle w:val="Default"/>
              <w:spacing w:after="0"/>
              <w:jc w:val="center"/>
              <w:rPr>
                <w:b w:val="0"/>
                <w:bCs w:val="0"/>
                <w:u w:val="none"/>
              </w:rPr>
            </w:pPr>
            <w:r w:rsidRPr="000C25BA">
              <w:rPr>
                <w:b w:val="0"/>
                <w:bCs w:val="0"/>
                <w:u w:val="none"/>
              </w:rPr>
              <w:t>3 zero</w:t>
            </w:r>
          </w:p>
        </w:tc>
        <w:tc>
          <w:tcPr>
            <w:tcW w:w="2151" w:type="dxa"/>
            <w:tcBorders>
              <w:top w:val="single" w:sz="4" w:space="0" w:color="auto"/>
              <w:left w:val="single" w:sz="4" w:space="0" w:color="auto"/>
              <w:bottom w:val="single" w:sz="4" w:space="0" w:color="auto"/>
              <w:right w:val="single" w:sz="4" w:space="0" w:color="auto"/>
            </w:tcBorders>
            <w:hideMark/>
          </w:tcPr>
          <w:p w14:paraId="52EBAADF"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530" w:type="dxa"/>
            <w:tcBorders>
              <w:top w:val="single" w:sz="4" w:space="0" w:color="auto"/>
              <w:left w:val="single" w:sz="4" w:space="0" w:color="auto"/>
              <w:bottom w:val="single" w:sz="4" w:space="0" w:color="auto"/>
              <w:right w:val="single" w:sz="4" w:space="0" w:color="auto"/>
            </w:tcBorders>
            <w:hideMark/>
          </w:tcPr>
          <w:p w14:paraId="36070594"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270" w:type="dxa"/>
            <w:tcBorders>
              <w:top w:val="single" w:sz="4" w:space="0" w:color="auto"/>
              <w:left w:val="single" w:sz="4" w:space="0" w:color="auto"/>
              <w:bottom w:val="single" w:sz="4" w:space="0" w:color="auto"/>
              <w:right w:val="single" w:sz="4" w:space="0" w:color="auto"/>
            </w:tcBorders>
            <w:hideMark/>
          </w:tcPr>
          <w:p w14:paraId="466DCD11"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7D60D7E5" w14:textId="77777777" w:rsidR="00031E41" w:rsidRPr="000C25BA" w:rsidRDefault="00031E41" w:rsidP="00031E41">
            <w:pPr>
              <w:pStyle w:val="Default"/>
              <w:spacing w:after="0"/>
              <w:jc w:val="center"/>
              <w:rPr>
                <w:b w:val="0"/>
                <w:bCs w:val="0"/>
                <w:u w:val="none"/>
              </w:rPr>
            </w:pPr>
          </w:p>
        </w:tc>
      </w:tr>
      <w:tr w:rsidR="00031E41" w:rsidRPr="000C25BA" w14:paraId="1B49CBF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57644F7A" w14:textId="77777777" w:rsidR="00031E41" w:rsidRPr="000C25BA" w:rsidRDefault="00031E41" w:rsidP="00031E41">
            <w:pPr>
              <w:pStyle w:val="Default"/>
              <w:spacing w:after="0"/>
              <w:jc w:val="center"/>
              <w:rPr>
                <w:b w:val="0"/>
                <w:bCs w:val="0"/>
                <w:u w:val="none"/>
              </w:rPr>
            </w:pPr>
            <w:r w:rsidRPr="000C25BA">
              <w:rPr>
                <w:b w:val="0"/>
                <w:bCs w:val="0"/>
                <w:u w:val="none"/>
              </w:rPr>
              <w:t>4 weigh*</w:t>
            </w:r>
          </w:p>
        </w:tc>
        <w:tc>
          <w:tcPr>
            <w:tcW w:w="2151" w:type="dxa"/>
            <w:tcBorders>
              <w:top w:val="single" w:sz="4" w:space="0" w:color="auto"/>
              <w:left w:val="single" w:sz="4" w:space="0" w:color="auto"/>
              <w:bottom w:val="single" w:sz="4" w:space="0" w:color="auto"/>
              <w:right w:val="single" w:sz="4" w:space="0" w:color="auto"/>
            </w:tcBorders>
            <w:hideMark/>
          </w:tcPr>
          <w:p w14:paraId="3E49D349"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530" w:type="dxa"/>
            <w:tcBorders>
              <w:top w:val="single" w:sz="4" w:space="0" w:color="auto"/>
              <w:left w:val="single" w:sz="4" w:space="0" w:color="auto"/>
              <w:bottom w:val="single" w:sz="4" w:space="0" w:color="auto"/>
              <w:right w:val="single" w:sz="4" w:space="0" w:color="auto"/>
            </w:tcBorders>
            <w:hideMark/>
          </w:tcPr>
          <w:p w14:paraId="313B7ACD" w14:textId="77777777" w:rsidR="00031E41" w:rsidRPr="000C25BA" w:rsidRDefault="00031E41" w:rsidP="00031E41">
            <w:pPr>
              <w:pStyle w:val="Default"/>
              <w:spacing w:after="0"/>
              <w:jc w:val="center"/>
              <w:rPr>
                <w:b w:val="0"/>
                <w:bCs w:val="0"/>
                <w:u w:val="none"/>
              </w:rPr>
            </w:pPr>
            <w:r w:rsidRPr="000C25BA">
              <w:rPr>
                <w:b w:val="0"/>
                <w:bCs w:val="0"/>
                <w:u w:val="none"/>
              </w:rPr>
              <w:t>4.317 lb</w:t>
            </w:r>
          </w:p>
        </w:tc>
        <w:tc>
          <w:tcPr>
            <w:tcW w:w="2270" w:type="dxa"/>
            <w:tcBorders>
              <w:top w:val="single" w:sz="4" w:space="0" w:color="auto"/>
              <w:left w:val="single" w:sz="4" w:space="0" w:color="auto"/>
              <w:bottom w:val="single" w:sz="4" w:space="0" w:color="auto"/>
              <w:right w:val="single" w:sz="4" w:space="0" w:color="auto"/>
            </w:tcBorders>
            <w:hideMark/>
          </w:tcPr>
          <w:p w14:paraId="51E2D7CC" w14:textId="77777777" w:rsidR="00031E41" w:rsidRPr="000C25BA" w:rsidRDefault="00031E41" w:rsidP="00031E41">
            <w:pPr>
              <w:pStyle w:val="Default"/>
              <w:spacing w:after="0"/>
              <w:jc w:val="center"/>
              <w:rPr>
                <w:b w:val="0"/>
                <w:bCs w:val="0"/>
                <w:u w:val="none"/>
              </w:rPr>
            </w:pPr>
            <w:r w:rsidRPr="000C25BA">
              <w:rPr>
                <w:b w:val="0"/>
                <w:bCs w:val="0"/>
                <w:u w:val="none"/>
              </w:rPr>
              <w:t>(Gross)    4.32 lb</w:t>
            </w:r>
          </w:p>
        </w:tc>
        <w:tc>
          <w:tcPr>
            <w:tcW w:w="1865" w:type="dxa"/>
            <w:tcBorders>
              <w:top w:val="single" w:sz="4" w:space="0" w:color="auto"/>
              <w:left w:val="single" w:sz="4" w:space="0" w:color="auto"/>
              <w:bottom w:val="single" w:sz="4" w:space="0" w:color="auto"/>
              <w:right w:val="single" w:sz="4" w:space="0" w:color="auto"/>
            </w:tcBorders>
            <w:hideMark/>
          </w:tcPr>
          <w:p w14:paraId="067D9856" w14:textId="77777777" w:rsidR="00031E41" w:rsidRPr="000C25BA" w:rsidRDefault="00031E41" w:rsidP="00031E41">
            <w:pPr>
              <w:pStyle w:val="Default"/>
              <w:spacing w:after="0"/>
              <w:jc w:val="center"/>
              <w:rPr>
                <w:b w:val="0"/>
                <w:bCs w:val="0"/>
                <w:u w:val="none"/>
              </w:rPr>
            </w:pPr>
            <w:r w:rsidRPr="000C25BA">
              <w:rPr>
                <w:b w:val="0"/>
                <w:bCs w:val="0"/>
                <w:u w:val="none"/>
              </w:rPr>
              <w:t xml:space="preserve"> (Gross)   4.32 lb</w:t>
            </w:r>
          </w:p>
        </w:tc>
      </w:tr>
      <w:tr w:rsidR="00031E41" w:rsidRPr="000C25BA" w14:paraId="0995F281"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921DF4C" w14:textId="77777777" w:rsidR="00031E41" w:rsidRPr="000C25BA" w:rsidRDefault="00031E41" w:rsidP="00031E41">
            <w:pPr>
              <w:pStyle w:val="Default"/>
              <w:spacing w:after="0"/>
              <w:jc w:val="center"/>
              <w:rPr>
                <w:b w:val="0"/>
                <w:bCs w:val="0"/>
                <w:u w:val="none"/>
              </w:rPr>
            </w:pPr>
            <w:r w:rsidRPr="000C25BA">
              <w:rPr>
                <w:b w:val="0"/>
                <w:bCs w:val="0"/>
                <w:u w:val="none"/>
              </w:rPr>
              <w:t>5 calculate</w:t>
            </w:r>
          </w:p>
        </w:tc>
        <w:tc>
          <w:tcPr>
            <w:tcW w:w="2151" w:type="dxa"/>
            <w:tcBorders>
              <w:top w:val="single" w:sz="4" w:space="0" w:color="auto"/>
              <w:left w:val="single" w:sz="4" w:space="0" w:color="auto"/>
              <w:bottom w:val="single" w:sz="4" w:space="0" w:color="auto"/>
              <w:right w:val="single" w:sz="4" w:space="0" w:color="auto"/>
            </w:tcBorders>
            <w:hideMark/>
          </w:tcPr>
          <w:p w14:paraId="23806564" w14:textId="77777777" w:rsidR="00031E41" w:rsidRPr="000C25BA" w:rsidRDefault="00031E41" w:rsidP="00031E41">
            <w:pPr>
              <w:pStyle w:val="Default"/>
              <w:spacing w:after="0"/>
              <w:jc w:val="center"/>
              <w:rPr>
                <w:b w:val="0"/>
                <w:bCs w:val="0"/>
                <w:u w:val="none"/>
              </w:rPr>
            </w:pPr>
            <w:r w:rsidRPr="000C25BA">
              <w:rPr>
                <w:b w:val="0"/>
                <w:bCs w:val="0"/>
                <w:u w:val="none"/>
              </w:rPr>
              <w:t>N/A</w:t>
            </w:r>
          </w:p>
        </w:tc>
        <w:tc>
          <w:tcPr>
            <w:tcW w:w="1530" w:type="dxa"/>
            <w:tcBorders>
              <w:top w:val="single" w:sz="4" w:space="0" w:color="auto"/>
              <w:left w:val="single" w:sz="4" w:space="0" w:color="auto"/>
              <w:bottom w:val="single" w:sz="4" w:space="0" w:color="auto"/>
              <w:right w:val="single" w:sz="4" w:space="0" w:color="auto"/>
            </w:tcBorders>
            <w:hideMark/>
          </w:tcPr>
          <w:p w14:paraId="0FBE6DB2" w14:textId="77777777" w:rsidR="00031E41" w:rsidRPr="000C25BA" w:rsidRDefault="00031E41" w:rsidP="00031E41">
            <w:pPr>
              <w:pStyle w:val="Default"/>
              <w:spacing w:after="0"/>
              <w:jc w:val="center"/>
              <w:rPr>
                <w:b w:val="0"/>
                <w:bCs w:val="0"/>
                <w:u w:val="none"/>
              </w:rPr>
            </w:pPr>
            <w:r w:rsidRPr="000C25BA">
              <w:rPr>
                <w:b w:val="0"/>
                <w:bCs w:val="0"/>
                <w:u w:val="none"/>
              </w:rPr>
              <w:t>N/A</w:t>
            </w:r>
          </w:p>
        </w:tc>
        <w:tc>
          <w:tcPr>
            <w:tcW w:w="2270" w:type="dxa"/>
            <w:tcBorders>
              <w:top w:val="single" w:sz="4" w:space="0" w:color="auto"/>
              <w:left w:val="single" w:sz="4" w:space="0" w:color="auto"/>
              <w:bottom w:val="single" w:sz="4" w:space="0" w:color="auto"/>
              <w:right w:val="single" w:sz="4" w:space="0" w:color="auto"/>
            </w:tcBorders>
            <w:hideMark/>
          </w:tcPr>
          <w:p w14:paraId="1782FA44" w14:textId="77777777" w:rsidR="00031E41" w:rsidRPr="000C25BA" w:rsidRDefault="00031E41" w:rsidP="00031E41">
            <w:pPr>
              <w:pStyle w:val="Default"/>
              <w:spacing w:after="0"/>
              <w:jc w:val="center"/>
              <w:rPr>
                <w:b w:val="0"/>
                <w:bCs w:val="0"/>
                <w:u w:val="none"/>
              </w:rPr>
            </w:pPr>
            <w:r w:rsidRPr="000C25BA">
              <w:rPr>
                <w:b w:val="0"/>
                <w:bCs w:val="0"/>
                <w:u w:val="none"/>
              </w:rPr>
              <w:t>N/A</w:t>
            </w:r>
          </w:p>
        </w:tc>
        <w:tc>
          <w:tcPr>
            <w:tcW w:w="1865" w:type="dxa"/>
            <w:tcBorders>
              <w:top w:val="single" w:sz="4" w:space="0" w:color="auto"/>
              <w:left w:val="single" w:sz="4" w:space="0" w:color="auto"/>
              <w:bottom w:val="single" w:sz="4" w:space="0" w:color="auto"/>
              <w:right w:val="single" w:sz="4" w:space="0" w:color="auto"/>
            </w:tcBorders>
            <w:hideMark/>
          </w:tcPr>
          <w:p w14:paraId="16C7C9D0" w14:textId="77777777" w:rsidR="00031E41" w:rsidRPr="000C25BA" w:rsidRDefault="00031E41" w:rsidP="00031E41">
            <w:pPr>
              <w:pStyle w:val="Default"/>
              <w:spacing w:after="0"/>
              <w:jc w:val="center"/>
              <w:rPr>
                <w:b w:val="0"/>
                <w:bCs w:val="0"/>
                <w:u w:val="none"/>
              </w:rPr>
            </w:pPr>
            <w:r w:rsidRPr="000C25BA">
              <w:rPr>
                <w:b w:val="0"/>
                <w:bCs w:val="0"/>
                <w:u w:val="none"/>
              </w:rPr>
              <w:t>Net   4.29 lb</w:t>
            </w:r>
          </w:p>
        </w:tc>
      </w:tr>
    </w:tbl>
    <w:p w14:paraId="5884EC58" w14:textId="77777777" w:rsidR="00031E41" w:rsidRPr="000C25BA" w:rsidRDefault="00031E41" w:rsidP="00031E41">
      <w:pPr>
        <w:pStyle w:val="Default"/>
        <w:rPr>
          <w:b w:val="0"/>
          <w:bCs w:val="0"/>
          <w:u w:val="none"/>
        </w:rPr>
      </w:pPr>
      <w:r w:rsidRPr="000C25BA">
        <w:rPr>
          <w:b w:val="0"/>
          <w:bCs w:val="0"/>
          <w:u w:val="none"/>
        </w:rPr>
        <w:t>* Steps 2 and 4 may be reversed, weighing gross in step 2 and tare in step 4.</w:t>
      </w:r>
    </w:p>
    <w:p w14:paraId="7E6BCF9F" w14:textId="77777777" w:rsidR="00031E41" w:rsidRPr="000C25BA" w:rsidRDefault="00031E41" w:rsidP="00031E41">
      <w:pPr>
        <w:pStyle w:val="Default"/>
        <w:rPr>
          <w:b w:val="0"/>
          <w:bCs w:val="0"/>
          <w:u w:val="none"/>
        </w:rPr>
      </w:pPr>
      <w:r w:rsidRPr="000C25BA">
        <w:rPr>
          <w:b w:val="0"/>
          <w:bCs w:val="0"/>
          <w:u w:val="none"/>
        </w:rPr>
        <w:t>3. Weighing using Tare Mechanism</w:t>
      </w:r>
    </w:p>
    <w:tbl>
      <w:tblPr>
        <w:tblStyle w:val="TableGrid"/>
        <w:tblW w:w="0" w:type="auto"/>
        <w:tblLook w:val="04A0" w:firstRow="1" w:lastRow="0" w:firstColumn="1" w:lastColumn="0" w:noHBand="0" w:noVBand="1"/>
      </w:tblPr>
      <w:tblGrid>
        <w:gridCol w:w="1534"/>
        <w:gridCol w:w="2151"/>
        <w:gridCol w:w="1704"/>
        <w:gridCol w:w="2096"/>
        <w:gridCol w:w="1865"/>
      </w:tblGrid>
      <w:tr w:rsidR="00031E41" w:rsidRPr="000C25BA" w14:paraId="2904721D"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0908F6EF" w14:textId="77777777" w:rsidR="00031E41" w:rsidRPr="000C25BA" w:rsidRDefault="00031E41" w:rsidP="00031E41">
            <w:pPr>
              <w:pStyle w:val="Default"/>
              <w:spacing w:after="0"/>
              <w:jc w:val="center"/>
              <w:rPr>
                <w:b w:val="0"/>
                <w:bCs w:val="0"/>
                <w:u w:val="none"/>
              </w:rPr>
            </w:pPr>
            <w:r w:rsidRPr="000C25BA">
              <w:rPr>
                <w:b w:val="0"/>
                <w:bCs w:val="0"/>
                <w:u w:val="none"/>
              </w:rPr>
              <w:t>Procedure Step</w:t>
            </w:r>
          </w:p>
        </w:tc>
        <w:tc>
          <w:tcPr>
            <w:tcW w:w="2151" w:type="dxa"/>
            <w:tcBorders>
              <w:top w:val="single" w:sz="4" w:space="0" w:color="auto"/>
              <w:left w:val="single" w:sz="4" w:space="0" w:color="auto"/>
              <w:bottom w:val="single" w:sz="4" w:space="0" w:color="auto"/>
              <w:right w:val="single" w:sz="4" w:space="0" w:color="auto"/>
            </w:tcBorders>
            <w:hideMark/>
          </w:tcPr>
          <w:p w14:paraId="37F5DF27"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704" w:type="dxa"/>
            <w:tcBorders>
              <w:top w:val="single" w:sz="4" w:space="0" w:color="auto"/>
              <w:left w:val="single" w:sz="4" w:space="0" w:color="auto"/>
              <w:bottom w:val="single" w:sz="4" w:space="0" w:color="auto"/>
              <w:right w:val="single" w:sz="4" w:space="0" w:color="auto"/>
            </w:tcBorders>
          </w:tcPr>
          <w:p w14:paraId="6E7EBB13"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0EDBB4ED"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1DB8A6AA"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4FDE94EF"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5B387DF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A9A7B7B"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037FF953"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5F8C9E3F"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309FC076"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7BA74615" w14:textId="77777777" w:rsidR="00031E41" w:rsidRPr="000C25BA" w:rsidRDefault="00031E41" w:rsidP="00031E41">
            <w:pPr>
              <w:pStyle w:val="Default"/>
              <w:spacing w:after="0"/>
              <w:jc w:val="center"/>
              <w:rPr>
                <w:b w:val="0"/>
                <w:bCs w:val="0"/>
                <w:u w:val="none"/>
              </w:rPr>
            </w:pPr>
          </w:p>
        </w:tc>
      </w:tr>
      <w:tr w:rsidR="00031E41" w:rsidRPr="000C25BA" w14:paraId="7ADA9DD9"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144C9E4"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6701F7E8" w14:textId="77777777" w:rsidR="00031E41" w:rsidRPr="000C25BA" w:rsidRDefault="00031E41" w:rsidP="00031E41">
            <w:pPr>
              <w:pStyle w:val="Default"/>
              <w:spacing w:after="0"/>
              <w:jc w:val="center"/>
              <w:rPr>
                <w:b w:val="0"/>
                <w:bCs w:val="0"/>
                <w:u w:val="none"/>
              </w:rPr>
            </w:pPr>
            <w:r w:rsidRPr="000C25BA">
              <w:rPr>
                <w:b w:val="0"/>
                <w:bCs w:val="0"/>
                <w:u w:val="none"/>
              </w:rPr>
              <w:t>Tare</w:t>
            </w:r>
          </w:p>
        </w:tc>
        <w:tc>
          <w:tcPr>
            <w:tcW w:w="1704" w:type="dxa"/>
            <w:tcBorders>
              <w:top w:val="single" w:sz="4" w:space="0" w:color="auto"/>
              <w:left w:val="single" w:sz="4" w:space="0" w:color="auto"/>
              <w:bottom w:val="single" w:sz="4" w:space="0" w:color="auto"/>
              <w:right w:val="single" w:sz="4" w:space="0" w:color="auto"/>
            </w:tcBorders>
            <w:hideMark/>
          </w:tcPr>
          <w:p w14:paraId="51907571" w14:textId="77777777" w:rsidR="00031E41" w:rsidRPr="000C25BA" w:rsidRDefault="00031E41" w:rsidP="00031E41">
            <w:pPr>
              <w:pStyle w:val="Default"/>
              <w:spacing w:after="0"/>
              <w:jc w:val="center"/>
              <w:rPr>
                <w:b w:val="0"/>
                <w:bCs w:val="0"/>
                <w:u w:val="none"/>
              </w:rPr>
            </w:pPr>
            <w:r w:rsidRPr="000C25BA">
              <w:rPr>
                <w:b w:val="0"/>
                <w:bCs w:val="0"/>
                <w:u w:val="none"/>
              </w:rPr>
              <w:t>0.034 lb</w:t>
            </w:r>
          </w:p>
        </w:tc>
        <w:tc>
          <w:tcPr>
            <w:tcW w:w="2096" w:type="dxa"/>
            <w:tcBorders>
              <w:top w:val="single" w:sz="4" w:space="0" w:color="auto"/>
              <w:left w:val="single" w:sz="4" w:space="0" w:color="auto"/>
              <w:bottom w:val="single" w:sz="4" w:space="0" w:color="auto"/>
              <w:right w:val="single" w:sz="4" w:space="0" w:color="auto"/>
            </w:tcBorders>
            <w:hideMark/>
          </w:tcPr>
          <w:p w14:paraId="2DF65B0D" w14:textId="77777777" w:rsidR="00031E41" w:rsidRPr="000C25BA" w:rsidRDefault="00031E41" w:rsidP="00031E41">
            <w:pPr>
              <w:pStyle w:val="Default"/>
              <w:spacing w:after="0"/>
              <w:jc w:val="center"/>
              <w:rPr>
                <w:b w:val="0"/>
                <w:bCs w:val="0"/>
                <w:u w:val="none"/>
              </w:rPr>
            </w:pPr>
            <w:r w:rsidRPr="000C25BA">
              <w:rPr>
                <w:b w:val="0"/>
                <w:bCs w:val="0"/>
                <w:u w:val="none"/>
              </w:rPr>
              <w:t>(Gross)    0.03 lb</w:t>
            </w:r>
          </w:p>
        </w:tc>
        <w:tc>
          <w:tcPr>
            <w:tcW w:w="1865" w:type="dxa"/>
            <w:tcBorders>
              <w:top w:val="single" w:sz="4" w:space="0" w:color="auto"/>
              <w:left w:val="single" w:sz="4" w:space="0" w:color="auto"/>
              <w:bottom w:val="single" w:sz="4" w:space="0" w:color="auto"/>
              <w:right w:val="single" w:sz="4" w:space="0" w:color="auto"/>
            </w:tcBorders>
          </w:tcPr>
          <w:p w14:paraId="5F0FC3E2" w14:textId="77777777" w:rsidR="00031E41" w:rsidRPr="000C25BA" w:rsidRDefault="00031E41" w:rsidP="00031E41">
            <w:pPr>
              <w:pStyle w:val="Default"/>
              <w:spacing w:after="0"/>
              <w:jc w:val="center"/>
              <w:rPr>
                <w:b w:val="0"/>
                <w:bCs w:val="0"/>
                <w:u w:val="none"/>
              </w:rPr>
            </w:pPr>
          </w:p>
        </w:tc>
      </w:tr>
      <w:tr w:rsidR="00031E41" w:rsidRPr="000C25BA" w14:paraId="424603E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FE68B7D" w14:textId="77777777" w:rsidR="00031E41" w:rsidRPr="000C25BA" w:rsidRDefault="00031E41" w:rsidP="00031E41">
            <w:pPr>
              <w:pStyle w:val="Default"/>
              <w:spacing w:after="0"/>
              <w:jc w:val="center"/>
              <w:rPr>
                <w:b w:val="0"/>
                <w:bCs w:val="0"/>
                <w:u w:val="none"/>
              </w:rPr>
            </w:pPr>
            <w:r w:rsidRPr="000C25BA">
              <w:rPr>
                <w:b w:val="0"/>
                <w:bCs w:val="0"/>
                <w:u w:val="none"/>
              </w:rPr>
              <w:t>3 tare key</w:t>
            </w:r>
          </w:p>
        </w:tc>
        <w:tc>
          <w:tcPr>
            <w:tcW w:w="2151" w:type="dxa"/>
            <w:tcBorders>
              <w:top w:val="single" w:sz="4" w:space="0" w:color="auto"/>
              <w:left w:val="single" w:sz="4" w:space="0" w:color="auto"/>
              <w:bottom w:val="single" w:sz="4" w:space="0" w:color="auto"/>
              <w:right w:val="single" w:sz="4" w:space="0" w:color="auto"/>
            </w:tcBorders>
            <w:hideMark/>
          </w:tcPr>
          <w:p w14:paraId="3A82056A" w14:textId="77777777" w:rsidR="00031E41" w:rsidRPr="000C25BA" w:rsidRDefault="00031E41" w:rsidP="00031E41">
            <w:pPr>
              <w:pStyle w:val="Default"/>
              <w:spacing w:after="0"/>
              <w:jc w:val="center"/>
              <w:rPr>
                <w:b w:val="0"/>
                <w:bCs w:val="0"/>
                <w:u w:val="none"/>
              </w:rPr>
            </w:pPr>
            <w:r w:rsidRPr="000C25BA">
              <w:rPr>
                <w:b w:val="0"/>
                <w:bCs w:val="0"/>
                <w:u w:val="none"/>
              </w:rPr>
              <w:t>Tare</w:t>
            </w:r>
          </w:p>
        </w:tc>
        <w:tc>
          <w:tcPr>
            <w:tcW w:w="1704" w:type="dxa"/>
            <w:tcBorders>
              <w:top w:val="single" w:sz="4" w:space="0" w:color="auto"/>
              <w:left w:val="single" w:sz="4" w:space="0" w:color="auto"/>
              <w:bottom w:val="single" w:sz="4" w:space="0" w:color="auto"/>
              <w:right w:val="single" w:sz="4" w:space="0" w:color="auto"/>
            </w:tcBorders>
            <w:hideMark/>
          </w:tcPr>
          <w:p w14:paraId="29168688"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6033CCC5" w14:textId="77777777" w:rsidR="00031E41" w:rsidRPr="000C25BA" w:rsidRDefault="00031E41" w:rsidP="00031E41">
            <w:pPr>
              <w:pStyle w:val="Default"/>
              <w:spacing w:after="0"/>
              <w:jc w:val="center"/>
              <w:rPr>
                <w:b w:val="0"/>
                <w:bCs w:val="0"/>
                <w:u w:val="none"/>
              </w:rPr>
            </w:pPr>
            <w:r w:rsidRPr="000C25BA">
              <w:rPr>
                <w:b w:val="0"/>
                <w:bCs w:val="0"/>
                <w:u w:val="none"/>
              </w:rPr>
              <w:t>Net    0.00 lb</w:t>
            </w:r>
          </w:p>
        </w:tc>
        <w:tc>
          <w:tcPr>
            <w:tcW w:w="1865" w:type="dxa"/>
            <w:tcBorders>
              <w:top w:val="single" w:sz="4" w:space="0" w:color="auto"/>
              <w:left w:val="single" w:sz="4" w:space="0" w:color="auto"/>
              <w:bottom w:val="single" w:sz="4" w:space="0" w:color="auto"/>
              <w:right w:val="single" w:sz="4" w:space="0" w:color="auto"/>
            </w:tcBorders>
          </w:tcPr>
          <w:p w14:paraId="3E4398B4" w14:textId="77777777" w:rsidR="00031E41" w:rsidRPr="000C25BA" w:rsidRDefault="00031E41" w:rsidP="00031E41">
            <w:pPr>
              <w:pStyle w:val="Default"/>
              <w:spacing w:after="0"/>
              <w:jc w:val="center"/>
              <w:rPr>
                <w:b w:val="0"/>
                <w:bCs w:val="0"/>
                <w:u w:val="none"/>
              </w:rPr>
            </w:pPr>
          </w:p>
        </w:tc>
      </w:tr>
      <w:tr w:rsidR="00031E41" w:rsidRPr="000C25BA" w14:paraId="497F81DF"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130FF4C8" w14:textId="77777777" w:rsidR="00031E41" w:rsidRPr="000C25BA" w:rsidRDefault="00031E41" w:rsidP="00031E41">
            <w:pPr>
              <w:pStyle w:val="Default"/>
              <w:spacing w:after="0"/>
              <w:jc w:val="center"/>
              <w:rPr>
                <w:b w:val="0"/>
                <w:bCs w:val="0"/>
                <w:u w:val="none"/>
              </w:rPr>
            </w:pPr>
            <w:r w:rsidRPr="000C25BA">
              <w:rPr>
                <w:b w:val="0"/>
                <w:bCs w:val="0"/>
                <w:u w:val="none"/>
              </w:rPr>
              <w:t>4 weigh</w:t>
            </w:r>
          </w:p>
        </w:tc>
        <w:tc>
          <w:tcPr>
            <w:tcW w:w="2151" w:type="dxa"/>
            <w:tcBorders>
              <w:top w:val="single" w:sz="4" w:space="0" w:color="auto"/>
              <w:left w:val="single" w:sz="4" w:space="0" w:color="auto"/>
              <w:bottom w:val="single" w:sz="4" w:space="0" w:color="auto"/>
              <w:right w:val="single" w:sz="4" w:space="0" w:color="auto"/>
            </w:tcBorders>
            <w:hideMark/>
          </w:tcPr>
          <w:p w14:paraId="662E63E9"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1CBBD7E2" w14:textId="77777777" w:rsidR="00031E41" w:rsidRPr="000C25BA" w:rsidRDefault="00031E41" w:rsidP="00031E41">
            <w:pPr>
              <w:pStyle w:val="Default"/>
              <w:spacing w:after="0"/>
              <w:jc w:val="center"/>
              <w:rPr>
                <w:b w:val="0"/>
                <w:bCs w:val="0"/>
                <w:u w:val="none"/>
              </w:rPr>
            </w:pPr>
            <w:r w:rsidRPr="000C25BA">
              <w:rPr>
                <w:b w:val="0"/>
                <w:bCs w:val="0"/>
                <w:u w:val="none"/>
              </w:rPr>
              <w:t>4.283 lb</w:t>
            </w:r>
          </w:p>
        </w:tc>
        <w:tc>
          <w:tcPr>
            <w:tcW w:w="2096" w:type="dxa"/>
            <w:tcBorders>
              <w:top w:val="single" w:sz="4" w:space="0" w:color="auto"/>
              <w:left w:val="single" w:sz="4" w:space="0" w:color="auto"/>
              <w:bottom w:val="single" w:sz="4" w:space="0" w:color="auto"/>
              <w:right w:val="single" w:sz="4" w:space="0" w:color="auto"/>
            </w:tcBorders>
            <w:hideMark/>
          </w:tcPr>
          <w:p w14:paraId="6D55C4B4" w14:textId="77777777" w:rsidR="00031E41" w:rsidRPr="000C25BA" w:rsidRDefault="00031E41" w:rsidP="00031E41">
            <w:pPr>
              <w:pStyle w:val="Default"/>
              <w:spacing w:after="0"/>
              <w:jc w:val="center"/>
              <w:rPr>
                <w:b w:val="0"/>
                <w:bCs w:val="0"/>
                <w:u w:val="none"/>
              </w:rPr>
            </w:pPr>
            <w:r w:rsidRPr="000C25BA">
              <w:rPr>
                <w:b w:val="0"/>
                <w:bCs w:val="0"/>
                <w:u w:val="none"/>
              </w:rPr>
              <w:t>Net    4.28 lb</w:t>
            </w:r>
          </w:p>
        </w:tc>
        <w:tc>
          <w:tcPr>
            <w:tcW w:w="1865" w:type="dxa"/>
            <w:tcBorders>
              <w:top w:val="single" w:sz="4" w:space="0" w:color="auto"/>
              <w:left w:val="single" w:sz="4" w:space="0" w:color="auto"/>
              <w:bottom w:val="single" w:sz="4" w:space="0" w:color="auto"/>
              <w:right w:val="single" w:sz="4" w:space="0" w:color="auto"/>
            </w:tcBorders>
            <w:hideMark/>
          </w:tcPr>
          <w:p w14:paraId="0E6811CC" w14:textId="77777777" w:rsidR="00031E41" w:rsidRPr="000C25BA" w:rsidRDefault="00031E41" w:rsidP="00031E41">
            <w:pPr>
              <w:pStyle w:val="Default"/>
              <w:spacing w:after="0"/>
              <w:jc w:val="center"/>
              <w:rPr>
                <w:b w:val="0"/>
                <w:bCs w:val="0"/>
                <w:u w:val="none"/>
              </w:rPr>
            </w:pPr>
            <w:r w:rsidRPr="000C25BA">
              <w:rPr>
                <w:b w:val="0"/>
                <w:bCs w:val="0"/>
                <w:u w:val="none"/>
              </w:rPr>
              <w:t>(Net)   4.28 lb</w:t>
            </w:r>
          </w:p>
        </w:tc>
      </w:tr>
    </w:tbl>
    <w:p w14:paraId="3BA61BC8" w14:textId="77777777" w:rsidR="00031E41" w:rsidRPr="000C25BA" w:rsidRDefault="00031E41" w:rsidP="00031E41">
      <w:pPr>
        <w:pStyle w:val="Default"/>
        <w:rPr>
          <w:b w:val="0"/>
          <w:bCs w:val="0"/>
          <w:u w:val="none"/>
        </w:rPr>
      </w:pPr>
    </w:p>
    <w:p w14:paraId="6E84A457" w14:textId="77777777" w:rsidR="00031E41" w:rsidRPr="000C25BA" w:rsidRDefault="00031E41" w:rsidP="00031E41">
      <w:pPr>
        <w:pStyle w:val="Default"/>
        <w:rPr>
          <w:b w:val="0"/>
          <w:bCs w:val="0"/>
          <w:u w:val="none"/>
        </w:rPr>
      </w:pPr>
      <w:r w:rsidRPr="000C25BA">
        <w:rPr>
          <w:b w:val="0"/>
          <w:bCs w:val="0"/>
          <w:u w:val="none"/>
        </w:rPr>
        <w:t>4. Weighing using Preset Tare Mechanism – Option (a)</w:t>
      </w:r>
    </w:p>
    <w:tbl>
      <w:tblPr>
        <w:tblStyle w:val="TableGrid"/>
        <w:tblW w:w="0" w:type="auto"/>
        <w:tblLook w:val="04A0" w:firstRow="1" w:lastRow="0" w:firstColumn="1" w:lastColumn="0" w:noHBand="0" w:noVBand="1"/>
      </w:tblPr>
      <w:tblGrid>
        <w:gridCol w:w="1534"/>
        <w:gridCol w:w="2151"/>
        <w:gridCol w:w="1704"/>
        <w:gridCol w:w="2096"/>
        <w:gridCol w:w="1865"/>
      </w:tblGrid>
      <w:tr w:rsidR="00031E41" w:rsidRPr="000C25BA" w14:paraId="1A1C2046"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1A191E4" w14:textId="77777777" w:rsidR="00031E41" w:rsidRPr="000C25BA" w:rsidRDefault="00031E41" w:rsidP="00031E41">
            <w:pPr>
              <w:pStyle w:val="Default"/>
              <w:spacing w:after="0"/>
              <w:jc w:val="center"/>
              <w:rPr>
                <w:b w:val="0"/>
                <w:bCs w:val="0"/>
                <w:u w:val="none"/>
              </w:rPr>
            </w:pPr>
            <w:r w:rsidRPr="000C25BA">
              <w:rPr>
                <w:b w:val="0"/>
                <w:bCs w:val="0"/>
                <w:u w:val="none"/>
              </w:rPr>
              <w:t xml:space="preserve">Procedure </w:t>
            </w:r>
            <w:r w:rsidRPr="000C25BA">
              <w:rPr>
                <w:b w:val="0"/>
                <w:bCs w:val="0"/>
                <w:u w:val="none"/>
              </w:rPr>
              <w:br/>
              <w:t>Step</w:t>
            </w:r>
          </w:p>
        </w:tc>
        <w:tc>
          <w:tcPr>
            <w:tcW w:w="2151" w:type="dxa"/>
            <w:tcBorders>
              <w:top w:val="single" w:sz="4" w:space="0" w:color="auto"/>
              <w:left w:val="single" w:sz="4" w:space="0" w:color="auto"/>
              <w:bottom w:val="single" w:sz="4" w:space="0" w:color="auto"/>
              <w:right w:val="single" w:sz="4" w:space="0" w:color="auto"/>
            </w:tcBorders>
            <w:hideMark/>
          </w:tcPr>
          <w:p w14:paraId="5E66D46F"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704" w:type="dxa"/>
            <w:tcBorders>
              <w:top w:val="single" w:sz="4" w:space="0" w:color="auto"/>
              <w:left w:val="single" w:sz="4" w:space="0" w:color="auto"/>
              <w:bottom w:val="single" w:sz="4" w:space="0" w:color="auto"/>
              <w:right w:val="single" w:sz="4" w:space="0" w:color="auto"/>
            </w:tcBorders>
          </w:tcPr>
          <w:p w14:paraId="29F082DD"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0AD91847"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458513EA"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1D59D3B9"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7C183E48"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40EDC85"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092EB1E9"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5F6BF815"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4C191F8F"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7ADC9A4C" w14:textId="77777777" w:rsidR="00031E41" w:rsidRPr="000C25BA" w:rsidRDefault="00031E41" w:rsidP="00031E41">
            <w:pPr>
              <w:pStyle w:val="Default"/>
              <w:spacing w:after="0"/>
              <w:jc w:val="center"/>
              <w:rPr>
                <w:b w:val="0"/>
                <w:bCs w:val="0"/>
                <w:u w:val="none"/>
              </w:rPr>
            </w:pPr>
          </w:p>
        </w:tc>
      </w:tr>
      <w:tr w:rsidR="00031E41" w:rsidRPr="000C25BA" w14:paraId="3C8FD356"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91A46EB" w14:textId="77777777" w:rsidR="00031E41" w:rsidRPr="000C25BA" w:rsidRDefault="00031E41" w:rsidP="00031E41">
            <w:pPr>
              <w:pStyle w:val="Default"/>
              <w:spacing w:after="0"/>
              <w:jc w:val="center"/>
              <w:rPr>
                <w:b w:val="0"/>
                <w:bCs w:val="0"/>
                <w:u w:val="none"/>
              </w:rPr>
            </w:pPr>
            <w:r w:rsidRPr="000C25BA">
              <w:rPr>
                <w:b w:val="0"/>
                <w:bCs w:val="0"/>
                <w:u w:val="none"/>
              </w:rPr>
              <w:t>2 enter tare</w:t>
            </w:r>
          </w:p>
        </w:tc>
        <w:tc>
          <w:tcPr>
            <w:tcW w:w="2151" w:type="dxa"/>
            <w:tcBorders>
              <w:top w:val="single" w:sz="4" w:space="0" w:color="auto"/>
              <w:left w:val="single" w:sz="4" w:space="0" w:color="auto"/>
              <w:bottom w:val="single" w:sz="4" w:space="0" w:color="auto"/>
              <w:right w:val="single" w:sz="4" w:space="0" w:color="auto"/>
            </w:tcBorders>
            <w:hideMark/>
          </w:tcPr>
          <w:p w14:paraId="101F7B78"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tcPr>
          <w:p w14:paraId="22D052C2"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2D039DBE" w14:textId="77777777" w:rsidR="00031E41" w:rsidRPr="000C25BA" w:rsidRDefault="00031E41" w:rsidP="00031E41">
            <w:pPr>
              <w:pStyle w:val="Default"/>
              <w:spacing w:after="0"/>
              <w:jc w:val="center"/>
              <w:rPr>
                <w:b w:val="0"/>
                <w:bCs w:val="0"/>
                <w:u w:val="none"/>
              </w:rPr>
            </w:pPr>
            <w:r w:rsidRPr="000C25BA">
              <w:rPr>
                <w:b w:val="0"/>
                <w:bCs w:val="0"/>
                <w:u w:val="none"/>
              </w:rPr>
              <w:t xml:space="preserve"> 0.03 lb</w:t>
            </w:r>
          </w:p>
        </w:tc>
        <w:tc>
          <w:tcPr>
            <w:tcW w:w="1865" w:type="dxa"/>
            <w:tcBorders>
              <w:top w:val="single" w:sz="4" w:space="0" w:color="auto"/>
              <w:left w:val="single" w:sz="4" w:space="0" w:color="auto"/>
              <w:bottom w:val="single" w:sz="4" w:space="0" w:color="auto"/>
              <w:right w:val="single" w:sz="4" w:space="0" w:color="auto"/>
            </w:tcBorders>
          </w:tcPr>
          <w:p w14:paraId="7EC73D83" w14:textId="77777777" w:rsidR="00031E41" w:rsidRPr="000C25BA" w:rsidRDefault="00031E41" w:rsidP="00031E41">
            <w:pPr>
              <w:pStyle w:val="Default"/>
              <w:spacing w:after="0"/>
              <w:jc w:val="center"/>
              <w:rPr>
                <w:b w:val="0"/>
                <w:bCs w:val="0"/>
                <w:u w:val="none"/>
              </w:rPr>
            </w:pPr>
          </w:p>
        </w:tc>
      </w:tr>
      <w:tr w:rsidR="00031E41" w:rsidRPr="000C25BA" w14:paraId="1006E459"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4AB50BF" w14:textId="77777777" w:rsidR="00031E41" w:rsidRPr="000C25BA" w:rsidRDefault="00031E41" w:rsidP="00031E41">
            <w:pPr>
              <w:pStyle w:val="Default"/>
              <w:spacing w:after="0"/>
              <w:jc w:val="center"/>
              <w:rPr>
                <w:b w:val="0"/>
                <w:bCs w:val="0"/>
                <w:u w:val="none"/>
              </w:rPr>
            </w:pPr>
            <w:r w:rsidRPr="000C25BA">
              <w:rPr>
                <w:b w:val="0"/>
                <w:bCs w:val="0"/>
                <w:u w:val="none"/>
              </w:rPr>
              <w:t>3 tare key</w:t>
            </w:r>
          </w:p>
        </w:tc>
        <w:tc>
          <w:tcPr>
            <w:tcW w:w="2151" w:type="dxa"/>
            <w:tcBorders>
              <w:top w:val="single" w:sz="4" w:space="0" w:color="auto"/>
              <w:left w:val="single" w:sz="4" w:space="0" w:color="auto"/>
              <w:bottom w:val="single" w:sz="4" w:space="0" w:color="auto"/>
              <w:right w:val="single" w:sz="4" w:space="0" w:color="auto"/>
            </w:tcBorders>
            <w:hideMark/>
          </w:tcPr>
          <w:p w14:paraId="6B45ACAA"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6AFDEA92"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2A1CC3C6" w14:textId="77777777" w:rsidR="00031E41" w:rsidRPr="000C25BA" w:rsidRDefault="00031E41" w:rsidP="00031E41">
            <w:pPr>
              <w:pStyle w:val="Default"/>
              <w:spacing w:after="0"/>
              <w:jc w:val="center"/>
              <w:rPr>
                <w:b w:val="0"/>
                <w:bCs w:val="0"/>
                <w:u w:val="none"/>
              </w:rPr>
            </w:pPr>
            <w:r w:rsidRPr="000C25BA">
              <w:rPr>
                <w:b w:val="0"/>
                <w:bCs w:val="0"/>
                <w:u w:val="none"/>
              </w:rPr>
              <w:t>Net    -0.03 lb</w:t>
            </w:r>
          </w:p>
        </w:tc>
        <w:tc>
          <w:tcPr>
            <w:tcW w:w="1865" w:type="dxa"/>
            <w:tcBorders>
              <w:top w:val="single" w:sz="4" w:space="0" w:color="auto"/>
              <w:left w:val="single" w:sz="4" w:space="0" w:color="auto"/>
              <w:bottom w:val="single" w:sz="4" w:space="0" w:color="auto"/>
              <w:right w:val="single" w:sz="4" w:space="0" w:color="auto"/>
            </w:tcBorders>
          </w:tcPr>
          <w:p w14:paraId="2C8F4997" w14:textId="77777777" w:rsidR="00031E41" w:rsidRPr="000C25BA" w:rsidRDefault="00031E41" w:rsidP="00031E41">
            <w:pPr>
              <w:pStyle w:val="Default"/>
              <w:spacing w:after="0"/>
              <w:jc w:val="center"/>
              <w:rPr>
                <w:b w:val="0"/>
                <w:bCs w:val="0"/>
                <w:u w:val="none"/>
              </w:rPr>
            </w:pPr>
          </w:p>
        </w:tc>
      </w:tr>
      <w:tr w:rsidR="00031E41" w:rsidRPr="000C25BA" w14:paraId="1F26BF42"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372F089" w14:textId="77777777" w:rsidR="00031E41" w:rsidRPr="000C25BA" w:rsidRDefault="00031E41" w:rsidP="00031E41">
            <w:pPr>
              <w:pStyle w:val="Default"/>
              <w:spacing w:after="0"/>
              <w:jc w:val="center"/>
              <w:rPr>
                <w:b w:val="0"/>
                <w:bCs w:val="0"/>
                <w:u w:val="none"/>
              </w:rPr>
            </w:pPr>
            <w:r w:rsidRPr="000C25BA">
              <w:rPr>
                <w:b w:val="0"/>
                <w:bCs w:val="0"/>
                <w:u w:val="none"/>
              </w:rPr>
              <w:t>4 weigh</w:t>
            </w:r>
          </w:p>
        </w:tc>
        <w:tc>
          <w:tcPr>
            <w:tcW w:w="2151" w:type="dxa"/>
            <w:tcBorders>
              <w:top w:val="single" w:sz="4" w:space="0" w:color="auto"/>
              <w:left w:val="single" w:sz="4" w:space="0" w:color="auto"/>
              <w:bottom w:val="single" w:sz="4" w:space="0" w:color="auto"/>
              <w:right w:val="single" w:sz="4" w:space="0" w:color="auto"/>
            </w:tcBorders>
            <w:hideMark/>
          </w:tcPr>
          <w:p w14:paraId="1B82BF8B"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01FAF012" w14:textId="77777777" w:rsidR="00031E41" w:rsidRPr="000C25BA" w:rsidRDefault="00031E41" w:rsidP="00031E41">
            <w:pPr>
              <w:pStyle w:val="Default"/>
              <w:spacing w:after="0"/>
              <w:jc w:val="center"/>
              <w:rPr>
                <w:b w:val="0"/>
                <w:bCs w:val="0"/>
                <w:u w:val="none"/>
              </w:rPr>
            </w:pPr>
            <w:r w:rsidRPr="000C25BA">
              <w:rPr>
                <w:b w:val="0"/>
                <w:bCs w:val="0"/>
                <w:u w:val="none"/>
              </w:rPr>
              <w:t>4.317 lb</w:t>
            </w:r>
          </w:p>
        </w:tc>
        <w:tc>
          <w:tcPr>
            <w:tcW w:w="2096" w:type="dxa"/>
            <w:tcBorders>
              <w:top w:val="single" w:sz="4" w:space="0" w:color="auto"/>
              <w:left w:val="single" w:sz="4" w:space="0" w:color="auto"/>
              <w:bottom w:val="single" w:sz="4" w:space="0" w:color="auto"/>
              <w:right w:val="single" w:sz="4" w:space="0" w:color="auto"/>
            </w:tcBorders>
            <w:hideMark/>
          </w:tcPr>
          <w:p w14:paraId="12D89B56" w14:textId="77777777" w:rsidR="00031E41" w:rsidRPr="000C25BA" w:rsidRDefault="00031E41" w:rsidP="00031E41">
            <w:pPr>
              <w:pStyle w:val="Default"/>
              <w:spacing w:after="0"/>
              <w:jc w:val="center"/>
              <w:rPr>
                <w:b w:val="0"/>
                <w:bCs w:val="0"/>
                <w:u w:val="none"/>
              </w:rPr>
            </w:pPr>
            <w:r w:rsidRPr="000C25BA">
              <w:rPr>
                <w:b w:val="0"/>
                <w:bCs w:val="0"/>
                <w:u w:val="none"/>
              </w:rPr>
              <w:t>Net    4.29 lb</w:t>
            </w:r>
          </w:p>
        </w:tc>
        <w:tc>
          <w:tcPr>
            <w:tcW w:w="1865" w:type="dxa"/>
            <w:tcBorders>
              <w:top w:val="single" w:sz="4" w:space="0" w:color="auto"/>
              <w:left w:val="single" w:sz="4" w:space="0" w:color="auto"/>
              <w:bottom w:val="single" w:sz="4" w:space="0" w:color="auto"/>
              <w:right w:val="single" w:sz="4" w:space="0" w:color="auto"/>
            </w:tcBorders>
            <w:hideMark/>
          </w:tcPr>
          <w:p w14:paraId="1ACBFFF3" w14:textId="77777777" w:rsidR="00031E41" w:rsidRPr="000C25BA" w:rsidRDefault="00031E41" w:rsidP="00031E41">
            <w:pPr>
              <w:pStyle w:val="Default"/>
              <w:spacing w:after="0"/>
              <w:jc w:val="center"/>
              <w:rPr>
                <w:b w:val="0"/>
                <w:bCs w:val="0"/>
                <w:u w:val="none"/>
              </w:rPr>
            </w:pPr>
            <w:r w:rsidRPr="000C25BA">
              <w:rPr>
                <w:b w:val="0"/>
                <w:bCs w:val="0"/>
                <w:u w:val="none"/>
              </w:rPr>
              <w:t xml:space="preserve"> (Net)   4.29 lb</w:t>
            </w:r>
          </w:p>
        </w:tc>
      </w:tr>
    </w:tbl>
    <w:p w14:paraId="2C840060" w14:textId="77777777" w:rsidR="00031E41" w:rsidRPr="000C25BA" w:rsidRDefault="00031E41" w:rsidP="00031E41">
      <w:pPr>
        <w:pStyle w:val="Default"/>
        <w:rPr>
          <w:b w:val="0"/>
          <w:bCs w:val="0"/>
          <w:u w:val="none"/>
        </w:rPr>
      </w:pPr>
    </w:p>
    <w:p w14:paraId="5F0F1B98" w14:textId="77777777" w:rsidR="00031E41" w:rsidRPr="000C25BA" w:rsidRDefault="00031E41" w:rsidP="00031E41">
      <w:pPr>
        <w:pStyle w:val="Default"/>
        <w:rPr>
          <w:b w:val="0"/>
          <w:bCs w:val="0"/>
          <w:u w:val="none"/>
        </w:rPr>
      </w:pPr>
      <w:r w:rsidRPr="000C25BA">
        <w:rPr>
          <w:b w:val="0"/>
          <w:bCs w:val="0"/>
          <w:u w:val="none"/>
        </w:rPr>
        <w:t>4. Weighing using Preset Tare Mechanism – Option (b)</w:t>
      </w:r>
    </w:p>
    <w:tbl>
      <w:tblPr>
        <w:tblStyle w:val="TableGrid"/>
        <w:tblW w:w="0" w:type="auto"/>
        <w:tblLook w:val="04A0" w:firstRow="1" w:lastRow="0" w:firstColumn="1" w:lastColumn="0" w:noHBand="0" w:noVBand="1"/>
      </w:tblPr>
      <w:tblGrid>
        <w:gridCol w:w="1534"/>
        <w:gridCol w:w="2151"/>
        <w:gridCol w:w="1704"/>
        <w:gridCol w:w="2096"/>
        <w:gridCol w:w="1865"/>
      </w:tblGrid>
      <w:tr w:rsidR="00031E41" w:rsidRPr="000C25BA" w14:paraId="6B5C1167"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61A28350" w14:textId="77777777" w:rsidR="00031E41" w:rsidRPr="000C25BA" w:rsidRDefault="00031E41" w:rsidP="00031E41">
            <w:pPr>
              <w:pStyle w:val="Default"/>
              <w:spacing w:after="0"/>
              <w:jc w:val="center"/>
              <w:rPr>
                <w:b w:val="0"/>
                <w:bCs w:val="0"/>
                <w:u w:val="none"/>
              </w:rPr>
            </w:pPr>
            <w:r w:rsidRPr="000C25BA">
              <w:rPr>
                <w:b w:val="0"/>
                <w:bCs w:val="0"/>
                <w:u w:val="none"/>
              </w:rPr>
              <w:lastRenderedPageBreak/>
              <w:t>Procedure Step</w:t>
            </w:r>
          </w:p>
        </w:tc>
        <w:tc>
          <w:tcPr>
            <w:tcW w:w="2151" w:type="dxa"/>
            <w:tcBorders>
              <w:top w:val="single" w:sz="4" w:space="0" w:color="auto"/>
              <w:left w:val="single" w:sz="4" w:space="0" w:color="auto"/>
              <w:bottom w:val="single" w:sz="4" w:space="0" w:color="auto"/>
              <w:right w:val="single" w:sz="4" w:space="0" w:color="auto"/>
            </w:tcBorders>
            <w:hideMark/>
          </w:tcPr>
          <w:p w14:paraId="32947FE3"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704" w:type="dxa"/>
            <w:tcBorders>
              <w:top w:val="single" w:sz="4" w:space="0" w:color="auto"/>
              <w:left w:val="single" w:sz="4" w:space="0" w:color="auto"/>
              <w:bottom w:val="single" w:sz="4" w:space="0" w:color="auto"/>
              <w:right w:val="single" w:sz="4" w:space="0" w:color="auto"/>
            </w:tcBorders>
          </w:tcPr>
          <w:p w14:paraId="05FAE98E"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05DEA802"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49E009C7"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32E3E1D9"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17325E20"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61498E0"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1F3997FA"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7F881A0C"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235C4276"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256E6556" w14:textId="77777777" w:rsidR="00031E41" w:rsidRPr="000C25BA" w:rsidRDefault="00031E41" w:rsidP="00031E41">
            <w:pPr>
              <w:pStyle w:val="Default"/>
              <w:spacing w:after="0"/>
              <w:jc w:val="center"/>
              <w:rPr>
                <w:b w:val="0"/>
                <w:bCs w:val="0"/>
                <w:u w:val="none"/>
              </w:rPr>
            </w:pPr>
          </w:p>
        </w:tc>
      </w:tr>
      <w:tr w:rsidR="00031E41" w:rsidRPr="000C25BA" w14:paraId="2C46F3D5"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0251A8DA"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11C761A7"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28FA0ED3" w14:textId="77777777" w:rsidR="00031E41" w:rsidRPr="000C25BA" w:rsidRDefault="00031E41" w:rsidP="00031E41">
            <w:pPr>
              <w:pStyle w:val="Default"/>
              <w:spacing w:after="0"/>
              <w:jc w:val="center"/>
              <w:rPr>
                <w:b w:val="0"/>
                <w:bCs w:val="0"/>
                <w:u w:val="none"/>
              </w:rPr>
            </w:pPr>
            <w:r w:rsidRPr="000C25BA">
              <w:rPr>
                <w:b w:val="0"/>
                <w:bCs w:val="0"/>
                <w:u w:val="none"/>
              </w:rPr>
              <w:t>4.317 lb</w:t>
            </w:r>
          </w:p>
        </w:tc>
        <w:tc>
          <w:tcPr>
            <w:tcW w:w="2096" w:type="dxa"/>
            <w:tcBorders>
              <w:top w:val="single" w:sz="4" w:space="0" w:color="auto"/>
              <w:left w:val="single" w:sz="4" w:space="0" w:color="auto"/>
              <w:bottom w:val="single" w:sz="4" w:space="0" w:color="auto"/>
              <w:right w:val="single" w:sz="4" w:space="0" w:color="auto"/>
            </w:tcBorders>
            <w:hideMark/>
          </w:tcPr>
          <w:p w14:paraId="1C178640" w14:textId="77777777" w:rsidR="00031E41" w:rsidRPr="000C25BA" w:rsidRDefault="00031E41" w:rsidP="00031E41">
            <w:pPr>
              <w:pStyle w:val="Default"/>
              <w:spacing w:after="0"/>
              <w:jc w:val="center"/>
              <w:rPr>
                <w:b w:val="0"/>
                <w:bCs w:val="0"/>
                <w:u w:val="none"/>
              </w:rPr>
            </w:pPr>
            <w:r w:rsidRPr="000C25BA">
              <w:rPr>
                <w:b w:val="0"/>
                <w:bCs w:val="0"/>
                <w:u w:val="none"/>
              </w:rPr>
              <w:t>(Gross)    4.32 lb</w:t>
            </w:r>
          </w:p>
        </w:tc>
        <w:tc>
          <w:tcPr>
            <w:tcW w:w="1865" w:type="dxa"/>
            <w:tcBorders>
              <w:top w:val="single" w:sz="4" w:space="0" w:color="auto"/>
              <w:left w:val="single" w:sz="4" w:space="0" w:color="auto"/>
              <w:bottom w:val="single" w:sz="4" w:space="0" w:color="auto"/>
              <w:right w:val="single" w:sz="4" w:space="0" w:color="auto"/>
            </w:tcBorders>
            <w:hideMark/>
          </w:tcPr>
          <w:p w14:paraId="4D8617AC" w14:textId="77777777" w:rsidR="00031E41" w:rsidRPr="000C25BA" w:rsidRDefault="00031E41" w:rsidP="00031E41">
            <w:pPr>
              <w:pStyle w:val="Default"/>
              <w:spacing w:after="0"/>
              <w:jc w:val="center"/>
              <w:rPr>
                <w:b w:val="0"/>
                <w:bCs w:val="0"/>
                <w:u w:val="none"/>
              </w:rPr>
            </w:pPr>
            <w:r w:rsidRPr="000C25BA">
              <w:rPr>
                <w:b w:val="0"/>
                <w:bCs w:val="0"/>
                <w:u w:val="none"/>
              </w:rPr>
              <w:t xml:space="preserve"> </w:t>
            </w:r>
          </w:p>
        </w:tc>
      </w:tr>
      <w:tr w:rsidR="00031E41" w:rsidRPr="000C25BA" w14:paraId="4CF8F3E8"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3904FDC2" w14:textId="77777777" w:rsidR="00031E41" w:rsidRPr="000C25BA" w:rsidRDefault="00031E41" w:rsidP="00031E41">
            <w:pPr>
              <w:pStyle w:val="Default"/>
              <w:spacing w:after="0"/>
              <w:jc w:val="center"/>
              <w:rPr>
                <w:b w:val="0"/>
                <w:bCs w:val="0"/>
                <w:u w:val="none"/>
              </w:rPr>
            </w:pPr>
            <w:r w:rsidRPr="000C25BA">
              <w:rPr>
                <w:b w:val="0"/>
                <w:bCs w:val="0"/>
                <w:u w:val="none"/>
              </w:rPr>
              <w:t>3 enter PLU</w:t>
            </w:r>
          </w:p>
        </w:tc>
        <w:tc>
          <w:tcPr>
            <w:tcW w:w="2151" w:type="dxa"/>
            <w:tcBorders>
              <w:top w:val="single" w:sz="4" w:space="0" w:color="auto"/>
              <w:left w:val="single" w:sz="4" w:space="0" w:color="auto"/>
              <w:bottom w:val="single" w:sz="4" w:space="0" w:color="auto"/>
              <w:right w:val="single" w:sz="4" w:space="0" w:color="auto"/>
            </w:tcBorders>
            <w:hideMark/>
          </w:tcPr>
          <w:p w14:paraId="0F87CAFB"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6782A7F1" w14:textId="77777777" w:rsidR="00031E41" w:rsidRPr="000C25BA" w:rsidRDefault="00031E41" w:rsidP="00031E41">
            <w:pPr>
              <w:pStyle w:val="Default"/>
              <w:spacing w:after="0"/>
              <w:jc w:val="center"/>
              <w:rPr>
                <w:b w:val="0"/>
                <w:bCs w:val="0"/>
                <w:u w:val="none"/>
              </w:rPr>
            </w:pPr>
            <w:r w:rsidRPr="000C25BA">
              <w:rPr>
                <w:b w:val="0"/>
                <w:bCs w:val="0"/>
                <w:u w:val="none"/>
              </w:rPr>
              <w:t>4.32 – 0.03</w:t>
            </w:r>
          </w:p>
        </w:tc>
        <w:tc>
          <w:tcPr>
            <w:tcW w:w="2096" w:type="dxa"/>
            <w:tcBorders>
              <w:top w:val="single" w:sz="4" w:space="0" w:color="auto"/>
              <w:left w:val="single" w:sz="4" w:space="0" w:color="auto"/>
              <w:bottom w:val="single" w:sz="4" w:space="0" w:color="auto"/>
              <w:right w:val="single" w:sz="4" w:space="0" w:color="auto"/>
            </w:tcBorders>
            <w:hideMark/>
          </w:tcPr>
          <w:p w14:paraId="1A71C190" w14:textId="77777777" w:rsidR="00031E41" w:rsidRPr="000C25BA" w:rsidRDefault="00031E41" w:rsidP="00031E41">
            <w:pPr>
              <w:pStyle w:val="Default"/>
              <w:spacing w:after="0"/>
              <w:jc w:val="center"/>
              <w:rPr>
                <w:b w:val="0"/>
                <w:bCs w:val="0"/>
                <w:u w:val="none"/>
              </w:rPr>
            </w:pPr>
            <w:r w:rsidRPr="000C25BA">
              <w:rPr>
                <w:b w:val="0"/>
                <w:bCs w:val="0"/>
                <w:u w:val="none"/>
              </w:rPr>
              <w:t>Net    4.29 lb</w:t>
            </w:r>
          </w:p>
        </w:tc>
        <w:tc>
          <w:tcPr>
            <w:tcW w:w="1865" w:type="dxa"/>
            <w:tcBorders>
              <w:top w:val="single" w:sz="4" w:space="0" w:color="auto"/>
              <w:left w:val="single" w:sz="4" w:space="0" w:color="auto"/>
              <w:bottom w:val="single" w:sz="4" w:space="0" w:color="auto"/>
              <w:right w:val="single" w:sz="4" w:space="0" w:color="auto"/>
            </w:tcBorders>
            <w:hideMark/>
          </w:tcPr>
          <w:p w14:paraId="191B7234" w14:textId="77777777" w:rsidR="00031E41" w:rsidRPr="000C25BA" w:rsidRDefault="00031E41" w:rsidP="00031E41">
            <w:pPr>
              <w:pStyle w:val="Default"/>
              <w:spacing w:after="0"/>
              <w:jc w:val="center"/>
              <w:rPr>
                <w:b w:val="0"/>
                <w:bCs w:val="0"/>
                <w:u w:val="none"/>
              </w:rPr>
            </w:pPr>
            <w:r w:rsidRPr="000C25BA">
              <w:rPr>
                <w:b w:val="0"/>
                <w:bCs w:val="0"/>
                <w:u w:val="none"/>
              </w:rPr>
              <w:t xml:space="preserve"> (Net)  4.29 lb</w:t>
            </w:r>
          </w:p>
        </w:tc>
      </w:tr>
    </w:tbl>
    <w:p w14:paraId="05B1DBE8" w14:textId="77777777" w:rsidR="00031E41" w:rsidRPr="000C25BA" w:rsidRDefault="00031E41" w:rsidP="00031E41">
      <w:pPr>
        <w:pStyle w:val="Default"/>
        <w:rPr>
          <w:b w:val="0"/>
          <w:bCs w:val="0"/>
          <w:u w:val="none"/>
        </w:rPr>
      </w:pPr>
    </w:p>
    <w:p w14:paraId="134E17D8" w14:textId="77777777" w:rsidR="00031E41" w:rsidRPr="000C25BA" w:rsidRDefault="00031E41" w:rsidP="00031E41">
      <w:pPr>
        <w:pStyle w:val="Default"/>
        <w:rPr>
          <w:b w:val="0"/>
          <w:bCs w:val="0"/>
          <w:u w:val="none"/>
        </w:rPr>
      </w:pPr>
      <w:r w:rsidRPr="000C25BA">
        <w:rPr>
          <w:b w:val="0"/>
          <w:bCs w:val="0"/>
          <w:u w:val="none"/>
        </w:rPr>
        <w:t xml:space="preserve">In the above examples, you can read any row with a transaction weight to describe the weighing process for most cases. The exception is procedure 2 step 5 which is a calculation. </w:t>
      </w:r>
    </w:p>
    <w:p w14:paraId="35F574AA" w14:textId="77777777" w:rsidR="00031E41" w:rsidRPr="000C25BA" w:rsidRDefault="00031E41" w:rsidP="00031E41">
      <w:pPr>
        <w:pStyle w:val="Default"/>
        <w:ind w:firstLine="720"/>
        <w:rPr>
          <w:b w:val="0"/>
          <w:bCs w:val="0"/>
          <w:u w:val="none"/>
        </w:rPr>
      </w:pPr>
      <w:r w:rsidRPr="000C25BA">
        <w:rPr>
          <w:b w:val="0"/>
          <w:bCs w:val="0"/>
          <w:u w:val="none"/>
        </w:rPr>
        <w:t xml:space="preserve">Procedure 1 step 2 reads: net weight = gross indication of the net load. </w:t>
      </w:r>
    </w:p>
    <w:p w14:paraId="24896444" w14:textId="77777777" w:rsidR="00031E41" w:rsidRPr="000C25BA" w:rsidRDefault="00031E41" w:rsidP="00031E41">
      <w:pPr>
        <w:pStyle w:val="Default"/>
        <w:ind w:firstLine="720"/>
        <w:rPr>
          <w:b w:val="0"/>
          <w:bCs w:val="0"/>
          <w:u w:val="none"/>
        </w:rPr>
      </w:pPr>
      <w:r w:rsidRPr="000C25BA">
        <w:rPr>
          <w:b w:val="0"/>
          <w:bCs w:val="0"/>
          <w:u w:val="none"/>
        </w:rPr>
        <w:t xml:space="preserve">Procedure 2 step 2 reads: tare weight = gross indication of the tare load. </w:t>
      </w:r>
    </w:p>
    <w:p w14:paraId="73AE3847" w14:textId="77777777" w:rsidR="00031E41" w:rsidRPr="000C25BA" w:rsidRDefault="00031E41" w:rsidP="00031E41">
      <w:pPr>
        <w:pStyle w:val="Default"/>
        <w:ind w:firstLine="720"/>
        <w:rPr>
          <w:b w:val="0"/>
          <w:bCs w:val="0"/>
          <w:u w:val="none"/>
        </w:rPr>
      </w:pPr>
      <w:r w:rsidRPr="000C25BA">
        <w:rPr>
          <w:b w:val="0"/>
          <w:bCs w:val="0"/>
          <w:u w:val="none"/>
        </w:rPr>
        <w:t>Procedure 2 step 4 reads: gross weight = gross indication of the gross load.</w:t>
      </w:r>
    </w:p>
    <w:p w14:paraId="160ACF2E" w14:textId="6F964A53" w:rsidR="00BD18BF" w:rsidRPr="000C25BA" w:rsidRDefault="00031E41" w:rsidP="00031E41">
      <w:pPr>
        <w:pStyle w:val="Default"/>
        <w:ind w:firstLine="720"/>
        <w:rPr>
          <w:b w:val="0"/>
          <w:bCs w:val="0"/>
          <w:u w:val="none"/>
        </w:rPr>
      </w:pPr>
      <w:r w:rsidRPr="000C25BA">
        <w:rPr>
          <w:b w:val="0"/>
          <w:bCs w:val="0"/>
          <w:u w:val="none"/>
        </w:rPr>
        <w:t>Procedure 3 step 4 reads: net weight = net indication of the gross load.</w:t>
      </w:r>
    </w:p>
    <w:p w14:paraId="6131B763" w14:textId="2A26D93B" w:rsidR="00FF76CA" w:rsidRDefault="00FF76CA" w:rsidP="00031E41">
      <w:pPr>
        <w:pStyle w:val="Default"/>
        <w:ind w:left="0"/>
        <w:rPr>
          <w:b w:val="0"/>
          <w:bCs w:val="0"/>
          <w:u w:val="none"/>
        </w:rPr>
      </w:pPr>
      <w:r>
        <w:rPr>
          <w:u w:val="none"/>
        </w:rPr>
        <w:t>Regarding S.1.1.1. Digital Indicating Elements.</w:t>
      </w:r>
    </w:p>
    <w:p w14:paraId="5A8136F9" w14:textId="5F4BD5CD" w:rsidR="00031E41" w:rsidRDefault="005314D6" w:rsidP="000C25BA">
      <w:pPr>
        <w:rPr>
          <w:rFonts w:eastAsia="Times New Roman"/>
        </w:rPr>
      </w:pPr>
      <w:r w:rsidRPr="00ED6BFE">
        <w:rPr>
          <w:rFonts w:eastAsia="Times New Roman"/>
        </w:rPr>
        <w:t>Justification: The changes mirror those proposed by the Verification Scale Division e Task Group. The current Code has no requirement on the accuracy of zero setting. The new part (b) ensures that zero setting is accurate within ¼ e. The amendments to (c) are further explained in the reports of the Task Group and are not relevant to this proposal. The proposed (b) is nonretroactive since it is a major change.</w:t>
      </w:r>
    </w:p>
    <w:p w14:paraId="17F6FA3D" w14:textId="36C09B37" w:rsidR="005314D6" w:rsidRDefault="005314D6" w:rsidP="000C25BA">
      <w:pPr>
        <w:rPr>
          <w:rFonts w:eastAsia="Times New Roman"/>
          <w:b/>
          <w:bCs/>
          <w:i/>
          <w:iCs/>
        </w:rPr>
      </w:pPr>
      <w:r>
        <w:rPr>
          <w:rFonts w:eastAsia="Times New Roman"/>
          <w:b/>
          <w:bCs/>
        </w:rPr>
        <w:t xml:space="preserve">Regarding </w:t>
      </w:r>
      <w:r w:rsidR="00DD248D" w:rsidRPr="00DD248D">
        <w:rPr>
          <w:rFonts w:eastAsia="Times New Roman"/>
          <w:b/>
          <w:bCs/>
          <w:i/>
          <w:iCs/>
        </w:rPr>
        <w:t>S.1.2.1. Digital Indicating Scales, Units.</w:t>
      </w:r>
    </w:p>
    <w:p w14:paraId="20F079C0" w14:textId="77777777" w:rsidR="00955019" w:rsidRPr="00ED6BFE" w:rsidRDefault="00955019" w:rsidP="000C25BA">
      <w:pPr>
        <w:tabs>
          <w:tab w:val="left" w:pos="288"/>
          <w:tab w:val="num" w:pos="1080"/>
        </w:tabs>
        <w:spacing w:before="60"/>
        <w:rPr>
          <w:rFonts w:eastAsia="Times New Roman"/>
        </w:rPr>
      </w:pPr>
      <w:r w:rsidRPr="00ED6BFE">
        <w:rPr>
          <w:rFonts w:eastAsia="Times New Roman"/>
        </w:rPr>
        <w:t>Justification: In the current text it may be unclear that the second paragraph and the examples address multi-interval and multiple range scales weighing by difference, i.e., using two measured gross indications with no tare or preset tare in operation. The changes make this clear. Using the terminology of weights, indications and loads, the 1, 2 or 5 requirement for the scale division applies to 1) the gross indications for the gross and tare loads, and 2) the gross and tare weights recorded for the transaction. The 1, 2, or 5 requirement does not apply to the calculated net weight, which may be displayed and/or printed. More on the mathematical agreement issue can be found in proposed S.1.17. below. As this is only a clarification, it does not alter the nonretroactive status of the section.</w:t>
      </w:r>
    </w:p>
    <w:p w14:paraId="35D3DD17" w14:textId="447B73EC" w:rsidR="00DD248D" w:rsidRDefault="00955019" w:rsidP="000C25BA">
      <w:pPr>
        <w:rPr>
          <w:rFonts w:eastAsia="Times New Roman"/>
        </w:rPr>
      </w:pPr>
      <w:r w:rsidRPr="00ED6BFE">
        <w:rPr>
          <w:rFonts w:eastAsia="Times New Roman"/>
        </w:rPr>
        <w:t>This section does not apply to tare operations using tare or preset tare mechanisms. If either a tare mechanism or a preset tare mechanism is in operation, then the net weights in the examples would necessarily be displayed and printed as 50 kg (d = 5 kg) and 10.00 lb (d = 0.05 lb) respectively. Both would be rounded by the device to the d of the upper weighing range before being displayed. It seems highly unlikely that any multi-interval scale would print all three values, if equipped with a tare or preset tare mechanism.</w:t>
      </w:r>
    </w:p>
    <w:p w14:paraId="6745323D" w14:textId="73F91604" w:rsidR="00955019" w:rsidRDefault="00955019" w:rsidP="000C25BA">
      <w:pPr>
        <w:rPr>
          <w:rFonts w:eastAsia="Times New Roman"/>
        </w:rPr>
      </w:pPr>
      <w:r>
        <w:rPr>
          <w:rFonts w:eastAsia="Times New Roman"/>
          <w:b/>
          <w:bCs/>
        </w:rPr>
        <w:t>Regardnig S.1.7. Capacity Indication, Weights Ranges, and Unit Weights</w:t>
      </w:r>
      <w:r w:rsidR="006210DD">
        <w:rPr>
          <w:rFonts w:eastAsia="Times New Roman"/>
          <w:b/>
          <w:bCs/>
        </w:rPr>
        <w:t>.</w:t>
      </w:r>
    </w:p>
    <w:p w14:paraId="643F6A5D" w14:textId="11A5B461" w:rsidR="006210DD" w:rsidRDefault="0080607C" w:rsidP="000C25BA">
      <w:pPr>
        <w:rPr>
          <w:rFonts w:eastAsia="Times New Roman"/>
        </w:rPr>
      </w:pPr>
      <w:r w:rsidRPr="00ED6BFE">
        <w:t xml:space="preserve">Justification: Notice in (a) the current requirement refers to values, but in (b) it refers to weights. This is an instance of multiple meanings colliding in the current Code. The changes are a clean-up since the section uses the terms net, gross and tare. The intent of this section is that no gross or net “indications” are displayed or printed when the “gross load” (meaning all materials exclusive of dead load) exceeds some limit above scale capacity. The current wording in (b) is incorrect since it appears that the net values could also reach capacity plus 9 d even with maximum tare. This doubles the scale capacity and is clearly not the intent of the section. NTEP has always applied this to mean no gross or net indications are permitted when the gross load (all materials other than dead load) exceeds capacity plus 9 d. </w:t>
      </w:r>
      <w:r w:rsidRPr="00ED6BFE">
        <w:rPr>
          <w:rFonts w:eastAsia="Times New Roman"/>
        </w:rPr>
        <w:t>As this is only a clarification of the original intent, it does not alter the nonretroactive status of the section.</w:t>
      </w:r>
    </w:p>
    <w:p w14:paraId="4F8EB8C7" w14:textId="7CBF6E05" w:rsidR="0080607C" w:rsidRDefault="0080607C" w:rsidP="00955019">
      <w:pPr>
        <w:jc w:val="left"/>
        <w:rPr>
          <w:rFonts w:eastAsia="Times New Roman"/>
          <w:u w:val="single"/>
        </w:rPr>
      </w:pPr>
      <w:r>
        <w:rPr>
          <w:rFonts w:eastAsia="Times New Roman"/>
          <w:b/>
          <w:bCs/>
        </w:rPr>
        <w:lastRenderedPageBreak/>
        <w:t>Regarding S.2.3. Tare Mechanism</w:t>
      </w:r>
      <w:r w:rsidR="00C866AC">
        <w:rPr>
          <w:rFonts w:eastAsia="Times New Roman"/>
          <w:b/>
          <w:bCs/>
        </w:rPr>
        <w:t xml:space="preserve"> </w:t>
      </w:r>
      <w:r w:rsidR="00C866AC">
        <w:rPr>
          <w:rFonts w:eastAsia="Times New Roman"/>
          <w:b/>
          <w:bCs/>
          <w:u w:val="single"/>
        </w:rPr>
        <w:t>and Preset Tare Mechanism, General.</w:t>
      </w:r>
    </w:p>
    <w:p w14:paraId="4FBCF76F" w14:textId="77777777" w:rsidR="0028447A" w:rsidRPr="0028447A" w:rsidRDefault="0028447A" w:rsidP="000C25BA">
      <w:pPr>
        <w:pStyle w:val="Default"/>
        <w:ind w:left="0"/>
        <w:rPr>
          <w:b w:val="0"/>
          <w:bCs w:val="0"/>
          <w:u w:val="none"/>
        </w:rPr>
      </w:pPr>
      <w:r w:rsidRPr="0028447A">
        <w:rPr>
          <w:b w:val="0"/>
          <w:bCs w:val="0"/>
          <w:u w:val="none"/>
        </w:rPr>
        <w:t>Justification: The changes to S.2.3. are a cleanup of language consistent with the terms tare mechanism and preset tare mechanism. T</w:t>
      </w:r>
      <w:r w:rsidRPr="0028447A">
        <w:rPr>
          <w:rFonts w:eastAsia="Times New Roman"/>
          <w:b w:val="0"/>
          <w:bCs w:val="0"/>
          <w:u w:val="none"/>
        </w:rPr>
        <w:t>his backward application of tare has consistently been applied to both tare and preset tare in the past.</w:t>
      </w:r>
      <w:r w:rsidRPr="0028447A">
        <w:rPr>
          <w:b w:val="0"/>
          <w:bCs w:val="0"/>
          <w:u w:val="none"/>
        </w:rPr>
        <w:t xml:space="preserve"> </w:t>
      </w:r>
      <w:r w:rsidRPr="0028447A">
        <w:rPr>
          <w:rFonts w:eastAsia="Times New Roman"/>
          <w:b w:val="0"/>
          <w:bCs w:val="0"/>
          <w:u w:val="none"/>
        </w:rPr>
        <w:t xml:space="preserve">As this is only a clarification, it does not alter the retroactive status of the affected section. </w:t>
      </w:r>
    </w:p>
    <w:p w14:paraId="1F6D4EEB" w14:textId="77777777" w:rsidR="0028447A" w:rsidRPr="0028447A" w:rsidRDefault="0028447A" w:rsidP="000C25BA">
      <w:pPr>
        <w:pStyle w:val="Default"/>
        <w:ind w:left="0"/>
        <w:rPr>
          <w:b w:val="0"/>
          <w:bCs w:val="0"/>
          <w:u w:val="none"/>
        </w:rPr>
      </w:pPr>
      <w:r w:rsidRPr="0028447A">
        <w:rPr>
          <w:b w:val="0"/>
          <w:bCs w:val="0"/>
          <w:u w:val="none"/>
        </w:rPr>
        <w:t>The new specifications, S.2.3.1. and S.2.3.2., clarify the difference between the two kinds of tare mechanisms. Because these changes may be significant, they are proposed to be nonretroactive.  With a tare mechanism, the net zero setting is required to be accurate to ¼ e, parallel to the setting of gross zero in S.1.1.1.(b). With a preset tare mechanism, the net zero value is rounded off to the scale division d. This means net weights are simple calculations of rounded gross weight minus rounded tare weight.  For more explanation see justification for changes to T.N.2.1. below.</w:t>
      </w:r>
    </w:p>
    <w:p w14:paraId="65919BCA" w14:textId="3F794EEF" w:rsidR="00C866AC" w:rsidRDefault="0028447A" w:rsidP="000C25BA">
      <w:r w:rsidRPr="00ED6BFE">
        <w:t>For a multi-interval scale this means having full access to the entire lower weighing range in net mode. Consider a 0 - 15 lb x 0.005 lb and 15-30 lb x 0.01 lb multi-interval scale. If the tare is 14 lb, the lower weighing range for net weights will coincide with gross loads between 14 lb to 29 lb. The upper range for net weights will coincide with gross loads between 29 lb to 30 lb. Notice also that a maximum preset tare on a multi-interval scale is limited to the Max of the lower weighing range.</w:t>
      </w:r>
    </w:p>
    <w:p w14:paraId="6ACCF294" w14:textId="0DA433A4" w:rsidR="0028447A" w:rsidRDefault="0028447A" w:rsidP="0028447A">
      <w:pPr>
        <w:jc w:val="left"/>
      </w:pPr>
      <w:r>
        <w:rPr>
          <w:b/>
          <w:bCs/>
        </w:rPr>
        <w:t xml:space="preserve">Regarding </w:t>
      </w:r>
      <w:r w:rsidR="00554D70">
        <w:rPr>
          <w:b/>
          <w:bCs/>
          <w:u w:val="single"/>
        </w:rPr>
        <w:t>S,1,15, Marking of Weight Indications</w:t>
      </w:r>
      <w:r w:rsidR="00554D70">
        <w:t xml:space="preserve"> and </w:t>
      </w:r>
      <w:r w:rsidR="00554D70">
        <w:rPr>
          <w:b/>
          <w:bCs/>
          <w:u w:val="single"/>
        </w:rPr>
        <w:t>S.1.16</w:t>
      </w:r>
      <w:r w:rsidR="00676487">
        <w:rPr>
          <w:b/>
          <w:bCs/>
          <w:u w:val="single"/>
        </w:rPr>
        <w:t>. Printing of Weighing Results.</w:t>
      </w:r>
    </w:p>
    <w:p w14:paraId="15088EAD" w14:textId="6921DE32" w:rsidR="00676487" w:rsidRDefault="008857EC" w:rsidP="000C25BA">
      <w:r w:rsidRPr="00ED6BFE">
        <w:t>Justification: These new sections provide clear specifications for net weight and the use of tare mechanisms. Because these changes may be significant, they are proposed as nonretroactive. Without these sections, the decisions regarding appropriate markings are arbitrary. Note that NTEP relies heavily on G-S.6. (marking of controls and indications), but Pub 14 has no legal standing. What is clear to one person may not be clear to another when viewing the Scales Code. In S.1.15. the specifications governing marking of the weight displays are added. In S.1.16. the specifications governing printed records are added. This section comes largely from R76 section 4.6.11.</w:t>
      </w:r>
    </w:p>
    <w:p w14:paraId="44143648" w14:textId="0C528D91" w:rsidR="00981D73" w:rsidRDefault="008857EC" w:rsidP="0028447A">
      <w:pPr>
        <w:jc w:val="left"/>
        <w:rPr>
          <w:i/>
          <w:iCs/>
        </w:rPr>
      </w:pPr>
      <w:r>
        <w:rPr>
          <w:b/>
          <w:bCs/>
        </w:rPr>
        <w:t xml:space="preserve">Regarding </w:t>
      </w:r>
      <w:r w:rsidRPr="008857EC">
        <w:rPr>
          <w:b/>
          <w:bCs/>
          <w:i/>
          <w:iCs/>
          <w:u w:val="single"/>
        </w:rPr>
        <w:t>S.1.17. Mathematical Agreement of Net, Gross and Tare Values.</w:t>
      </w:r>
    </w:p>
    <w:p w14:paraId="7FDFDB7E" w14:textId="1E5D7C0A" w:rsidR="00981D73" w:rsidRPr="00981D73" w:rsidRDefault="00981D73" w:rsidP="000C25BA">
      <w:pPr>
        <w:pStyle w:val="Default"/>
        <w:keepNext w:val="0"/>
        <w:keepLines w:val="0"/>
        <w:ind w:left="0"/>
        <w:jc w:val="left"/>
        <w:rPr>
          <w:b w:val="0"/>
          <w:bCs w:val="0"/>
          <w:u w:val="none"/>
        </w:rPr>
      </w:pPr>
      <w:r>
        <w:rPr>
          <w:b w:val="0"/>
          <w:bCs w:val="0"/>
          <w:u w:val="none"/>
        </w:rPr>
        <w:t>J</w:t>
      </w:r>
      <w:r w:rsidRPr="00981D73">
        <w:rPr>
          <w:b w:val="0"/>
          <w:bCs w:val="0"/>
          <w:u w:val="none"/>
        </w:rPr>
        <w:t xml:space="preserve">ustification: Neither the Scales Code nor the General Code clearly addresses mathematical agreement of net, gross, and tare. Mathematical agreement is not an issue for most scales since they only display one or two of the net, gross and tare values. Instruments that display all three values are rare and will now be formally addressed in the Code to prevent confusion. The proposed sections make it clear that values calculated from two measured values must be in mathematical agreement. This is partially explained in the current S.1.2.1. With a preset tare mechanism, only the gross and tare weights are measured, while the net weight is calculated. </w:t>
      </w:r>
    </w:p>
    <w:p w14:paraId="3FCD4D85" w14:textId="7E044B01" w:rsidR="00981D73" w:rsidRPr="00981D73" w:rsidRDefault="00981D73" w:rsidP="000C25BA">
      <w:pPr>
        <w:pStyle w:val="Default"/>
        <w:keepNext w:val="0"/>
        <w:keepLines w:val="0"/>
        <w:ind w:left="0"/>
        <w:jc w:val="left"/>
        <w:rPr>
          <w:b w:val="0"/>
          <w:bCs w:val="0"/>
          <w:u w:val="none"/>
        </w:rPr>
      </w:pPr>
      <w:r w:rsidRPr="00981D73">
        <w:rPr>
          <w:b w:val="0"/>
          <w:bCs w:val="0"/>
          <w:u w:val="none"/>
        </w:rPr>
        <w:t>With a tare mechanism, the gross and tare weights are measured from gross zero and the net weight is measured from net zero. Mathematical agreement cannot be guaranteed  in cases where the instrument measures all three values, since rounding errors may result in disagreement by +1 division 12.5% of the time and -1 division 12.5% of the time. Forcing mathematical agreement would require the manufacturer to fudge the results. Consider the following case:</w:t>
      </w:r>
    </w:p>
    <w:p w14:paraId="4223B0BF" w14:textId="77777777" w:rsidR="00981D73" w:rsidRPr="00981D73" w:rsidRDefault="00981D73" w:rsidP="00981D73">
      <w:pPr>
        <w:pStyle w:val="Default"/>
        <w:keepNext w:val="0"/>
        <w:keepLines w:val="0"/>
        <w:ind w:left="0"/>
        <w:rPr>
          <w:b w:val="0"/>
          <w:bCs w:val="0"/>
          <w:u w:val="none"/>
        </w:rPr>
      </w:pPr>
      <w:r w:rsidRPr="00981D73">
        <w:rPr>
          <w:b w:val="0"/>
          <w:bCs w:val="0"/>
          <w:u w:val="none"/>
        </w:rPr>
        <w:t>Load</w:t>
      </w:r>
      <w:r w:rsidRPr="00981D73">
        <w:rPr>
          <w:b w:val="0"/>
          <w:bCs w:val="0"/>
          <w:u w:val="none"/>
        </w:rPr>
        <w:tab/>
        <w:t xml:space="preserve">          Internal Value</w:t>
      </w:r>
      <w:r w:rsidRPr="00981D73">
        <w:rPr>
          <w:b w:val="0"/>
          <w:bCs w:val="0"/>
          <w:u w:val="none"/>
        </w:rPr>
        <w:tab/>
        <w:t xml:space="preserve">         Rounded Value</w:t>
      </w:r>
      <w:r w:rsidRPr="00981D73">
        <w:rPr>
          <w:b w:val="0"/>
          <w:bCs w:val="0"/>
          <w:u w:val="none"/>
        </w:rPr>
        <w:tab/>
        <w:t xml:space="preserve"> </w:t>
      </w:r>
    </w:p>
    <w:p w14:paraId="6E406986" w14:textId="77777777" w:rsidR="00981D73" w:rsidRPr="00981D73" w:rsidRDefault="00981D73" w:rsidP="00981D73">
      <w:pPr>
        <w:pStyle w:val="Default"/>
        <w:keepNext w:val="0"/>
        <w:keepLines w:val="0"/>
        <w:ind w:left="0"/>
        <w:jc w:val="left"/>
        <w:rPr>
          <w:b w:val="0"/>
          <w:bCs w:val="0"/>
          <w:u w:val="none"/>
        </w:rPr>
      </w:pPr>
      <w:r w:rsidRPr="00981D73">
        <w:rPr>
          <w:b w:val="0"/>
          <w:bCs w:val="0"/>
          <w:u w:val="none"/>
        </w:rPr>
        <w:t>Gross</w:t>
      </w:r>
      <w:r w:rsidRPr="00981D73">
        <w:rPr>
          <w:b w:val="0"/>
          <w:bCs w:val="0"/>
          <w:u w:val="none"/>
        </w:rPr>
        <w:tab/>
      </w:r>
      <w:r w:rsidRPr="00981D73">
        <w:rPr>
          <w:b w:val="0"/>
          <w:bCs w:val="0"/>
          <w:u w:val="none"/>
        </w:rPr>
        <w:tab/>
        <w:t>4.317 lb</w:t>
      </w:r>
      <w:r w:rsidRPr="00981D73">
        <w:rPr>
          <w:b w:val="0"/>
          <w:bCs w:val="0"/>
          <w:u w:val="none"/>
        </w:rPr>
        <w:tab/>
      </w:r>
      <w:r w:rsidRPr="00981D73">
        <w:rPr>
          <w:b w:val="0"/>
          <w:bCs w:val="0"/>
          <w:u w:val="none"/>
        </w:rPr>
        <w:tab/>
        <w:t>4.32 lb</w:t>
      </w:r>
      <w:r w:rsidRPr="00981D73">
        <w:rPr>
          <w:b w:val="0"/>
          <w:bCs w:val="0"/>
          <w:u w:val="none"/>
        </w:rPr>
        <w:br/>
        <w:t>Tare</w:t>
      </w:r>
      <w:r w:rsidRPr="00981D73">
        <w:rPr>
          <w:b w:val="0"/>
          <w:bCs w:val="0"/>
          <w:u w:val="none"/>
        </w:rPr>
        <w:tab/>
      </w:r>
      <w:r w:rsidRPr="00981D73">
        <w:rPr>
          <w:b w:val="0"/>
          <w:bCs w:val="0"/>
          <w:u w:val="none"/>
        </w:rPr>
        <w:tab/>
        <w:t>0.034 lb</w:t>
      </w:r>
      <w:r w:rsidRPr="00981D73">
        <w:rPr>
          <w:b w:val="0"/>
          <w:bCs w:val="0"/>
          <w:u w:val="none"/>
        </w:rPr>
        <w:tab/>
      </w:r>
      <w:r w:rsidRPr="00981D73">
        <w:rPr>
          <w:b w:val="0"/>
          <w:bCs w:val="0"/>
          <w:u w:val="none"/>
        </w:rPr>
        <w:tab/>
        <w:t>0.03 lb</w:t>
      </w:r>
      <w:r w:rsidRPr="00981D73">
        <w:rPr>
          <w:b w:val="0"/>
          <w:bCs w:val="0"/>
          <w:u w:val="none"/>
        </w:rPr>
        <w:br/>
        <w:t>Net</w:t>
      </w:r>
      <w:r w:rsidRPr="00981D73">
        <w:rPr>
          <w:b w:val="0"/>
          <w:bCs w:val="0"/>
          <w:u w:val="none"/>
        </w:rPr>
        <w:tab/>
      </w:r>
      <w:r w:rsidRPr="00981D73">
        <w:rPr>
          <w:b w:val="0"/>
          <w:bCs w:val="0"/>
          <w:u w:val="none"/>
        </w:rPr>
        <w:tab/>
        <w:t>4.283 lb</w:t>
      </w:r>
      <w:r w:rsidRPr="00981D73">
        <w:rPr>
          <w:b w:val="0"/>
          <w:bCs w:val="0"/>
          <w:u w:val="none"/>
        </w:rPr>
        <w:tab/>
      </w:r>
      <w:r w:rsidRPr="00981D73">
        <w:rPr>
          <w:b w:val="0"/>
          <w:bCs w:val="0"/>
          <w:u w:val="none"/>
        </w:rPr>
        <w:tab/>
        <w:t>4.28 lb      (No agreement as G – T = 4.29 lb)</w:t>
      </w:r>
    </w:p>
    <w:p w14:paraId="381D273A" w14:textId="77777777" w:rsidR="00981D73" w:rsidRPr="00981D73" w:rsidRDefault="00981D73" w:rsidP="000C25BA">
      <w:pPr>
        <w:pStyle w:val="Default"/>
        <w:keepNext w:val="0"/>
        <w:keepLines w:val="0"/>
        <w:ind w:left="0"/>
        <w:rPr>
          <w:b w:val="0"/>
          <w:bCs w:val="0"/>
          <w:u w:val="none"/>
        </w:rPr>
      </w:pPr>
      <w:r w:rsidRPr="00981D73">
        <w:rPr>
          <w:b w:val="0"/>
          <w:bCs w:val="0"/>
          <w:u w:val="none"/>
        </w:rPr>
        <w:t>In this case the gross weight is rounded up and the tare weight is rounded down, resulting in a measured net weight 0.01 lb (1 d) smaller than the calculated net value. Similarly, if the gross weight is rounded up and the tare weight rounded down, the measured net weight is 0.01 lb (1 d) greater than the calculated net weight. Because these changes may be significant, they are proposed as nonretroactive.</w:t>
      </w:r>
    </w:p>
    <w:p w14:paraId="1DD43FF0" w14:textId="5176A520" w:rsidR="008857EC" w:rsidRDefault="00981D73" w:rsidP="000C25BA">
      <w:r w:rsidRPr="00ED6BFE">
        <w:lastRenderedPageBreak/>
        <w:t>There is a disconnect between mathematical agreement and tolerance application to net weight. If the net weight is calculated from measured gross and net weights, then mathematical agreement is required but tolerance is not applied to net weight. If the net, gross and tare weights are all measured, then mathematical agreement is not required but tolerance is applied to the net weight value. See proposed changes to T.N.2.1.</w:t>
      </w:r>
    </w:p>
    <w:p w14:paraId="63061365" w14:textId="3039B60B" w:rsidR="00981D73" w:rsidRDefault="00981D73" w:rsidP="00981D73">
      <w:pPr>
        <w:jc w:val="left"/>
      </w:pPr>
      <w:r>
        <w:rPr>
          <w:b/>
          <w:bCs/>
        </w:rPr>
        <w:t>Regarding T.N.2.1. General.</w:t>
      </w:r>
    </w:p>
    <w:p w14:paraId="1A15F0B0" w14:textId="77777777" w:rsidR="000C25BA" w:rsidRPr="000C25BA" w:rsidRDefault="000C25BA" w:rsidP="000C25BA">
      <w:pPr>
        <w:pStyle w:val="Default"/>
        <w:ind w:left="0"/>
        <w:rPr>
          <w:b w:val="0"/>
          <w:bCs w:val="0"/>
          <w:u w:val="none"/>
        </w:rPr>
      </w:pPr>
      <w:r w:rsidRPr="000C25BA">
        <w:rPr>
          <w:b w:val="0"/>
          <w:bCs w:val="0"/>
          <w:u w:val="none"/>
        </w:rPr>
        <w:t xml:space="preserve">Justification: The changes are clarifications and thus do not affect retroactivity. The addition of language applying the tolerances to errors of overregistration and underregistration insures uniform application of the signs. An instrument with a + error of overregistration also has a – error in deficiency. We should be consistent with G-T.3. and all report errors the same way. The tradition is to apply tolerances to errors of over/underregistration. The last part of the first sentence is deleted since the test may begin at other than zero at no load. For example, tolerance may be applied to net values that begin at zero at tare load with a tare mechanism in operation. </w:t>
      </w:r>
    </w:p>
    <w:p w14:paraId="56BF407D" w14:textId="77777777" w:rsidR="000C25BA" w:rsidRPr="000C25BA" w:rsidRDefault="000C25BA" w:rsidP="000C25BA">
      <w:pPr>
        <w:pStyle w:val="Default"/>
        <w:ind w:left="0"/>
        <w:rPr>
          <w:b w:val="0"/>
          <w:bCs w:val="0"/>
          <w:u w:val="none"/>
        </w:rPr>
      </w:pPr>
      <w:r w:rsidRPr="000C25BA">
        <w:rPr>
          <w:b w:val="0"/>
          <w:bCs w:val="0"/>
          <w:u w:val="none"/>
        </w:rPr>
        <w:t>The new text spells out four instances where tolerances are applied. This includes:</w:t>
      </w:r>
    </w:p>
    <w:p w14:paraId="0219F03A" w14:textId="77777777" w:rsidR="000C25BA" w:rsidRPr="000C25BA" w:rsidRDefault="000C25BA" w:rsidP="000C25BA">
      <w:pPr>
        <w:pStyle w:val="Default"/>
        <w:keepNext w:val="0"/>
        <w:keepLines w:val="0"/>
        <w:numPr>
          <w:ilvl w:val="0"/>
          <w:numId w:val="59"/>
        </w:numPr>
        <w:ind w:left="0"/>
        <w:rPr>
          <w:b w:val="0"/>
          <w:bCs w:val="0"/>
          <w:u w:val="none"/>
        </w:rPr>
      </w:pPr>
      <w:r w:rsidRPr="000C25BA">
        <w:rPr>
          <w:b w:val="0"/>
          <w:bCs w:val="0"/>
          <w:u w:val="none"/>
        </w:rPr>
        <w:t>Errors in gross indications, beginning at gross load zero. – This has always been the case. These weighings begin at dead load zero. Note that the zero setting is covered by proposed S.1.1.1.(b) which requires setting zero accurate to ¼ e.</w:t>
      </w:r>
    </w:p>
    <w:p w14:paraId="38219B5E" w14:textId="77777777" w:rsidR="000C25BA" w:rsidRPr="000C25BA" w:rsidRDefault="000C25BA" w:rsidP="000C25BA">
      <w:pPr>
        <w:pStyle w:val="Default"/>
        <w:keepNext w:val="0"/>
        <w:keepLines w:val="0"/>
        <w:numPr>
          <w:ilvl w:val="0"/>
          <w:numId w:val="59"/>
        </w:numPr>
        <w:ind w:left="0"/>
        <w:rPr>
          <w:b w:val="0"/>
          <w:bCs w:val="0"/>
          <w:u w:val="none"/>
        </w:rPr>
      </w:pPr>
      <w:r w:rsidRPr="000C25BA">
        <w:rPr>
          <w:b w:val="0"/>
          <w:bCs w:val="0"/>
          <w:u w:val="none"/>
        </w:rPr>
        <w:t>Errors in net indications, beginning at net load zero when using a tare mechanism. – This also has traditionally been the practice even in the Scales Code pre-1984. This net zero setting is also accurate to ¼ e per proposed S.1.1.1.(b). The current wording is ambiguous.</w:t>
      </w:r>
    </w:p>
    <w:p w14:paraId="7C5224C3" w14:textId="77777777" w:rsidR="000C25BA" w:rsidRPr="000C25BA" w:rsidRDefault="000C25BA" w:rsidP="000C25BA">
      <w:pPr>
        <w:pStyle w:val="Default"/>
        <w:keepNext w:val="0"/>
        <w:keepLines w:val="0"/>
        <w:numPr>
          <w:ilvl w:val="0"/>
          <w:numId w:val="59"/>
        </w:numPr>
        <w:ind w:left="0"/>
        <w:rPr>
          <w:b w:val="0"/>
          <w:bCs w:val="0"/>
          <w:u w:val="none"/>
        </w:rPr>
      </w:pPr>
      <w:r w:rsidRPr="000C25BA">
        <w:rPr>
          <w:b w:val="0"/>
          <w:bCs w:val="0"/>
          <w:u w:val="none"/>
        </w:rPr>
        <w:t xml:space="preserve">Errors in Tare indications displayed on a dedicated tare weighing mechanism when a tare mechanism is in operation. – A good example is a dedicated tare weighbeam with a locking poise. Without this statement, you could not apply tolerances to the indication of the tare weighbeam. With an electronic scale, the dedicated tare display is rare, but the approach is the same as the dedicated weighbeam. A digital value in the tare display will be transferred from the gross weight display when the tare mechanism is activated. We expect the value to match the original gross weight exactly, and thus tolerances should apply. This does not apply to a preset tare since a preset tare is not actually weighed, but introduced externally. Also remember that the tare display will remain at the same value, regardless of the load on the load receptor, until another tare mechanism is activated, or the tare is cleared. </w:t>
      </w:r>
    </w:p>
    <w:p w14:paraId="765945D9" w14:textId="299F8051" w:rsidR="000C25BA" w:rsidRPr="000C25BA" w:rsidRDefault="00106C14" w:rsidP="000C25BA">
      <w:pPr>
        <w:pStyle w:val="Default"/>
        <w:keepNext w:val="0"/>
        <w:keepLines w:val="0"/>
        <w:numPr>
          <w:ilvl w:val="0"/>
          <w:numId w:val="59"/>
        </w:numPr>
        <w:ind w:left="0"/>
        <w:rPr>
          <w:b w:val="0"/>
          <w:bCs w:val="0"/>
          <w:u w:val="none"/>
        </w:rPr>
      </w:pPr>
      <w:r w:rsidRPr="000C25BA">
        <w:rPr>
          <w:b w:val="0"/>
          <w:bCs w:val="0"/>
          <w:noProof/>
          <w:u w:val="none"/>
        </w:rPr>
        <w:drawing>
          <wp:anchor distT="0" distB="0" distL="114300" distR="114300" simplePos="0" relativeHeight="251658248" behindDoc="0" locked="0" layoutInCell="1" allowOverlap="1" wp14:anchorId="1FD88B1D" wp14:editId="4EBA8A3B">
            <wp:simplePos x="0" y="0"/>
            <wp:positionH relativeFrom="column">
              <wp:posOffset>330835</wp:posOffset>
            </wp:positionH>
            <wp:positionV relativeFrom="paragraph">
              <wp:posOffset>1343660</wp:posOffset>
            </wp:positionV>
            <wp:extent cx="4900930" cy="1728470"/>
            <wp:effectExtent l="0" t="0" r="0" b="5080"/>
            <wp:wrapTopAndBottom/>
            <wp:docPr id="1625574196" name="Picture 1625574196"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74196" name="Picture 1" descr="A graph of a graph&#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0930" cy="1728470"/>
                    </a:xfrm>
                    <a:prstGeom prst="rect">
                      <a:avLst/>
                    </a:prstGeom>
                    <a:noFill/>
                  </pic:spPr>
                </pic:pic>
              </a:graphicData>
            </a:graphic>
            <wp14:sizeRelH relativeFrom="margin">
              <wp14:pctWidth>0</wp14:pctWidth>
            </wp14:sizeRelH>
            <wp14:sizeRelV relativeFrom="margin">
              <wp14:pctHeight>0</wp14:pctHeight>
            </wp14:sizeRelV>
          </wp:anchor>
        </w:drawing>
      </w:r>
      <w:r w:rsidR="000C25BA" w:rsidRPr="000C25BA">
        <w:rPr>
          <w:b w:val="0"/>
          <w:bCs w:val="0"/>
          <w:u w:val="none"/>
        </w:rPr>
        <w:t>Errors in net values recorded on a dynamic monorail scale. – The dynamic monorail is a unique case since these instruments only record net weight. In OIML these devices are not part of R76 on which the Scales Code is based, but rather R51. The text further clarifies that tolerances are not applied to net values on other types of scales when a preset tare is in operation.</w:t>
      </w:r>
      <w:r w:rsidR="000C25BA" w:rsidRPr="000C25BA">
        <w:rPr>
          <w:b w:val="0"/>
          <w:bCs w:val="0"/>
          <w:noProof/>
          <w:u w:val="none"/>
        </w:rPr>
        <w:t xml:space="preserve"> </w:t>
      </w:r>
    </w:p>
    <w:p w14:paraId="59D97D28" w14:textId="2BEC770A" w:rsidR="000C25BA" w:rsidRPr="000C25BA" w:rsidRDefault="000C25BA" w:rsidP="000C25BA">
      <w:pPr>
        <w:pStyle w:val="Default"/>
        <w:ind w:left="0"/>
        <w:rPr>
          <w:b w:val="0"/>
          <w:bCs w:val="0"/>
          <w:u w:val="none"/>
        </w:rPr>
      </w:pPr>
      <w:r w:rsidRPr="000C25BA">
        <w:rPr>
          <w:b w:val="0"/>
          <w:bCs w:val="0"/>
          <w:u w:val="none"/>
        </w:rPr>
        <w:lastRenderedPageBreak/>
        <w:t xml:space="preserve">The graphic highlights the difference between tare and preset tare devices. The values are in d. In the example, the gross value of the tare is about 3.4 d. When using a tare mechanism, the center of net zero is set at the gross value of 3.4 d. If the tare is removed the no load is at -3.4 d. With a tare mechanism the net divisions may not align with the gross divisions since the tare may not be a whole number of d. </w:t>
      </w:r>
    </w:p>
    <w:p w14:paraId="43B9AFEF" w14:textId="07A353F5" w:rsidR="00653317" w:rsidRPr="00653317" w:rsidRDefault="000C25BA" w:rsidP="000C25BA">
      <w:pPr>
        <w:rPr>
          <w:color w:val="000000"/>
        </w:rPr>
      </w:pPr>
      <w:r w:rsidRPr="00ED6BFE">
        <w:t>With a preset tare mechanism, the rounded value of the tare entry is subtracted from the gross weight. This results in a net scale that aligns with the gross scale but is offset by the rounded value of the tare. With keyboard tare, the tare is entered at gross zero, resulting in an indication of -3 d. With a programmed tare like a POS system, the rounded gross weight is displayed and the 3 d tare associated with the PLU is subtracted before the net weight is printed. The preset tare may have an inherent rounding error of up to 0.5 d from the actual tare weight. In addition, any error in the instrument gets added to this rounding error. By not applying tolerances you do not penalize the instrument for these two errors. Remember that the user may be cited for misrepresentation of the quantity (UWML §15, if the wrong preset tare is entered. Also, you can use the tare mechanism to test the instrument accuracy in net mode. This is what was intended in the current language of T.N.2.1. referring to “any possible tare load using certified weights.” That is, applying a known weight and using the semi-automatic tare to set the net zero. In the R76 test in net mode, the applied tare load is chosen near the break point between divisions to verify that the net zero is set accurate to ¼ e.</w:t>
      </w:r>
    </w:p>
    <w:p w14:paraId="7BB42FD0" w14:textId="77777777" w:rsidR="00647210" w:rsidRPr="002A7C3B" w:rsidRDefault="00647210" w:rsidP="00647210">
      <w:pPr>
        <w:keepNext/>
        <w:rPr>
          <w:b/>
        </w:rPr>
      </w:pPr>
      <w:r>
        <w:rPr>
          <w:b/>
        </w:rPr>
        <w:t>Comments</w:t>
      </w:r>
      <w:r w:rsidRPr="002A7C3B">
        <w:rPr>
          <w:b/>
        </w:rPr>
        <w:t xml:space="preserve"> in Favor:</w:t>
      </w:r>
    </w:p>
    <w:p w14:paraId="4A9B3805" w14:textId="77777777" w:rsidR="00647210" w:rsidRPr="002A7C3B" w:rsidRDefault="00647210" w:rsidP="00647210">
      <w:pPr>
        <w:keepNext/>
        <w:spacing w:after="0"/>
        <w:ind w:left="720"/>
        <w:rPr>
          <w:b/>
        </w:rPr>
      </w:pPr>
      <w:r w:rsidRPr="002A7C3B">
        <w:rPr>
          <w:b/>
        </w:rPr>
        <w:t>Regulatory:</w:t>
      </w:r>
    </w:p>
    <w:p w14:paraId="3FC10297" w14:textId="77777777" w:rsidR="00647210" w:rsidRPr="002A7C3B" w:rsidRDefault="00647210" w:rsidP="00647210">
      <w:pPr>
        <w:pStyle w:val="ListParagraph"/>
        <w:numPr>
          <w:ilvl w:val="0"/>
          <w:numId w:val="15"/>
        </w:numPr>
        <w:spacing w:after="0" w:line="259" w:lineRule="auto"/>
        <w:ind w:left="1080"/>
        <w:jc w:val="left"/>
      </w:pPr>
    </w:p>
    <w:p w14:paraId="6A8D2E79" w14:textId="77777777" w:rsidR="00647210" w:rsidRPr="002A7C3B" w:rsidRDefault="00647210" w:rsidP="00647210">
      <w:pPr>
        <w:spacing w:before="240" w:after="0"/>
        <w:ind w:left="720"/>
        <w:rPr>
          <w:b/>
        </w:rPr>
      </w:pPr>
      <w:r w:rsidRPr="002A7C3B">
        <w:rPr>
          <w:b/>
        </w:rPr>
        <w:t>Industry:</w:t>
      </w:r>
    </w:p>
    <w:p w14:paraId="453CCD12" w14:textId="77777777" w:rsidR="00647210" w:rsidRPr="002A7C3B" w:rsidRDefault="00647210" w:rsidP="00647210">
      <w:pPr>
        <w:pStyle w:val="ListParagraph"/>
        <w:numPr>
          <w:ilvl w:val="0"/>
          <w:numId w:val="15"/>
        </w:numPr>
        <w:spacing w:after="0" w:line="259" w:lineRule="auto"/>
        <w:ind w:left="1080"/>
        <w:jc w:val="left"/>
      </w:pPr>
    </w:p>
    <w:p w14:paraId="489401B5" w14:textId="77777777" w:rsidR="00647210" w:rsidRPr="002A7C3B" w:rsidRDefault="00647210" w:rsidP="00647210">
      <w:pPr>
        <w:spacing w:before="240" w:after="0"/>
        <w:ind w:left="720"/>
        <w:rPr>
          <w:b/>
        </w:rPr>
      </w:pPr>
      <w:r w:rsidRPr="002A7C3B">
        <w:rPr>
          <w:b/>
        </w:rPr>
        <w:t>Advisory:</w:t>
      </w:r>
    </w:p>
    <w:p w14:paraId="7112523F" w14:textId="77777777" w:rsidR="00647210" w:rsidRPr="002A7C3B" w:rsidRDefault="00647210" w:rsidP="00647210">
      <w:pPr>
        <w:pStyle w:val="ListParagraph"/>
        <w:numPr>
          <w:ilvl w:val="0"/>
          <w:numId w:val="15"/>
        </w:numPr>
        <w:spacing w:after="0" w:line="259" w:lineRule="auto"/>
        <w:ind w:left="1080"/>
        <w:jc w:val="left"/>
      </w:pPr>
    </w:p>
    <w:p w14:paraId="66EA1E64" w14:textId="77777777" w:rsidR="00647210" w:rsidRPr="002A7C3B" w:rsidRDefault="00647210" w:rsidP="00647210">
      <w:pPr>
        <w:spacing w:before="240"/>
        <w:rPr>
          <w:b/>
        </w:rPr>
      </w:pPr>
      <w:r>
        <w:rPr>
          <w:b/>
        </w:rPr>
        <w:t>Comments</w:t>
      </w:r>
      <w:r w:rsidRPr="002A7C3B">
        <w:rPr>
          <w:b/>
        </w:rPr>
        <w:t xml:space="preserve"> Against:</w:t>
      </w:r>
    </w:p>
    <w:p w14:paraId="3E9CC48F" w14:textId="77777777" w:rsidR="00647210" w:rsidRPr="002A7C3B" w:rsidRDefault="00647210" w:rsidP="00647210">
      <w:pPr>
        <w:spacing w:after="0"/>
        <w:ind w:left="720"/>
        <w:rPr>
          <w:b/>
        </w:rPr>
      </w:pPr>
      <w:r w:rsidRPr="002A7C3B">
        <w:rPr>
          <w:b/>
        </w:rPr>
        <w:t>Regulatory:</w:t>
      </w:r>
    </w:p>
    <w:p w14:paraId="1F2D80D0" w14:textId="77777777" w:rsidR="00647210" w:rsidRPr="002A7C3B" w:rsidRDefault="00647210" w:rsidP="00647210">
      <w:pPr>
        <w:pStyle w:val="ListParagraph"/>
        <w:numPr>
          <w:ilvl w:val="0"/>
          <w:numId w:val="16"/>
        </w:numPr>
        <w:spacing w:after="0" w:line="259" w:lineRule="auto"/>
        <w:ind w:left="1080"/>
        <w:jc w:val="left"/>
      </w:pPr>
    </w:p>
    <w:p w14:paraId="2FB35D64" w14:textId="77777777" w:rsidR="00647210" w:rsidRPr="002A7C3B" w:rsidRDefault="00647210" w:rsidP="00647210">
      <w:pPr>
        <w:spacing w:before="240" w:after="0"/>
        <w:ind w:left="720"/>
        <w:rPr>
          <w:b/>
        </w:rPr>
      </w:pPr>
      <w:r w:rsidRPr="002A7C3B">
        <w:rPr>
          <w:b/>
        </w:rPr>
        <w:t>Industry:</w:t>
      </w:r>
    </w:p>
    <w:p w14:paraId="0F129727" w14:textId="77777777" w:rsidR="00647210" w:rsidRPr="002A7C3B" w:rsidRDefault="00647210" w:rsidP="00647210">
      <w:pPr>
        <w:pStyle w:val="ListParagraph"/>
        <w:numPr>
          <w:ilvl w:val="0"/>
          <w:numId w:val="16"/>
        </w:numPr>
        <w:spacing w:after="0" w:line="259" w:lineRule="auto"/>
        <w:ind w:left="1080"/>
        <w:jc w:val="left"/>
      </w:pPr>
    </w:p>
    <w:p w14:paraId="573D7421" w14:textId="77777777" w:rsidR="00647210" w:rsidRPr="00AC5B86" w:rsidRDefault="00647210" w:rsidP="00647210">
      <w:pPr>
        <w:spacing w:before="240" w:after="0"/>
        <w:ind w:left="720"/>
        <w:rPr>
          <w:b/>
        </w:rPr>
      </w:pPr>
      <w:r w:rsidRPr="002A7C3B">
        <w:rPr>
          <w:b/>
        </w:rPr>
        <w:t>Advisory:</w:t>
      </w:r>
    </w:p>
    <w:p w14:paraId="6B9D0255" w14:textId="77777777" w:rsidR="00647210" w:rsidRDefault="00647210" w:rsidP="00647210">
      <w:pPr>
        <w:pStyle w:val="ListParagraph"/>
        <w:numPr>
          <w:ilvl w:val="0"/>
          <w:numId w:val="16"/>
        </w:numPr>
        <w:spacing w:after="0" w:line="259" w:lineRule="auto"/>
        <w:ind w:left="1080"/>
        <w:jc w:val="left"/>
      </w:pPr>
    </w:p>
    <w:p w14:paraId="016F69C0" w14:textId="77777777" w:rsidR="00647210" w:rsidRPr="002A7C3B" w:rsidRDefault="00647210" w:rsidP="00647210">
      <w:pPr>
        <w:spacing w:before="240"/>
        <w:rPr>
          <w:b/>
        </w:rPr>
      </w:pPr>
      <w:r>
        <w:rPr>
          <w:b/>
        </w:rPr>
        <w:t>Neutral Comments</w:t>
      </w:r>
      <w:r w:rsidRPr="002A7C3B">
        <w:rPr>
          <w:b/>
        </w:rPr>
        <w:t>:</w:t>
      </w:r>
    </w:p>
    <w:p w14:paraId="2A388966" w14:textId="77777777" w:rsidR="00647210" w:rsidRPr="002A7C3B" w:rsidRDefault="00647210" w:rsidP="00647210">
      <w:pPr>
        <w:spacing w:after="0"/>
        <w:ind w:left="720"/>
        <w:rPr>
          <w:b/>
        </w:rPr>
      </w:pPr>
      <w:r w:rsidRPr="002A7C3B">
        <w:rPr>
          <w:b/>
        </w:rPr>
        <w:t>Regulatory:</w:t>
      </w:r>
    </w:p>
    <w:p w14:paraId="55FBCCB2" w14:textId="77777777" w:rsidR="00647210" w:rsidRPr="002A7C3B" w:rsidRDefault="00647210" w:rsidP="00647210">
      <w:pPr>
        <w:pStyle w:val="ListParagraph"/>
        <w:numPr>
          <w:ilvl w:val="0"/>
          <w:numId w:val="16"/>
        </w:numPr>
        <w:spacing w:after="0" w:line="259" w:lineRule="auto"/>
        <w:ind w:left="1080"/>
        <w:jc w:val="left"/>
      </w:pPr>
    </w:p>
    <w:p w14:paraId="37E8A850" w14:textId="77777777" w:rsidR="00647210" w:rsidRPr="002A7C3B" w:rsidRDefault="00647210" w:rsidP="00647210">
      <w:pPr>
        <w:spacing w:before="240" w:after="0"/>
        <w:ind w:left="720"/>
        <w:rPr>
          <w:b/>
        </w:rPr>
      </w:pPr>
      <w:r w:rsidRPr="002A7C3B">
        <w:rPr>
          <w:b/>
        </w:rPr>
        <w:t>Industry:</w:t>
      </w:r>
    </w:p>
    <w:p w14:paraId="738DC68C" w14:textId="77777777" w:rsidR="00647210" w:rsidRPr="002A7C3B" w:rsidRDefault="00647210" w:rsidP="00647210">
      <w:pPr>
        <w:pStyle w:val="ListParagraph"/>
        <w:numPr>
          <w:ilvl w:val="0"/>
          <w:numId w:val="16"/>
        </w:numPr>
        <w:spacing w:after="0" w:line="259" w:lineRule="auto"/>
        <w:ind w:left="1080"/>
        <w:jc w:val="left"/>
      </w:pPr>
    </w:p>
    <w:p w14:paraId="2106DF9F" w14:textId="77777777" w:rsidR="00647210" w:rsidRPr="002A7C3B" w:rsidRDefault="00647210" w:rsidP="00647210">
      <w:pPr>
        <w:spacing w:before="240" w:after="0"/>
        <w:ind w:left="720"/>
        <w:rPr>
          <w:b/>
        </w:rPr>
      </w:pPr>
      <w:r w:rsidRPr="002A7C3B">
        <w:rPr>
          <w:b/>
        </w:rPr>
        <w:t>Advisory:</w:t>
      </w:r>
    </w:p>
    <w:p w14:paraId="1FBDACDB" w14:textId="77777777" w:rsidR="00647210" w:rsidRDefault="00647210" w:rsidP="00647210">
      <w:pPr>
        <w:pStyle w:val="ListParagraph"/>
        <w:numPr>
          <w:ilvl w:val="0"/>
          <w:numId w:val="16"/>
        </w:numPr>
        <w:spacing w:after="0" w:line="259" w:lineRule="auto"/>
        <w:ind w:left="1080"/>
        <w:jc w:val="left"/>
      </w:pPr>
    </w:p>
    <w:p w14:paraId="4A9D1C15" w14:textId="77777777" w:rsidR="00647210" w:rsidRPr="00E025F9" w:rsidRDefault="00647210" w:rsidP="00647210">
      <w:pPr>
        <w:spacing w:before="240" w:after="0"/>
        <w:rPr>
          <w:b/>
        </w:rPr>
      </w:pPr>
      <w:r w:rsidRPr="002A7C3B">
        <w:rPr>
          <w:b/>
        </w:rPr>
        <w:t>Item Develop</w:t>
      </w:r>
      <w:r w:rsidRPr="00E025F9">
        <w:rPr>
          <w:b/>
        </w:rPr>
        <w:t>ment:</w:t>
      </w:r>
    </w:p>
    <w:p w14:paraId="084B3942" w14:textId="77777777" w:rsidR="00647210" w:rsidRDefault="00647210" w:rsidP="00647210">
      <w:r>
        <w:t>[Explain any changes made to the original proposal and committee recommendations]</w:t>
      </w:r>
    </w:p>
    <w:p w14:paraId="48E05478" w14:textId="77777777" w:rsidR="00647210" w:rsidRPr="00E025F9" w:rsidRDefault="00647210" w:rsidP="00647210">
      <w:pPr>
        <w:spacing w:after="0"/>
        <w:rPr>
          <w:b/>
        </w:rPr>
      </w:pPr>
      <w:r w:rsidRPr="00E025F9">
        <w:rPr>
          <w:b/>
        </w:rPr>
        <w:lastRenderedPageBreak/>
        <w:t>Regional Associations’ Comments:</w:t>
      </w:r>
    </w:p>
    <w:p w14:paraId="611561F9" w14:textId="77777777" w:rsidR="00647210" w:rsidRDefault="00647210" w:rsidP="00647210">
      <w:r>
        <w:t>[Refresh each year based on regional reports]</w:t>
      </w:r>
    </w:p>
    <w:p w14:paraId="680E5C30" w14:textId="0C5C7A42" w:rsidR="00025D43" w:rsidRDefault="00647210" w:rsidP="00647210">
      <w:r>
        <w:t xml:space="preserve">Additional letters, presentation and data may have been submitted for consideration with this item.  Please refer to </w:t>
      </w:r>
      <w:r>
        <w:rPr>
          <w:u w:val="single"/>
        </w:rPr>
        <w:t>https://www.ncwm.com/publication-15</w:t>
      </w:r>
      <w:r>
        <w:t xml:space="preserve"> to review these documents.</w:t>
      </w:r>
    </w:p>
    <w:p w14:paraId="62C11240" w14:textId="6BC3D623" w:rsidR="00117BBF" w:rsidRDefault="00117BBF" w:rsidP="00117BBF">
      <w:pPr>
        <w:pStyle w:val="ItemHeading"/>
        <w:tabs>
          <w:tab w:val="clear" w:pos="900"/>
          <w:tab w:val="left" w:pos="1710"/>
        </w:tabs>
        <w:ind w:left="2160" w:hanging="2160"/>
        <w:rPr>
          <w:u w:val="single"/>
        </w:rPr>
      </w:pPr>
      <w:bookmarkStart w:id="26" w:name="_Toc143527695"/>
      <w:r w:rsidRPr="00A02895">
        <w:t>SCL-22.3</w:t>
      </w:r>
      <w:r w:rsidRPr="00A02895">
        <w:tab/>
      </w:r>
      <w:r>
        <w:t>D</w:t>
      </w:r>
      <w:r w:rsidRPr="00A02895">
        <w:tab/>
        <w:t>UR.3.3. Single-Draft Vehicle Weighing., and UR.3.4.</w:t>
      </w:r>
      <w:r w:rsidRPr="00A02895">
        <w:rPr>
          <w:u w:val="single"/>
        </w:rPr>
        <w:t xml:space="preserve"> Axle and Axle Group Weight Values.</w:t>
      </w:r>
      <w:bookmarkEnd w:id="26"/>
    </w:p>
    <w:p w14:paraId="43DE7B75" w14:textId="77777777" w:rsidR="00AA6677" w:rsidRPr="00B50EA1" w:rsidRDefault="00AA6677" w:rsidP="00AA6677">
      <w:pPr>
        <w:rPr>
          <w:rStyle w:val="Emphasis"/>
        </w:rPr>
      </w:pPr>
      <w:r w:rsidRPr="00AA6677">
        <w:rPr>
          <w:rStyle w:val="Emphasis"/>
        </w:rPr>
        <w:t>NOTE:  At the 2023 Interim Meeting, the Committee agreed to remove this item from Block 6.</w:t>
      </w:r>
    </w:p>
    <w:p w14:paraId="22EAD483" w14:textId="77777777" w:rsidR="00215C1F" w:rsidRPr="00853A03" w:rsidRDefault="00215C1F" w:rsidP="00215C1F">
      <w:pPr>
        <w:pStyle w:val="BoldHeading"/>
      </w:pPr>
      <w:r w:rsidRPr="00853A03">
        <w:t>Source:</w:t>
      </w:r>
    </w:p>
    <w:p w14:paraId="25E75DF0" w14:textId="77777777" w:rsidR="00215C1F" w:rsidRPr="004303DA" w:rsidRDefault="00215C1F" w:rsidP="00215C1F">
      <w:r w:rsidRPr="00853A03">
        <w:t>NIST, Office of Weights and Measures</w:t>
      </w:r>
    </w:p>
    <w:p w14:paraId="380B8A71" w14:textId="77777777" w:rsidR="00215C1F" w:rsidRPr="004303DA" w:rsidRDefault="00215C1F" w:rsidP="00215C1F">
      <w:pPr>
        <w:pStyle w:val="BoldHeading"/>
      </w:pPr>
      <w:r w:rsidRPr="004303DA">
        <w:t>Purpose:</w:t>
      </w:r>
    </w:p>
    <w:p w14:paraId="2DCAEB1E" w14:textId="77777777" w:rsidR="00215C1F" w:rsidRPr="004303DA" w:rsidRDefault="00215C1F" w:rsidP="00215C1F">
      <w:r>
        <w:t>This proposed change is intended to add clarification regarding the implications of using weighing and measuring devices for transactions that may be considered by some as commercial while there is no clear guidance provided.</w:t>
      </w:r>
    </w:p>
    <w:p w14:paraId="6AF9D0E5" w14:textId="77777777" w:rsidR="00215C1F" w:rsidRPr="00A02895" w:rsidRDefault="00215C1F" w:rsidP="00215C1F">
      <w:pPr>
        <w:spacing w:after="0"/>
      </w:pPr>
      <w:r w:rsidRPr="00A02895">
        <w:rPr>
          <w:b/>
        </w:rPr>
        <w:t>Item Under Consideration:</w:t>
      </w:r>
    </w:p>
    <w:p w14:paraId="0CCFD63C" w14:textId="77777777" w:rsidR="00215C1F" w:rsidRPr="00A02895" w:rsidRDefault="00215C1F" w:rsidP="00215C1F">
      <w:r w:rsidRPr="00A02895">
        <w:t xml:space="preserve">Amend Handbook 44, Scales Code as follows: </w:t>
      </w:r>
    </w:p>
    <w:p w14:paraId="1C5A64C9" w14:textId="77777777" w:rsidR="00215C1F" w:rsidRPr="007572EB" w:rsidRDefault="00215C1F" w:rsidP="001829E2">
      <w:pPr>
        <w:tabs>
          <w:tab w:val="left" w:pos="1260"/>
        </w:tabs>
        <w:spacing w:line="257" w:lineRule="auto"/>
        <w:ind w:left="360"/>
      </w:pPr>
      <w:r w:rsidRPr="007572EB">
        <w:rPr>
          <w:b/>
          <w:bCs/>
        </w:rPr>
        <w:t>UR.3.3.</w:t>
      </w:r>
      <w:r w:rsidRPr="007572EB">
        <w:rPr>
          <w:b/>
          <w:bCs/>
        </w:rPr>
        <w:tab/>
        <w:t>Single</w:t>
      </w:r>
      <w:r w:rsidRPr="007572EB">
        <w:rPr>
          <w:b/>
          <w:bCs/>
        </w:rPr>
        <w:noBreakHyphen/>
        <w:t>Draft Vehicle Weighing.</w:t>
      </w:r>
      <w:r w:rsidRPr="007572EB">
        <w:fldChar w:fldCharType="begin"/>
      </w:r>
      <w:r w:rsidRPr="007572EB">
        <w:instrText>XE"Single</w:instrText>
      </w:r>
      <w:r w:rsidRPr="007572EB">
        <w:noBreakHyphen/>
        <w:instrText>draft"</w:instrText>
      </w:r>
      <w:r w:rsidRPr="007572EB">
        <w:fldChar w:fldCharType="end"/>
      </w:r>
      <w:r w:rsidRPr="007572EB">
        <w:t xml:space="preserve"> –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52D93435" w14:textId="77777777" w:rsidR="00215C1F" w:rsidRPr="007572EB" w:rsidRDefault="00215C1F" w:rsidP="001829E2">
      <w:pPr>
        <w:tabs>
          <w:tab w:val="left" w:pos="288"/>
        </w:tabs>
        <w:ind w:left="1080" w:hanging="360"/>
        <w:rPr>
          <w:rFonts w:eastAsia="Times New Roman"/>
          <w:bCs/>
        </w:rPr>
      </w:pPr>
      <w:r w:rsidRPr="007572EB">
        <w:rPr>
          <w:rFonts w:eastAsia="Times New Roman"/>
          <w:bCs/>
        </w:rPr>
        <w:t>(a)</w:t>
      </w:r>
      <w:r w:rsidRPr="007572EB">
        <w:rPr>
          <w:rFonts w:eastAsia="Times New Roman"/>
        </w:rPr>
        <w:tab/>
        <w:t xml:space="preserve">a </w:t>
      </w:r>
      <w:r w:rsidRPr="007572EB">
        <w:rPr>
          <w:rFonts w:eastAsia="Times New Roman"/>
          <w:bCs/>
        </w:rPr>
        <w:t>coupled combination may be determined by uncoupling the various elements (tractor, semitrailer, trailer), weighing each unit separately as a single draft, and adding together the results; or</w:t>
      </w:r>
    </w:p>
    <w:p w14:paraId="71B4B024" w14:textId="77777777" w:rsidR="00215C1F" w:rsidRPr="007572EB" w:rsidRDefault="00215C1F" w:rsidP="001829E2">
      <w:pPr>
        <w:tabs>
          <w:tab w:val="left" w:pos="288"/>
        </w:tabs>
        <w:spacing w:line="256" w:lineRule="auto"/>
        <w:ind w:left="1080" w:hanging="360"/>
        <w:rPr>
          <w:b/>
          <w:bCs/>
          <w:u w:val="single"/>
        </w:rPr>
      </w:pPr>
      <w:r w:rsidRPr="007572EB">
        <w:rPr>
          <w:bCs/>
        </w:rPr>
        <w:t>(b)</w:t>
      </w:r>
      <w:r w:rsidRPr="007572EB">
        <w:tab/>
        <w:t>a vehicle or coupled</w:t>
      </w:r>
      <w:r w:rsidRPr="007572EB">
        <w:noBreakHyphen/>
        <w:t>vehicle combination may be determined by adding together the weights obtained while all individual elements are resting simultaneously on more than one scale platform.</w:t>
      </w:r>
    </w:p>
    <w:p w14:paraId="3BD63B95" w14:textId="08B5888B" w:rsidR="00215C1F" w:rsidRPr="007572EB" w:rsidRDefault="00215C1F" w:rsidP="00433C0E">
      <w:pPr>
        <w:tabs>
          <w:tab w:val="left" w:pos="288"/>
        </w:tabs>
        <w:spacing w:after="60"/>
        <w:ind w:left="360"/>
      </w:pPr>
      <w:r w:rsidRPr="007572EB">
        <w:rPr>
          <w:b/>
          <w:strike/>
        </w:rPr>
        <w:t>Note:</w:t>
      </w:r>
      <w:r w:rsidRPr="007572EB">
        <w:t xml:space="preserve">  This paragraph does not apply to highway-law-enforcement scales</w:t>
      </w:r>
      <w:r w:rsidRPr="007572EB">
        <w:rPr>
          <w:b/>
          <w:bCs/>
          <w:u w:val="single"/>
        </w:rPr>
        <w:t>,</w:t>
      </w:r>
      <w:r w:rsidRPr="007572EB">
        <w:t xml:space="preserve"> </w:t>
      </w:r>
      <w:r w:rsidRPr="007572EB">
        <w:rPr>
          <w:b/>
          <w:bCs/>
          <w:strike/>
        </w:rPr>
        <w:t>and</w:t>
      </w:r>
      <w:r w:rsidRPr="007572EB">
        <w:t xml:space="preserve"> scales used for the collection of statistical data</w:t>
      </w:r>
      <w:r w:rsidRPr="007572EB">
        <w:rPr>
          <w:b/>
          <w:bCs/>
          <w:u w:val="single"/>
        </w:rPr>
        <w:t xml:space="preserve">, or scales used to charge a fee for the service of providing weights of the different axle-, axle-group loads, and total weight of vehicles and coupled-vehicle combinations when the only use of those values is to determine compliance with highway </w:t>
      </w:r>
      <w:r w:rsidR="00FE7287">
        <w:rPr>
          <w:b/>
          <w:bCs/>
          <w:u w:val="single"/>
        </w:rPr>
        <w:t>weight requirements</w:t>
      </w:r>
      <w:r>
        <w:rPr>
          <w:b/>
          <w:bCs/>
          <w:u w:val="single"/>
        </w:rPr>
        <w:t xml:space="preserve"> and safe distribution of the load</w:t>
      </w:r>
      <w:r w:rsidRPr="007572EB">
        <w:rPr>
          <w:b/>
          <w:bCs/>
          <w:u w:val="single"/>
        </w:rPr>
        <w:t xml:space="preserve">.  </w:t>
      </w:r>
    </w:p>
    <w:p w14:paraId="24B88930" w14:textId="6FA0F1AB" w:rsidR="00215C1F" w:rsidRPr="00147E9E" w:rsidRDefault="00215C1F" w:rsidP="00215C1F">
      <w:pPr>
        <w:ind w:left="360"/>
        <w:rPr>
          <w:rFonts w:eastAsia="Times New Roman"/>
          <w:b/>
          <w:bCs/>
          <w:strike/>
        </w:rPr>
      </w:pPr>
      <w:r w:rsidRPr="007572EB">
        <w:t>(Added 1992)</w:t>
      </w:r>
      <w:r w:rsidR="00D526B0">
        <w:t xml:space="preserve"> </w:t>
      </w:r>
      <w:r w:rsidR="00D526B0" w:rsidRPr="00495FAF">
        <w:rPr>
          <w:rStyle w:val="StrongUnderline"/>
        </w:rPr>
        <w:t>(Amended 20XX)</w:t>
      </w:r>
    </w:p>
    <w:p w14:paraId="5673C9E8" w14:textId="77777777" w:rsidR="00215C1F" w:rsidRPr="00A02895" w:rsidRDefault="00215C1F" w:rsidP="00215C1F">
      <w:pPr>
        <w:rPr>
          <w:rFonts w:eastAsia="Times New Roman"/>
          <w:bCs/>
        </w:rPr>
      </w:pPr>
      <w:r w:rsidRPr="00A02895">
        <w:rPr>
          <w:rFonts w:eastAsia="Times New Roman"/>
          <w:bCs/>
        </w:rPr>
        <w:t>And</w:t>
      </w:r>
    </w:p>
    <w:p w14:paraId="3315B075" w14:textId="78D76D1E" w:rsidR="00215C1F" w:rsidRPr="007572EB" w:rsidRDefault="00215C1F" w:rsidP="00215C1F">
      <w:pPr>
        <w:tabs>
          <w:tab w:val="left" w:pos="339"/>
        </w:tabs>
        <w:ind w:left="346"/>
        <w:rPr>
          <w:b/>
          <w:bCs/>
          <w:u w:val="single"/>
        </w:rPr>
      </w:pPr>
      <w:r w:rsidRPr="007572EB">
        <w:rPr>
          <w:b/>
          <w:bCs/>
          <w:u w:val="single"/>
        </w:rPr>
        <w:t xml:space="preserve">UR.3.4. </w:t>
      </w:r>
      <w:r>
        <w:rPr>
          <w:b/>
          <w:bCs/>
          <w:u w:val="single"/>
        </w:rPr>
        <w:t xml:space="preserve"> </w:t>
      </w:r>
      <w:r w:rsidRPr="007572EB">
        <w:rPr>
          <w:b/>
          <w:bCs/>
          <w:u w:val="single"/>
        </w:rPr>
        <w:t xml:space="preserve">Weighing of Axle- and Axle-Group Loads – Establishing weight values for the different individual axle- and axle-group loads of a vehicle or coupled-vehicle combination is oftentimes necessary to verify compliance with </w:t>
      </w:r>
      <w:r w:rsidR="00B249EA">
        <w:rPr>
          <w:b/>
          <w:bCs/>
          <w:u w:val="single"/>
        </w:rPr>
        <w:t>established highway weight requirements</w:t>
      </w:r>
      <w:r w:rsidR="00FC45FA">
        <w:rPr>
          <w:b/>
          <w:bCs/>
          <w:u w:val="single"/>
        </w:rPr>
        <w:t xml:space="preserve"> and safe distribution of the load</w:t>
      </w:r>
      <w:r w:rsidRPr="007572EB">
        <w:rPr>
          <w:b/>
          <w:bCs/>
          <w:u w:val="single"/>
        </w:rPr>
        <w:t>.   When a fee is charged for th</w:t>
      </w:r>
      <w:r w:rsidR="00E84314">
        <w:rPr>
          <w:b/>
          <w:bCs/>
          <w:u w:val="single"/>
        </w:rPr>
        <w:t>is service</w:t>
      </w:r>
      <w:r w:rsidRPr="007572EB">
        <w:rPr>
          <w:b/>
          <w:bCs/>
          <w:u w:val="single"/>
        </w:rPr>
        <w:t xml:space="preserve">, the </w:t>
      </w:r>
      <w:r w:rsidR="00753C2D">
        <w:rPr>
          <w:b/>
          <w:bCs/>
          <w:u w:val="single"/>
        </w:rPr>
        <w:t>scale’s application</w:t>
      </w:r>
      <w:r w:rsidR="00753C2D" w:rsidRPr="007572EB">
        <w:rPr>
          <w:b/>
          <w:bCs/>
          <w:u w:val="single"/>
        </w:rPr>
        <w:t xml:space="preserve"> </w:t>
      </w:r>
      <w:r w:rsidRPr="007572EB">
        <w:rPr>
          <w:b/>
          <w:bCs/>
          <w:u w:val="single"/>
        </w:rPr>
        <w:t xml:space="preserve">is considered “commercial” under the provisions of paragraph G-A.1. Commercial and Law Enforcement Equipment and the scale shall comply with all applicable NIST Handbook 44 requirements for commercial weighing systems. </w:t>
      </w:r>
    </w:p>
    <w:p w14:paraId="621F56E9" w14:textId="435F7648" w:rsidR="00215C1F" w:rsidRPr="007572EB" w:rsidRDefault="00215C1F" w:rsidP="00215C1F">
      <w:pPr>
        <w:ind w:left="339"/>
        <w:rPr>
          <w:b/>
          <w:bCs/>
          <w:u w:val="single"/>
        </w:rPr>
      </w:pPr>
      <w:r w:rsidRPr="007572EB">
        <w:rPr>
          <w:b/>
          <w:bCs/>
          <w:u w:val="single"/>
        </w:rPr>
        <w:t>When weight values for axle- and/or axle-group loads are obtained using multiple-independent platform vehicle scale</w:t>
      </w:r>
      <w:r w:rsidRPr="007572EB">
        <w:rPr>
          <w:b/>
          <w:bCs/>
          <w:strike/>
          <w:u w:val="single"/>
        </w:rPr>
        <w:t>s</w:t>
      </w:r>
      <w:r w:rsidRPr="007572EB">
        <w:rPr>
          <w:b/>
          <w:bCs/>
          <w:u w:val="single"/>
        </w:rPr>
        <w:t xml:space="preserve"> systems </w:t>
      </w:r>
      <w:r w:rsidR="00E1154E">
        <w:rPr>
          <w:b/>
          <w:bCs/>
          <w:u w:val="single"/>
        </w:rPr>
        <w:t>in which</w:t>
      </w:r>
      <w:r w:rsidR="00E1154E" w:rsidRPr="007572EB">
        <w:rPr>
          <w:b/>
          <w:bCs/>
          <w:u w:val="single"/>
        </w:rPr>
        <w:t xml:space="preserve"> </w:t>
      </w:r>
      <w:r w:rsidRPr="007572EB">
        <w:rPr>
          <w:b/>
          <w:bCs/>
          <w:u w:val="single"/>
        </w:rPr>
        <w:t xml:space="preserve">all parts of the vehicle or coupled-vehicle combination being weighed are simultaneously positioned on live elements of the scale, the values for the different axle- and axle-group loads may be summed to establish the </w:t>
      </w:r>
      <w:r w:rsidR="00127CBA">
        <w:rPr>
          <w:b/>
          <w:bCs/>
          <w:u w:val="single"/>
        </w:rPr>
        <w:t>legal</w:t>
      </w:r>
      <w:r w:rsidR="00127CBA" w:rsidRPr="007572EB">
        <w:rPr>
          <w:b/>
          <w:bCs/>
          <w:u w:val="single"/>
        </w:rPr>
        <w:t xml:space="preserve"> </w:t>
      </w:r>
      <w:r w:rsidRPr="007572EB">
        <w:rPr>
          <w:b/>
          <w:bCs/>
          <w:u w:val="single"/>
        </w:rPr>
        <w:t xml:space="preserve">gross </w:t>
      </w:r>
      <w:r w:rsidR="00127CBA">
        <w:rPr>
          <w:b/>
          <w:bCs/>
          <w:u w:val="single"/>
        </w:rPr>
        <w:t xml:space="preserve">vehicle </w:t>
      </w:r>
      <w:r w:rsidRPr="007572EB">
        <w:rPr>
          <w:b/>
          <w:bCs/>
          <w:u w:val="single"/>
        </w:rPr>
        <w:t xml:space="preserve">weight.  </w:t>
      </w:r>
    </w:p>
    <w:p w14:paraId="03E10C3C" w14:textId="77777777" w:rsidR="001923B0" w:rsidRPr="00B445CF" w:rsidRDefault="001923B0" w:rsidP="001923B0">
      <w:pPr>
        <w:spacing w:after="60"/>
        <w:ind w:left="346"/>
        <w:rPr>
          <w:rFonts w:eastAsia="Times New Roman"/>
          <w:b/>
          <w:bCs/>
          <w:color w:val="000000"/>
          <w:u w:val="single"/>
        </w:rPr>
      </w:pPr>
      <w:r w:rsidRPr="0009700F">
        <w:rPr>
          <w:rFonts w:eastAsia="Times New Roman"/>
          <w:b/>
          <w:bCs/>
          <w:color w:val="000000"/>
          <w:u w:val="single"/>
        </w:rPr>
        <w:lastRenderedPageBreak/>
        <w:t>In no case, however, shall a summed result of the different axle- and axle-group loads of a vehicle or coupled vehicle combination weighed in multiple drafts be used</w:t>
      </w:r>
      <w:r w:rsidRPr="00B445CF">
        <w:rPr>
          <w:rFonts w:eastAsia="Times New Roman"/>
          <w:b/>
          <w:bCs/>
          <w:color w:val="000000"/>
          <w:u w:val="single"/>
        </w:rPr>
        <w:t xml:space="preserve"> as the legal gross vehicle </w:t>
      </w:r>
      <w:r w:rsidRPr="0009700F">
        <w:rPr>
          <w:rFonts w:eastAsia="Times New Roman"/>
          <w:b/>
          <w:bCs/>
          <w:color w:val="000000"/>
          <w:u w:val="single"/>
        </w:rPr>
        <w:t>weight unless subparts (a) or (b) of paragraph UR.3.3. Single-Draft Vehicle Weighing is met.</w:t>
      </w:r>
    </w:p>
    <w:p w14:paraId="20FD4137" w14:textId="77777777" w:rsidR="001923B0" w:rsidRDefault="00801615" w:rsidP="001923B0">
      <w:pPr>
        <w:ind w:left="339"/>
        <w:rPr>
          <w:b/>
          <w:bCs/>
          <w:u w:val="single"/>
        </w:rPr>
      </w:pPr>
      <w:r>
        <w:rPr>
          <w:b/>
          <w:bCs/>
          <w:u w:val="single"/>
        </w:rPr>
        <w:t>(Added 20XX)</w:t>
      </w:r>
    </w:p>
    <w:p w14:paraId="6EA6674C" w14:textId="621028E2" w:rsidR="00215C1F" w:rsidRPr="00A02895" w:rsidRDefault="00215C1F" w:rsidP="00215C1F">
      <w:r w:rsidRPr="00A02895">
        <w:t>Renumber existing paragraphs UR.3.4 through UR.3.12.</w:t>
      </w:r>
    </w:p>
    <w:p w14:paraId="00D5B3B1" w14:textId="77777777" w:rsidR="00215C1F" w:rsidRPr="00A02895" w:rsidRDefault="00215C1F" w:rsidP="00215C1F">
      <w:pPr>
        <w:spacing w:after="0"/>
      </w:pPr>
      <w:r w:rsidRPr="00A02895">
        <w:rPr>
          <w:b/>
        </w:rPr>
        <w:t>Previous Action:</w:t>
      </w:r>
    </w:p>
    <w:p w14:paraId="215B4221" w14:textId="77777777" w:rsidR="00215C1F" w:rsidRPr="00A02895" w:rsidRDefault="00215C1F" w:rsidP="00215C1F">
      <w:pPr>
        <w:pStyle w:val="NormalIndent"/>
      </w:pPr>
      <w:r>
        <w:t xml:space="preserve">2022: </w:t>
      </w:r>
      <w:r w:rsidRPr="00F92523">
        <w:t>Developing</w:t>
      </w:r>
    </w:p>
    <w:p w14:paraId="4504A1A3" w14:textId="77777777" w:rsidR="00215C1F" w:rsidRPr="00A02895" w:rsidRDefault="00215C1F" w:rsidP="00215C1F">
      <w:pPr>
        <w:spacing w:after="0"/>
        <w:rPr>
          <w:b/>
        </w:rPr>
      </w:pPr>
      <w:r w:rsidRPr="00A02895">
        <w:rPr>
          <w:b/>
        </w:rPr>
        <w:t>Original Justification:</w:t>
      </w:r>
    </w:p>
    <w:p w14:paraId="5DB9D1A7" w14:textId="77777777" w:rsidR="00215C1F" w:rsidRPr="00A02895" w:rsidRDefault="00215C1F" w:rsidP="00215C1F">
      <w:r w:rsidRPr="00A02895">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3CACD753" w14:textId="77777777" w:rsidR="00215C1F" w:rsidRPr="00A02895" w:rsidRDefault="00215C1F" w:rsidP="00215C1F">
      <w:r w:rsidRPr="00A02895">
        <w:t>The submitter pointed out that there seems to be a difference in opinions regarding this practice constitutes a commercial transaction.</w:t>
      </w:r>
    </w:p>
    <w:p w14:paraId="4DCD54F5" w14:textId="77777777" w:rsidR="00215C1F" w:rsidRPr="00A02895" w:rsidRDefault="00215C1F" w:rsidP="00215C1F">
      <w:r w:rsidRPr="00A02895">
        <w:t>The submitter requested voting status for these items in 2022.</w:t>
      </w:r>
    </w:p>
    <w:p w14:paraId="5941119F" w14:textId="77777777" w:rsidR="00215C1F" w:rsidRPr="00A02895" w:rsidRDefault="00215C1F" w:rsidP="00215C1F">
      <w:pPr>
        <w:rPr>
          <w:b/>
        </w:rPr>
      </w:pPr>
      <w:r>
        <w:rPr>
          <w:b/>
        </w:rPr>
        <w:t>Comments</w:t>
      </w:r>
      <w:r w:rsidRPr="00A02895">
        <w:rPr>
          <w:b/>
        </w:rPr>
        <w:t xml:space="preserve"> in Favor:</w:t>
      </w:r>
    </w:p>
    <w:p w14:paraId="304DD9B4" w14:textId="77777777" w:rsidR="00215C1F" w:rsidRPr="00A02895" w:rsidRDefault="00215C1F" w:rsidP="00215C1F">
      <w:pPr>
        <w:spacing w:after="0"/>
        <w:ind w:left="720"/>
        <w:rPr>
          <w:b/>
        </w:rPr>
      </w:pPr>
      <w:r w:rsidRPr="00A02895">
        <w:rPr>
          <w:b/>
        </w:rPr>
        <w:t>Regulatory:</w:t>
      </w:r>
    </w:p>
    <w:p w14:paraId="35A5992C" w14:textId="66A11D72" w:rsidR="00215C1F" w:rsidRDefault="002E0FBC" w:rsidP="0032462A">
      <w:pPr>
        <w:numPr>
          <w:ilvl w:val="0"/>
          <w:numId w:val="15"/>
        </w:numPr>
        <w:ind w:left="1080"/>
        <w:contextualSpacing/>
      </w:pPr>
      <w:r>
        <w:t xml:space="preserve">2022 Interim: </w:t>
      </w:r>
      <w:r w:rsidR="00215C1F">
        <w:t xml:space="preserve">Supported the language alignment of GEN 22.1 with L&amp;R Block 2. Support for separating the blocked items. </w:t>
      </w:r>
    </w:p>
    <w:p w14:paraId="78271945" w14:textId="2C23A93F" w:rsidR="00AA6677" w:rsidRPr="00A02895" w:rsidRDefault="00AA6677" w:rsidP="0032462A">
      <w:pPr>
        <w:numPr>
          <w:ilvl w:val="0"/>
          <w:numId w:val="15"/>
        </w:numPr>
        <w:ind w:left="1080"/>
        <w:contextualSpacing/>
      </w:pPr>
      <w:r w:rsidRPr="001D4133">
        <w:t>2023 Interim: A regulator supports the proposed changes submitted by the SMA but believes the block should remain developing.</w:t>
      </w:r>
    </w:p>
    <w:p w14:paraId="2CF1EB1A" w14:textId="77777777" w:rsidR="00215C1F" w:rsidRDefault="00215C1F" w:rsidP="00215C1F">
      <w:pPr>
        <w:spacing w:after="0"/>
        <w:ind w:left="720"/>
        <w:rPr>
          <w:b/>
        </w:rPr>
      </w:pPr>
    </w:p>
    <w:p w14:paraId="57D50E2C" w14:textId="77777777" w:rsidR="00215C1F" w:rsidRPr="00A02895" w:rsidRDefault="00215C1F" w:rsidP="00215C1F">
      <w:pPr>
        <w:spacing w:after="0"/>
        <w:ind w:left="720"/>
        <w:rPr>
          <w:b/>
        </w:rPr>
      </w:pPr>
      <w:r w:rsidRPr="00A02895">
        <w:rPr>
          <w:b/>
        </w:rPr>
        <w:t>Industry:</w:t>
      </w:r>
    </w:p>
    <w:p w14:paraId="238DA400" w14:textId="0A9C4385" w:rsidR="00215C1F" w:rsidRDefault="002E0FBC" w:rsidP="0032462A">
      <w:pPr>
        <w:numPr>
          <w:ilvl w:val="0"/>
          <w:numId w:val="15"/>
        </w:numPr>
        <w:ind w:left="1080"/>
        <w:contextualSpacing/>
      </w:pPr>
      <w:r>
        <w:t xml:space="preserve">2022 Interim: </w:t>
      </w:r>
      <w:r w:rsidR="00215C1F">
        <w:t>SMA provided written comments and open hearing testimony that the items should be separated. Supports each item, but recommends changes to SCL 22.1</w:t>
      </w:r>
      <w:r w:rsidR="001D4133">
        <w:t>.</w:t>
      </w:r>
    </w:p>
    <w:p w14:paraId="3130FDFB" w14:textId="77777777" w:rsidR="00AA6677" w:rsidRPr="00A02895" w:rsidRDefault="00AA6677" w:rsidP="0032462A">
      <w:pPr>
        <w:numPr>
          <w:ilvl w:val="0"/>
          <w:numId w:val="15"/>
        </w:numPr>
        <w:ind w:left="1080"/>
        <w:contextualSpacing/>
      </w:pPr>
      <w:r w:rsidRPr="001D4133">
        <w:t>2023 Interim</w:t>
      </w:r>
      <w:r>
        <w:t>:</w:t>
      </w:r>
      <w:r w:rsidRPr="001D4133">
        <w:t xml:space="preserve">  An industry member commented that they support SCL-22.1 as voting with the changes supplied by the SMA, but agrees that SCL-22.3 should remain developing.</w:t>
      </w:r>
    </w:p>
    <w:p w14:paraId="0BD94AB3" w14:textId="77777777" w:rsidR="00215C1F" w:rsidRDefault="00215C1F" w:rsidP="00215C1F">
      <w:pPr>
        <w:spacing w:after="0"/>
        <w:ind w:left="720"/>
        <w:rPr>
          <w:b/>
        </w:rPr>
      </w:pPr>
    </w:p>
    <w:p w14:paraId="2A137F6F" w14:textId="77777777" w:rsidR="00215C1F" w:rsidRPr="00A02895" w:rsidRDefault="00215C1F" w:rsidP="00215C1F">
      <w:pPr>
        <w:spacing w:after="0"/>
        <w:ind w:left="720"/>
        <w:rPr>
          <w:b/>
        </w:rPr>
      </w:pPr>
      <w:r w:rsidRPr="00A02895">
        <w:rPr>
          <w:b/>
        </w:rPr>
        <w:t>Advisory:</w:t>
      </w:r>
    </w:p>
    <w:p w14:paraId="490C86F6" w14:textId="0713610B" w:rsidR="00215C1F" w:rsidRDefault="002E0FBC" w:rsidP="0032462A">
      <w:pPr>
        <w:numPr>
          <w:ilvl w:val="0"/>
          <w:numId w:val="15"/>
        </w:numPr>
        <w:ind w:left="1080"/>
        <w:contextualSpacing/>
      </w:pPr>
      <w:r>
        <w:t>2022 Interim:</w:t>
      </w:r>
      <w:r w:rsidR="00433C0E">
        <w:t xml:space="preserve"> </w:t>
      </w:r>
      <w:r w:rsidR="00215C1F">
        <w:t>NIST (submitter) recommended that GEN 22.1 be separated and given voting status. Asked that remainder of block remain developing.</w:t>
      </w:r>
    </w:p>
    <w:p w14:paraId="646672BB" w14:textId="44C2B653" w:rsidR="00AA6677" w:rsidRDefault="00AA6677" w:rsidP="0032462A">
      <w:pPr>
        <w:numPr>
          <w:ilvl w:val="0"/>
          <w:numId w:val="15"/>
        </w:numPr>
        <w:ind w:left="1080"/>
        <w:contextualSpacing/>
      </w:pPr>
      <w:r w:rsidRPr="001D4133">
        <w:t>2023 Interim: NIST (the submitter) agrees with the SMA changes and recommends voting.  They also agree that SCL-22.3 should remain developing.</w:t>
      </w:r>
    </w:p>
    <w:p w14:paraId="546EB34E" w14:textId="3CFCD9EB" w:rsidR="000C47AA" w:rsidRDefault="000C47AA" w:rsidP="0032462A">
      <w:pPr>
        <w:numPr>
          <w:ilvl w:val="0"/>
          <w:numId w:val="15"/>
        </w:numPr>
        <w:ind w:left="1080"/>
        <w:contextualSpacing/>
      </w:pPr>
      <w:r>
        <w:t>2023 Annual: NIST (the submitter) stated they had worked with SMA to incorporate their suggest</w:t>
      </w:r>
      <w:r w:rsidR="001619FC">
        <w:t>ed</w:t>
      </w:r>
      <w:r>
        <w:t xml:space="preserve"> changes</w:t>
      </w:r>
      <w:r w:rsidR="001619FC">
        <w:t xml:space="preserve"> and included those changes in the NIST Analysis of the item</w:t>
      </w:r>
      <w:r>
        <w:t>.</w:t>
      </w:r>
    </w:p>
    <w:p w14:paraId="00A269B5" w14:textId="77777777" w:rsidR="00215C1F" w:rsidRPr="00A02895" w:rsidRDefault="00215C1F" w:rsidP="00215C1F">
      <w:pPr>
        <w:ind w:left="1080"/>
        <w:contextualSpacing/>
      </w:pPr>
    </w:p>
    <w:p w14:paraId="71BDEC2A" w14:textId="77777777" w:rsidR="00215C1F" w:rsidRPr="00A02895" w:rsidRDefault="00215C1F" w:rsidP="00215C1F">
      <w:pPr>
        <w:rPr>
          <w:b/>
        </w:rPr>
      </w:pPr>
      <w:r>
        <w:rPr>
          <w:b/>
        </w:rPr>
        <w:t>Com</w:t>
      </w:r>
      <w:r w:rsidRPr="00A02895">
        <w:rPr>
          <w:b/>
        </w:rPr>
        <w:t>ments Against:</w:t>
      </w:r>
    </w:p>
    <w:p w14:paraId="1E19F5EE" w14:textId="77777777" w:rsidR="00215C1F" w:rsidRPr="00A02895" w:rsidRDefault="00215C1F" w:rsidP="00215C1F">
      <w:pPr>
        <w:spacing w:after="0"/>
        <w:ind w:left="720"/>
        <w:rPr>
          <w:b/>
        </w:rPr>
      </w:pPr>
      <w:r w:rsidRPr="00A02895">
        <w:rPr>
          <w:b/>
        </w:rPr>
        <w:t>Regulatory:</w:t>
      </w:r>
    </w:p>
    <w:p w14:paraId="64FC756A" w14:textId="60E34F57" w:rsidR="00215C1F" w:rsidRPr="00A02895" w:rsidRDefault="00977C3A" w:rsidP="0032462A">
      <w:pPr>
        <w:numPr>
          <w:ilvl w:val="0"/>
          <w:numId w:val="16"/>
        </w:numPr>
        <w:ind w:left="1080"/>
        <w:contextualSpacing/>
      </w:pPr>
      <w:r>
        <w:t>None</w:t>
      </w:r>
    </w:p>
    <w:p w14:paraId="44314810" w14:textId="77777777" w:rsidR="00215C1F" w:rsidRDefault="00215C1F" w:rsidP="00215C1F">
      <w:pPr>
        <w:spacing w:after="0"/>
        <w:ind w:left="720"/>
        <w:rPr>
          <w:b/>
        </w:rPr>
      </w:pPr>
    </w:p>
    <w:p w14:paraId="31A65E83" w14:textId="77777777" w:rsidR="00215C1F" w:rsidRPr="00A02895" w:rsidRDefault="00215C1F" w:rsidP="00215C1F">
      <w:pPr>
        <w:spacing w:after="0"/>
        <w:ind w:left="720"/>
        <w:rPr>
          <w:b/>
        </w:rPr>
      </w:pPr>
      <w:r w:rsidRPr="00A02895">
        <w:rPr>
          <w:b/>
        </w:rPr>
        <w:t>Industry:</w:t>
      </w:r>
    </w:p>
    <w:p w14:paraId="5684931E" w14:textId="094F8211" w:rsidR="00215C1F" w:rsidRPr="00A02895" w:rsidRDefault="00977C3A" w:rsidP="0032462A">
      <w:pPr>
        <w:numPr>
          <w:ilvl w:val="0"/>
          <w:numId w:val="16"/>
        </w:numPr>
        <w:ind w:left="1080"/>
        <w:contextualSpacing/>
      </w:pPr>
      <w:r>
        <w:t>None</w:t>
      </w:r>
    </w:p>
    <w:p w14:paraId="370CC356" w14:textId="77777777" w:rsidR="00215C1F" w:rsidRDefault="00215C1F" w:rsidP="00215C1F">
      <w:pPr>
        <w:spacing w:after="0"/>
        <w:ind w:left="720"/>
        <w:rPr>
          <w:b/>
        </w:rPr>
      </w:pPr>
    </w:p>
    <w:p w14:paraId="7FAE811F" w14:textId="277ECA2B" w:rsidR="00215C1F" w:rsidRDefault="00215C1F" w:rsidP="00215C1F">
      <w:pPr>
        <w:spacing w:after="0"/>
        <w:ind w:left="720"/>
        <w:rPr>
          <w:b/>
        </w:rPr>
      </w:pPr>
      <w:r w:rsidRPr="00A02895">
        <w:rPr>
          <w:b/>
        </w:rPr>
        <w:t>Advisory:</w:t>
      </w:r>
    </w:p>
    <w:p w14:paraId="461E98B4" w14:textId="7AF0461B" w:rsidR="005B6FC9" w:rsidRPr="00A77C6F" w:rsidRDefault="00977C3A" w:rsidP="0032462A">
      <w:pPr>
        <w:pStyle w:val="ListParagraph"/>
        <w:numPr>
          <w:ilvl w:val="0"/>
          <w:numId w:val="16"/>
        </w:numPr>
        <w:spacing w:after="0"/>
        <w:ind w:left="1080"/>
        <w:rPr>
          <w:bCs/>
        </w:rPr>
      </w:pPr>
      <w:r w:rsidRPr="00A77C6F">
        <w:rPr>
          <w:bCs/>
        </w:rPr>
        <w:t>None</w:t>
      </w:r>
    </w:p>
    <w:p w14:paraId="649C7C05" w14:textId="77777777" w:rsidR="00215C1F" w:rsidRPr="00A02895" w:rsidRDefault="00215C1F" w:rsidP="00215C1F">
      <w:pPr>
        <w:contextualSpacing/>
      </w:pPr>
    </w:p>
    <w:p w14:paraId="624EAC19" w14:textId="77777777" w:rsidR="00215C1F" w:rsidRPr="00A02895" w:rsidRDefault="00215C1F" w:rsidP="00215C1F">
      <w:pPr>
        <w:rPr>
          <w:b/>
        </w:rPr>
      </w:pPr>
      <w:r w:rsidRPr="00A02895">
        <w:rPr>
          <w:b/>
        </w:rPr>
        <w:t>Neutral Comments:</w:t>
      </w:r>
    </w:p>
    <w:p w14:paraId="7F2D2494" w14:textId="77777777" w:rsidR="00215C1F" w:rsidRPr="00A02895" w:rsidRDefault="00215C1F" w:rsidP="00215C1F">
      <w:pPr>
        <w:spacing w:after="0"/>
        <w:ind w:left="720"/>
        <w:rPr>
          <w:b/>
        </w:rPr>
      </w:pPr>
      <w:r w:rsidRPr="00A02895">
        <w:rPr>
          <w:b/>
        </w:rPr>
        <w:t>Regulatory:</w:t>
      </w:r>
    </w:p>
    <w:p w14:paraId="01E13862" w14:textId="4DE531E8" w:rsidR="00215C1F" w:rsidRPr="00A02895" w:rsidRDefault="002E0FBC" w:rsidP="0032462A">
      <w:pPr>
        <w:numPr>
          <w:ilvl w:val="0"/>
          <w:numId w:val="16"/>
        </w:numPr>
        <w:ind w:left="1080"/>
        <w:contextualSpacing/>
      </w:pPr>
      <w:r>
        <w:t xml:space="preserve">2022 Interim: </w:t>
      </w:r>
      <w:r w:rsidR="00215C1F">
        <w:t>SCL code sections could be reworded for easier understanding and comprehension of commercial vs. non-commercial.</w:t>
      </w:r>
    </w:p>
    <w:p w14:paraId="383CA965" w14:textId="77777777" w:rsidR="00215C1F" w:rsidRDefault="00215C1F" w:rsidP="00215C1F">
      <w:pPr>
        <w:spacing w:after="0"/>
        <w:ind w:left="720"/>
        <w:rPr>
          <w:b/>
        </w:rPr>
      </w:pPr>
    </w:p>
    <w:p w14:paraId="0A3B5E77" w14:textId="77777777" w:rsidR="00215C1F" w:rsidRPr="00A02895" w:rsidRDefault="00215C1F" w:rsidP="00215C1F">
      <w:pPr>
        <w:spacing w:after="0"/>
        <w:ind w:left="720"/>
        <w:rPr>
          <w:b/>
        </w:rPr>
      </w:pPr>
      <w:r w:rsidRPr="00A02895">
        <w:rPr>
          <w:b/>
        </w:rPr>
        <w:t>Industry:</w:t>
      </w:r>
    </w:p>
    <w:p w14:paraId="22A3AC63" w14:textId="0D80C1A2" w:rsidR="00215C1F" w:rsidRPr="00A02895" w:rsidRDefault="00B07C89" w:rsidP="0032462A">
      <w:pPr>
        <w:numPr>
          <w:ilvl w:val="0"/>
          <w:numId w:val="16"/>
        </w:numPr>
        <w:ind w:left="1080"/>
        <w:contextualSpacing/>
      </w:pPr>
      <w:r>
        <w:t>2</w:t>
      </w:r>
      <w:r w:rsidR="002E0FBC">
        <w:t xml:space="preserve">022 Interim: </w:t>
      </w:r>
      <w:r w:rsidR="00215C1F">
        <w:t>Recommended that tickets should have identification of axle groups.</w:t>
      </w:r>
    </w:p>
    <w:p w14:paraId="7C190B6E" w14:textId="77777777" w:rsidR="00215C1F" w:rsidRDefault="00215C1F" w:rsidP="00215C1F">
      <w:pPr>
        <w:spacing w:after="0"/>
        <w:ind w:left="720"/>
        <w:rPr>
          <w:b/>
        </w:rPr>
      </w:pPr>
    </w:p>
    <w:p w14:paraId="67D88760" w14:textId="37A7D397" w:rsidR="00215C1F" w:rsidRDefault="00215C1F" w:rsidP="00215C1F">
      <w:pPr>
        <w:spacing w:after="0"/>
        <w:ind w:left="720"/>
        <w:rPr>
          <w:b/>
        </w:rPr>
      </w:pPr>
      <w:r w:rsidRPr="00A02895">
        <w:rPr>
          <w:b/>
        </w:rPr>
        <w:t>Advisory:</w:t>
      </w:r>
    </w:p>
    <w:p w14:paraId="3C6D0D9D" w14:textId="1E710A2B" w:rsidR="005B6FC9" w:rsidRDefault="00977C3A" w:rsidP="0032462A">
      <w:pPr>
        <w:pStyle w:val="ListParagraph"/>
        <w:numPr>
          <w:ilvl w:val="0"/>
          <w:numId w:val="16"/>
        </w:numPr>
        <w:spacing w:after="0"/>
        <w:ind w:left="1080"/>
      </w:pPr>
      <w:r>
        <w:t>None</w:t>
      </w:r>
    </w:p>
    <w:p w14:paraId="2182479B" w14:textId="6962E7F1" w:rsidR="00267485" w:rsidRDefault="00215C1F" w:rsidP="00215C1F">
      <w:pPr>
        <w:spacing w:before="240" w:after="0"/>
        <w:rPr>
          <w:b/>
        </w:rPr>
      </w:pPr>
      <w:r w:rsidRPr="005A2E10">
        <w:rPr>
          <w:b/>
        </w:rPr>
        <w:t>Item Development:</w:t>
      </w:r>
    </w:p>
    <w:p w14:paraId="1EEC6EC6" w14:textId="453F3EF7" w:rsidR="00215C1F" w:rsidRDefault="00215C1F" w:rsidP="00AC147F">
      <w:pPr>
        <w:rPr>
          <w:bCs/>
        </w:rPr>
      </w:pPr>
      <w:r w:rsidRPr="005A2E10">
        <w:rPr>
          <w:u w:val="single"/>
        </w:rPr>
        <w:t>NCWM 2022 Interim Meeting:</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Pr>
          <w:bCs/>
        </w:rPr>
        <w:t>.</w:t>
      </w:r>
    </w:p>
    <w:p w14:paraId="6F625866" w14:textId="77777777" w:rsidR="00215C1F" w:rsidRPr="00C70B3E" w:rsidRDefault="00215C1F" w:rsidP="001829E2">
      <w:pPr>
        <w:spacing w:before="240"/>
      </w:pPr>
      <w:r w:rsidRPr="00C549D6">
        <w:t>This item has been assigned to the submitter for further development.  For more information or to provide comment, please contact:</w:t>
      </w:r>
      <w:r>
        <w:t xml:space="preserve">  </w:t>
      </w:r>
    </w:p>
    <w:p w14:paraId="2AE64348" w14:textId="4E6EB7C5" w:rsidR="00215C1F" w:rsidRPr="00C70B3E" w:rsidRDefault="00215C1F" w:rsidP="001829E2">
      <w:pPr>
        <w:spacing w:before="240" w:after="0"/>
        <w:ind w:left="720"/>
        <w:rPr>
          <w:szCs w:val="22"/>
        </w:rPr>
      </w:pPr>
      <w:r w:rsidRPr="00C70B3E">
        <w:rPr>
          <w:szCs w:val="22"/>
        </w:rPr>
        <w:t xml:space="preserve">Mr. </w:t>
      </w:r>
      <w:r w:rsidR="001619FC">
        <w:rPr>
          <w:szCs w:val="22"/>
        </w:rPr>
        <w:t>Loren Minnich</w:t>
      </w:r>
    </w:p>
    <w:p w14:paraId="5EAFEF4E" w14:textId="77777777" w:rsidR="00215C1F" w:rsidRPr="00C70B3E" w:rsidRDefault="00215C1F" w:rsidP="001829E2">
      <w:pPr>
        <w:spacing w:after="0"/>
        <w:ind w:left="720"/>
        <w:rPr>
          <w:szCs w:val="22"/>
        </w:rPr>
      </w:pPr>
      <w:r>
        <w:rPr>
          <w:szCs w:val="22"/>
        </w:rPr>
        <w:t>NIST Office of Weights and Measures</w:t>
      </w:r>
    </w:p>
    <w:p w14:paraId="1E7C6E7C" w14:textId="5F5B0114" w:rsidR="00215C1F" w:rsidRDefault="001776F6" w:rsidP="001829E2">
      <w:pPr>
        <w:ind w:left="720"/>
        <w:rPr>
          <w:szCs w:val="22"/>
        </w:rPr>
      </w:pPr>
      <w:hyperlink r:id="rId13" w:history="1">
        <w:r w:rsidR="002522E0">
          <w:rPr>
            <w:color w:val="0000FF"/>
            <w:u w:val="single"/>
          </w:rPr>
          <w:t>loren.minnich@nist.gov</w:t>
        </w:r>
      </w:hyperlink>
      <w:r w:rsidR="00215C1F" w:rsidRPr="00C70B3E">
        <w:rPr>
          <w:szCs w:val="22"/>
        </w:rPr>
        <w:t xml:space="preserve"> </w:t>
      </w:r>
    </w:p>
    <w:p w14:paraId="26A75B26" w14:textId="147823FF" w:rsidR="00215C1F" w:rsidRDefault="00215C1F" w:rsidP="00215C1F">
      <w:r w:rsidRPr="00A20D01">
        <w:rPr>
          <w:u w:val="single"/>
        </w:rPr>
        <w:t xml:space="preserve">NCWM 2022 Annual </w:t>
      </w:r>
      <w:r w:rsidRPr="00BD7DF5">
        <w:rPr>
          <w:u w:val="single"/>
        </w:rPr>
        <w:t>Meeting:</w:t>
      </w:r>
      <w:r w:rsidRPr="00A20D01">
        <w:t xml:space="preserve"> Tina Butcher, NIST OWM is requesting feedback on the two items in Block 6D.  Allow additional time for input.  Paragraph numbers have been updated in the proposal and amendments have been made since 2022 Interim meeting and are posted on the website</w:t>
      </w:r>
      <w:r>
        <w:t>.</w:t>
      </w:r>
    </w:p>
    <w:p w14:paraId="7840196F" w14:textId="77777777" w:rsidR="00AA6677" w:rsidRDefault="00AA6677" w:rsidP="00AA6677">
      <w:r w:rsidRPr="0070558E">
        <w:rPr>
          <w:u w:val="single"/>
        </w:rPr>
        <w:t>NCWM 2023 Interim Meeting:</w:t>
      </w:r>
      <w:r>
        <w:t xml:space="preserve"> </w:t>
      </w:r>
      <w:r w:rsidRPr="00542508">
        <w:t>The committee recommends the submitter work with interested parties to further develop SCL-22.3.</w:t>
      </w:r>
    </w:p>
    <w:p w14:paraId="58A3F073" w14:textId="35A17607" w:rsidR="000C47AA" w:rsidRDefault="000C47AA" w:rsidP="00A77C6F">
      <w:pPr>
        <w:rPr>
          <w:b/>
        </w:rPr>
      </w:pPr>
      <w:r w:rsidRPr="00A77C6F">
        <w:rPr>
          <w:rStyle w:val="Underline"/>
        </w:rPr>
        <w:t>NCWM 2023 Annual Meeting</w:t>
      </w:r>
      <w:r w:rsidRPr="000C47AA">
        <w:t>:</w:t>
      </w:r>
      <w:r>
        <w:t xml:space="preserve"> The committee updated the item under consideration </w:t>
      </w:r>
      <w:r w:rsidR="002522E0">
        <w:t>using</w:t>
      </w:r>
      <w:r>
        <w:t xml:space="preserve"> amended </w:t>
      </w:r>
      <w:r w:rsidR="002522E0">
        <w:t>language provided by</w:t>
      </w:r>
      <w:r>
        <w:t xml:space="preserve"> NIST </w:t>
      </w:r>
      <w:r w:rsidR="002522E0">
        <w:t>OWM and included in their a</w:t>
      </w:r>
      <w:r>
        <w:t>nalysis</w:t>
      </w:r>
      <w:r w:rsidR="002522E0">
        <w:t xml:space="preserve"> of the item</w:t>
      </w:r>
      <w:r>
        <w:t>.</w:t>
      </w:r>
    </w:p>
    <w:p w14:paraId="79599451" w14:textId="77777777" w:rsidR="00215C1F" w:rsidRPr="00E025F9" w:rsidRDefault="00215C1F" w:rsidP="00215C1F">
      <w:pPr>
        <w:spacing w:after="0"/>
        <w:rPr>
          <w:b/>
        </w:rPr>
      </w:pPr>
      <w:r w:rsidRPr="00E025F9">
        <w:rPr>
          <w:b/>
        </w:rPr>
        <w:t>Regional Associations’ Comments:</w:t>
      </w:r>
    </w:p>
    <w:p w14:paraId="7C9BD1BF" w14:textId="77777777" w:rsidR="00215C1F" w:rsidRPr="0063199A" w:rsidRDefault="00215C1F" w:rsidP="00215C1F">
      <w:r>
        <w:rPr>
          <w:u w:val="single"/>
        </w:rPr>
        <w:t>WWMA 2022 Annual Meeting</w:t>
      </w:r>
      <w:r w:rsidRPr="00FD4763">
        <w:t xml:space="preserve">: </w:t>
      </w:r>
      <w:r w:rsidRPr="0063199A">
        <w:t>Mr. Jan Konijnenburg (NIST Associate) – Stated that information is available on the website.</w:t>
      </w:r>
    </w:p>
    <w:p w14:paraId="00CA8301" w14:textId="77777777" w:rsidR="00215C1F" w:rsidRPr="00001B3A" w:rsidRDefault="00215C1F" w:rsidP="00215C1F">
      <w:r w:rsidRPr="0063199A">
        <w:t>During open hearings the Committee received an update from NIST OWM indicating that new language for this proposal was submitted to NCWM. This language was not available for review at the time of open hearings by the committee or membership. The WWMA S&amp;T Committee recommends that this item should remain developing to allow membership to review the updated proposal.</w:t>
      </w:r>
    </w:p>
    <w:p w14:paraId="74105F27" w14:textId="77777777" w:rsidR="00215C1F" w:rsidRDefault="00215C1F" w:rsidP="00215C1F">
      <w:r>
        <w:rPr>
          <w:u w:val="single"/>
        </w:rPr>
        <w:t>SWMA 2022 Annual Meeting</w:t>
      </w:r>
      <w:r w:rsidRPr="00FD4763">
        <w:t>:</w:t>
      </w:r>
      <w:r>
        <w:t xml:space="preserve"> Mr. Huff, State of Delaware, questioned whether this would allow law enforcement officials to split weigh.</w:t>
      </w:r>
    </w:p>
    <w:p w14:paraId="331F584D" w14:textId="77777777" w:rsidR="00215C1F" w:rsidRDefault="00215C1F" w:rsidP="00215C1F">
      <w:r>
        <w:t>The SWMA S&amp;T Committee asks how legal split weighing would be initiated, how it would be recorded on the ticket, would scale operators be required to mark the tickets where split weighing had taken place, or would that be automatically done?</w:t>
      </w:r>
    </w:p>
    <w:p w14:paraId="548B4E06" w14:textId="77777777" w:rsidR="00215C1F" w:rsidRPr="00842C05" w:rsidRDefault="00215C1F" w:rsidP="00215C1F">
      <w:r>
        <w:t>The SWMA S&amp;T Committee recommends this item remain as a Developing Item.</w:t>
      </w:r>
    </w:p>
    <w:p w14:paraId="7F3D2407" w14:textId="77777777" w:rsidR="00215C1F" w:rsidRDefault="00215C1F" w:rsidP="00215C1F">
      <w:r>
        <w:rPr>
          <w:u w:val="single"/>
        </w:rPr>
        <w:lastRenderedPageBreak/>
        <w:t xml:space="preserve">CWMA 2022 Interim </w:t>
      </w:r>
      <w:r w:rsidRPr="00BD7DF5">
        <w:rPr>
          <w:u w:val="single"/>
        </w:rPr>
        <w:t>Meeting:</w:t>
      </w:r>
      <w:r w:rsidRPr="00FD4763">
        <w:t xml:space="preserve">  </w:t>
      </w:r>
      <w:r>
        <w:t>No comments from the floor.</w:t>
      </w:r>
    </w:p>
    <w:p w14:paraId="679C174D" w14:textId="77777777" w:rsidR="00215C1F" w:rsidRDefault="00215C1F" w:rsidP="00215C1F">
      <w:r>
        <w:t>The CWMA S&amp;T Committee recommends this remains as a Developing item.</w:t>
      </w:r>
    </w:p>
    <w:p w14:paraId="6A36E16D" w14:textId="77777777" w:rsidR="00215C1F" w:rsidRDefault="00215C1F" w:rsidP="00215C1F">
      <w:r>
        <w:rPr>
          <w:u w:val="single"/>
        </w:rPr>
        <w:t>NEWMA 2022 Interim Meeting:</w:t>
      </w:r>
      <w:r w:rsidRPr="00D80232">
        <w:t xml:space="preserve"> </w:t>
      </w:r>
      <w:r>
        <w:t>Mr. Rick Harshman (NIST-OWM) gave updates on a NIST analysis for SCL-22.1.  He noted that SCL-22.3 has changed from what is in the agenda, which was shared with the body.  Mr. Lou Sakin (Holliston, MA), Mr. Walt Remert (PA), Mr. John McGuire (NJ), Mr. Jim Willis (NY), Mr. James Cassidy (MA), and Ms. Cheryl Ayer (NH) recommended that this item be assigned a voting status.</w:t>
      </w:r>
    </w:p>
    <w:p w14:paraId="5673077C" w14:textId="77777777" w:rsidR="00215C1F" w:rsidRDefault="00215C1F" w:rsidP="00215C1F">
      <w:pPr>
        <w:rPr>
          <w:u w:val="single"/>
        </w:rPr>
      </w:pPr>
      <w:r>
        <w:t>After hearing comments from the floor, the Committee believes this item has merit and is fully developed.  The Committee recommends that this item be give a Voting status.</w:t>
      </w:r>
    </w:p>
    <w:p w14:paraId="15F307AD" w14:textId="77777777" w:rsidR="00215C1F" w:rsidRPr="008C13DC" w:rsidRDefault="00215C1F" w:rsidP="00215C1F">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1DD9A08" w14:textId="0C620E3D" w:rsidR="00F52BF6" w:rsidRPr="003C355F" w:rsidRDefault="00F52BF6" w:rsidP="00F52BF6">
      <w:pPr>
        <w:pStyle w:val="ItemHeading"/>
        <w:tabs>
          <w:tab w:val="clear" w:pos="900"/>
          <w:tab w:val="left" w:pos="1710"/>
        </w:tabs>
        <w:ind w:left="2160" w:hanging="2167"/>
      </w:pPr>
      <w:bookmarkStart w:id="27" w:name="_Toc143527696"/>
      <w:bookmarkStart w:id="28" w:name="_Hlk523509704"/>
      <w:r>
        <w:t>SCL-23.3</w:t>
      </w:r>
      <w:r w:rsidRPr="003C355F">
        <w:t xml:space="preserve"> </w:t>
      </w:r>
      <w:r w:rsidRPr="003C355F">
        <w:tab/>
      </w:r>
      <w:r w:rsidR="00C67DA6">
        <w:t>A</w:t>
      </w:r>
      <w:r w:rsidRPr="003C355F">
        <w:tab/>
      </w:r>
      <w:r w:rsidR="00156BA2">
        <w:t xml:space="preserve">Verification Scale Division e: Multiple Sections Including, </w:t>
      </w:r>
      <w:r>
        <w:t>T.N.1.3.</w:t>
      </w:r>
      <w:r w:rsidR="00156BA2">
        <w:t>,</w:t>
      </w:r>
      <w:r>
        <w:t xml:space="preserve"> Table 6.</w:t>
      </w:r>
      <w:r w:rsidR="00156BA2">
        <w:t xml:space="preserve">, </w:t>
      </w:r>
      <w:r>
        <w:t>T.N.3.</w:t>
      </w:r>
      <w:r w:rsidR="00156BA2">
        <w:t xml:space="preserve">, </w:t>
      </w:r>
      <w:r>
        <w:t>T.N.4., T.N.6.</w:t>
      </w:r>
      <w:r w:rsidR="00156BA2">
        <w:t xml:space="preserve">, </w:t>
      </w:r>
      <w:r>
        <w:t>T.N.8.</w:t>
      </w:r>
      <w:r w:rsidR="00156BA2">
        <w:t xml:space="preserve">, </w:t>
      </w:r>
      <w:r>
        <w:t>T.N.9., T.1.</w:t>
      </w:r>
      <w:r w:rsidR="00156BA2">
        <w:t xml:space="preserve">, </w:t>
      </w:r>
      <w:r>
        <w:t>T.2.</w:t>
      </w:r>
      <w:r w:rsidR="00156BA2">
        <w:t>,</w:t>
      </w:r>
      <w:r>
        <w:t xml:space="preserve"> S.1.1.1.,</w:t>
      </w:r>
      <w:r w:rsidR="00156BA2">
        <w:t xml:space="preserve"> T.N.1.2., Table S.6.3.a., Table S.3.6.b., Appendix D, S.1.2.2., Table 3., S.5.4., UR.3., Table 8.</w:t>
      </w:r>
      <w:bookmarkEnd w:id="27"/>
      <w:r w:rsidR="00156BA2">
        <w:t xml:space="preserve"> </w:t>
      </w:r>
      <w:r>
        <w:t xml:space="preserve"> </w:t>
      </w:r>
    </w:p>
    <w:p w14:paraId="71DA7C28" w14:textId="77777777" w:rsidR="00F52BF6" w:rsidRPr="00E025F9" w:rsidRDefault="00F52BF6" w:rsidP="00F52BF6">
      <w:pPr>
        <w:spacing w:after="0"/>
        <w:rPr>
          <w:b/>
        </w:rPr>
      </w:pPr>
      <w:r w:rsidRPr="00E025F9">
        <w:rPr>
          <w:b/>
        </w:rPr>
        <w:t>Source:</w:t>
      </w:r>
    </w:p>
    <w:p w14:paraId="65DA11DA" w14:textId="3BEA1599" w:rsidR="00F52BF6" w:rsidRDefault="00156BA2" w:rsidP="00D53FA9">
      <w:r>
        <w:t>NCWM Verification Scale Division e Task Group</w:t>
      </w:r>
    </w:p>
    <w:p w14:paraId="79EBB3D4" w14:textId="77777777" w:rsidR="00F52BF6" w:rsidRPr="00E025F9" w:rsidRDefault="00F52BF6" w:rsidP="00F52BF6">
      <w:pPr>
        <w:spacing w:after="0"/>
        <w:rPr>
          <w:b/>
        </w:rPr>
      </w:pPr>
      <w:r w:rsidRPr="00E025F9">
        <w:rPr>
          <w:b/>
        </w:rPr>
        <w:t>Purpose:</w:t>
      </w:r>
    </w:p>
    <w:p w14:paraId="41BFB536" w14:textId="77777777" w:rsidR="00156BA2" w:rsidRPr="00D21133" w:rsidRDefault="00156BA2" w:rsidP="00156BA2">
      <w:pPr>
        <w:spacing w:before="40" w:after="0"/>
      </w:pPr>
      <w:r w:rsidRPr="00D21133">
        <w:t>To update Handbook 44, Section 2.20 Scales and relevant portions of OIML R76, using items from the S&amp;T Block 2 items as a reference point to:</w:t>
      </w:r>
    </w:p>
    <w:p w14:paraId="7297AC76" w14:textId="0E5BD698" w:rsidR="00156BA2" w:rsidRPr="00D21133" w:rsidRDefault="00156BA2" w:rsidP="00156BA2">
      <w:pPr>
        <w:spacing w:after="0"/>
        <w:ind w:left="720" w:hanging="360"/>
      </w:pPr>
      <w:r w:rsidRPr="00D21133">
        <w:t>1.</w:t>
      </w:r>
      <w:r>
        <w:tab/>
      </w:r>
      <w:r w:rsidRPr="00D21133">
        <w:t>Clarify how error is determined in relation to the verification scale division (e) and the scale division (d)</w:t>
      </w:r>
    </w:p>
    <w:p w14:paraId="3FC00E86" w14:textId="3D0060C1" w:rsidR="00156BA2" w:rsidRPr="00D21133" w:rsidRDefault="00156BA2" w:rsidP="00156BA2">
      <w:pPr>
        <w:spacing w:after="0"/>
        <w:ind w:left="720" w:hanging="360"/>
      </w:pPr>
      <w:r w:rsidRPr="00D21133">
        <w:t>2.</w:t>
      </w:r>
      <w:r>
        <w:tab/>
      </w:r>
      <w:r w:rsidRPr="00D21133">
        <w:t>Clarify which is the proper reference; the verification scale division (e) or the scale division (d) throughout this section</w:t>
      </w:r>
    </w:p>
    <w:p w14:paraId="45F9F4A2" w14:textId="0FB3D9AC" w:rsidR="00156BA2" w:rsidRPr="00D21133" w:rsidRDefault="00156BA2" w:rsidP="00156BA2">
      <w:pPr>
        <w:spacing w:after="0"/>
        <w:ind w:left="720" w:hanging="360"/>
      </w:pPr>
      <w:r w:rsidRPr="00D21133">
        <w:t xml:space="preserve">3.    Ensure proper selection of a scale in reference to the verification scale division (e) and the scale division (d) </w:t>
      </w:r>
    </w:p>
    <w:p w14:paraId="6A77625E" w14:textId="2ECBC02D" w:rsidR="00156BA2" w:rsidRDefault="00156BA2" w:rsidP="00DD022C">
      <w:pPr>
        <w:spacing w:after="200"/>
        <w:ind w:left="720" w:hanging="360"/>
      </w:pPr>
      <w:r w:rsidRPr="00D21133">
        <w:t>4.    </w:t>
      </w:r>
      <w:r>
        <w:t>C</w:t>
      </w:r>
      <w:r w:rsidRPr="00D21133">
        <w:t>larify the relationship between the verification scale division (e) or the scale division (d)</w:t>
      </w:r>
    </w:p>
    <w:p w14:paraId="6AA4E877" w14:textId="48F141D5" w:rsidR="00F52BF6" w:rsidRPr="00E025F9" w:rsidRDefault="00F52BF6" w:rsidP="00156BA2">
      <w:pPr>
        <w:spacing w:after="0"/>
        <w:rPr>
          <w:b/>
        </w:rPr>
      </w:pPr>
      <w:r w:rsidRPr="00E025F9">
        <w:rPr>
          <w:b/>
        </w:rPr>
        <w:t>Item under Consideration:</w:t>
      </w:r>
    </w:p>
    <w:p w14:paraId="53770262" w14:textId="71CE26C8" w:rsidR="00F52BF6" w:rsidRDefault="00156BA2" w:rsidP="00F07128">
      <w:r>
        <w:t xml:space="preserve">Amend Handbook 44 Scales Code as follows: </w:t>
      </w:r>
    </w:p>
    <w:p w14:paraId="0CB2BF5F" w14:textId="42EE2E24" w:rsidR="00D648CE" w:rsidRDefault="00D648CE" w:rsidP="00EE7A73">
      <w:pPr>
        <w:jc w:val="center"/>
      </w:pPr>
      <w:r w:rsidRPr="005C23D3">
        <w:rPr>
          <w:b/>
          <w:bCs/>
          <w:u w:val="single"/>
        </w:rPr>
        <w:t>Part 1. Amendment of T.N.1.3. and related sections</w:t>
      </w:r>
    </w:p>
    <w:p w14:paraId="467ACEFB" w14:textId="77777777" w:rsidR="004A03E9" w:rsidRPr="00EE7A73" w:rsidRDefault="004A03E9" w:rsidP="00EE7A73">
      <w:pPr>
        <w:rPr>
          <w:rStyle w:val="Strong"/>
        </w:rPr>
      </w:pPr>
      <w:r w:rsidRPr="00EE7A73">
        <w:rPr>
          <w:rStyle w:val="Strong"/>
        </w:rPr>
        <w:t>T.N.1.</w:t>
      </w:r>
      <w:r w:rsidRPr="00EE7A73">
        <w:rPr>
          <w:rStyle w:val="Strong"/>
        </w:rPr>
        <w:tab/>
        <w:t>Principles.</w:t>
      </w:r>
    </w:p>
    <w:p w14:paraId="2E381DB6" w14:textId="77777777" w:rsidR="004A03E9" w:rsidRPr="004A03E9" w:rsidRDefault="004A03E9" w:rsidP="00EE7A73">
      <w:pPr>
        <w:pStyle w:val="NormalIndent"/>
        <w:rPr>
          <w:b/>
          <w:bCs/>
        </w:rPr>
      </w:pPr>
      <w:r w:rsidRPr="004A03E9">
        <w:rPr>
          <w:b/>
          <w:bCs/>
        </w:rPr>
        <w:t>T.N.1.1.</w:t>
      </w:r>
      <w:r w:rsidRPr="004A03E9">
        <w:rPr>
          <w:b/>
          <w:bCs/>
        </w:rPr>
        <w:tab/>
        <w:t xml:space="preserve">Design. </w:t>
      </w:r>
      <w:r w:rsidRPr="004A03E9">
        <w:t>– The tolerance for a weighing device is a performance requirement independent of the design principle used.</w:t>
      </w:r>
    </w:p>
    <w:p w14:paraId="3AACF0FD" w14:textId="41E9A209" w:rsidR="004A03E9" w:rsidRPr="00EE7A73" w:rsidRDefault="004A03E9" w:rsidP="00EE7A73">
      <w:pPr>
        <w:pStyle w:val="NormalIndent"/>
      </w:pPr>
      <w:r w:rsidRPr="004A03E9">
        <w:rPr>
          <w:b/>
          <w:bCs/>
        </w:rPr>
        <w:t>T.N.1.2.</w:t>
      </w:r>
      <w:r w:rsidRPr="004A03E9">
        <w:rPr>
          <w:b/>
          <w:bCs/>
        </w:rPr>
        <w:tab/>
        <w:t xml:space="preserve">Accuracy Classes. </w:t>
      </w:r>
      <w:r w:rsidRPr="004A03E9">
        <w:t xml:space="preserve">– Weighing devices are divided into accuracy classes according to the number of scale divisions (n) and the value of the </w:t>
      </w:r>
      <w:r w:rsidRPr="004A03E9">
        <w:rPr>
          <w:b/>
          <w:bCs/>
          <w:u w:val="single"/>
        </w:rPr>
        <w:t>verification</w:t>
      </w:r>
      <w:r w:rsidRPr="004A03E9">
        <w:rPr>
          <w:u w:val="single"/>
        </w:rPr>
        <w:t xml:space="preserve"> </w:t>
      </w:r>
      <w:r w:rsidRPr="004A03E9">
        <w:t>scale division (</w:t>
      </w:r>
      <w:r w:rsidRPr="004A03E9">
        <w:rPr>
          <w:strike/>
        </w:rPr>
        <w:t xml:space="preserve">d </w:t>
      </w:r>
      <w:r w:rsidRPr="004A03E9">
        <w:rPr>
          <w:b/>
          <w:bCs/>
          <w:u w:val="single"/>
        </w:rPr>
        <w:t>e</w:t>
      </w:r>
      <w:r w:rsidRPr="004A03E9">
        <w:t>).</w:t>
      </w:r>
    </w:p>
    <w:p w14:paraId="17A5FA1F" w14:textId="77777777" w:rsidR="004A03E9" w:rsidRPr="004A03E9" w:rsidRDefault="004A03E9" w:rsidP="00EE7A73">
      <w:pPr>
        <w:pStyle w:val="NormalIndent"/>
        <w:spacing w:after="60"/>
        <w:rPr>
          <w:b/>
          <w:bCs/>
        </w:rPr>
      </w:pPr>
      <w:r w:rsidRPr="004A03E9">
        <w:rPr>
          <w:b/>
          <w:bCs/>
        </w:rPr>
        <w:t>T.N.1.3.</w:t>
      </w:r>
      <w:r w:rsidRPr="004A03E9">
        <w:rPr>
          <w:b/>
          <w:bCs/>
        </w:rPr>
        <w:tab/>
      </w:r>
      <w:r w:rsidRPr="004A03E9">
        <w:rPr>
          <w:b/>
          <w:bCs/>
          <w:u w:val="single"/>
        </w:rPr>
        <w:t xml:space="preserve">Verification </w:t>
      </w:r>
      <w:r w:rsidRPr="004A03E9">
        <w:rPr>
          <w:b/>
          <w:bCs/>
        </w:rPr>
        <w:t xml:space="preserve">Scale Division. </w:t>
      </w:r>
      <w:r w:rsidRPr="004A03E9">
        <w:t xml:space="preserve">– The tolerance for a weighing device is </w:t>
      </w:r>
      <w:r w:rsidRPr="004A03E9">
        <w:rPr>
          <w:strike/>
        </w:rPr>
        <w:t>related to the value of the scale division (d) or the value</w:t>
      </w:r>
      <w:r w:rsidRPr="004A03E9">
        <w:t xml:space="preserve"> </w:t>
      </w:r>
      <w:r w:rsidRPr="004A03E9">
        <w:rPr>
          <w:strike/>
        </w:rPr>
        <w:t>of</w:t>
      </w:r>
      <w:r w:rsidRPr="004A03E9">
        <w:t xml:space="preserve"> </w:t>
      </w:r>
      <w:r w:rsidRPr="004A03E9">
        <w:rPr>
          <w:b/>
          <w:bCs/>
          <w:u w:val="single"/>
        </w:rPr>
        <w:t xml:space="preserve">based on </w:t>
      </w:r>
      <w:r w:rsidRPr="004A03E9">
        <w:t xml:space="preserve">the verification scale division (e) </w:t>
      </w:r>
      <w:r w:rsidRPr="004A03E9">
        <w:rPr>
          <w:strike/>
        </w:rPr>
        <w:t>and is generally expressed in terms of d or e</w:t>
      </w:r>
      <w:r w:rsidRPr="004A03E9">
        <w:t>.</w:t>
      </w:r>
    </w:p>
    <w:p w14:paraId="5579336E" w14:textId="77777777" w:rsidR="004A03E9" w:rsidRPr="00EE7A73" w:rsidRDefault="004A03E9" w:rsidP="00EE7A73">
      <w:pPr>
        <w:pStyle w:val="NormalIndent"/>
        <w:rPr>
          <w:rStyle w:val="StrongUnderline"/>
        </w:rPr>
      </w:pPr>
      <w:r w:rsidRPr="00EE7A73">
        <w:rPr>
          <w:rStyle w:val="StrongUnderline"/>
        </w:rPr>
        <w:t>(Amended 20XX)</w:t>
      </w:r>
    </w:p>
    <w:p w14:paraId="1773D4CE" w14:textId="77777777" w:rsidR="004A03E9" w:rsidRPr="00EE7A73" w:rsidRDefault="004A03E9" w:rsidP="00EE7A73">
      <w:pPr>
        <w:rPr>
          <w:rStyle w:val="Strong"/>
        </w:rPr>
      </w:pPr>
      <w:r w:rsidRPr="00EE7A73">
        <w:rPr>
          <w:rStyle w:val="Strong"/>
        </w:rPr>
        <w:t>Appendix D.</w:t>
      </w:r>
      <w:r w:rsidRPr="00EE7A73">
        <w:rPr>
          <w:rStyle w:val="Strong"/>
        </w:rPr>
        <w:tab/>
        <w:t>Definitions</w:t>
      </w:r>
    </w:p>
    <w:p w14:paraId="0CF9D6A0" w14:textId="77777777" w:rsidR="004A03E9" w:rsidRPr="004A03E9" w:rsidRDefault="004A03E9" w:rsidP="00EE7A73">
      <w:pPr>
        <w:pStyle w:val="NormalIndent"/>
        <w:rPr>
          <w:strike/>
        </w:rPr>
      </w:pPr>
      <w:r w:rsidRPr="004A03E9">
        <w:rPr>
          <w:b/>
          <w:bCs/>
          <w:spacing w:val="-1"/>
        </w:rPr>
        <w:lastRenderedPageBreak/>
        <w:t>scale</w:t>
      </w:r>
      <w:r w:rsidRPr="004A03E9">
        <w:rPr>
          <w:b/>
          <w:bCs/>
          <w:spacing w:val="-12"/>
        </w:rPr>
        <w:t xml:space="preserve"> </w:t>
      </w:r>
      <w:r w:rsidRPr="004A03E9">
        <w:rPr>
          <w:b/>
          <w:bCs/>
          <w:spacing w:val="-1"/>
        </w:rPr>
        <w:t>division,</w:t>
      </w:r>
      <w:r w:rsidRPr="004A03E9">
        <w:rPr>
          <w:b/>
          <w:bCs/>
          <w:spacing w:val="-9"/>
        </w:rPr>
        <w:t xml:space="preserve"> </w:t>
      </w:r>
      <w:r w:rsidRPr="004A03E9">
        <w:rPr>
          <w:b/>
          <w:bCs/>
          <w:spacing w:val="-1"/>
        </w:rPr>
        <w:t>number</w:t>
      </w:r>
      <w:r w:rsidRPr="004A03E9">
        <w:rPr>
          <w:b/>
          <w:bCs/>
        </w:rPr>
        <w:t xml:space="preserve"> of </w:t>
      </w:r>
      <w:r w:rsidRPr="004A03E9">
        <w:rPr>
          <w:b/>
          <w:bCs/>
          <w:spacing w:val="-1"/>
        </w:rPr>
        <w:t>(n).</w:t>
      </w:r>
      <w:r w:rsidRPr="004A03E9">
        <w:rPr>
          <w:b/>
          <w:bCs/>
          <w:spacing w:val="-10"/>
        </w:rPr>
        <w:t xml:space="preserve"> </w:t>
      </w:r>
      <w:r w:rsidRPr="004A03E9">
        <w:rPr>
          <w:b/>
          <w:bCs/>
        </w:rPr>
        <w:t xml:space="preserve">– </w:t>
      </w:r>
      <w:r w:rsidRPr="004A03E9">
        <w:rPr>
          <w:u w:val="single"/>
        </w:rPr>
        <w:t xml:space="preserve"> </w:t>
      </w:r>
      <w:r w:rsidRPr="004A03E9">
        <w:rPr>
          <w:b/>
          <w:bCs/>
          <w:u w:val="single"/>
        </w:rPr>
        <w:t>See “verification scale division, number of (n).”</w:t>
      </w:r>
      <w:r w:rsidRPr="004A03E9">
        <w:t xml:space="preserve">  </w:t>
      </w:r>
      <w:r w:rsidRPr="004A03E9">
        <w:rPr>
          <w:strike/>
        </w:rPr>
        <w:t xml:space="preserve">Quotient of the </w:t>
      </w:r>
      <w:r w:rsidRPr="004A03E9">
        <w:rPr>
          <w:strike/>
          <w:spacing w:val="-1"/>
        </w:rPr>
        <w:t>capacity</w:t>
      </w:r>
      <w:r w:rsidRPr="004A03E9">
        <w:rPr>
          <w:strike/>
        </w:rPr>
        <w:t xml:space="preserve"> </w:t>
      </w:r>
      <w:r w:rsidRPr="004A03E9">
        <w:rPr>
          <w:strike/>
          <w:spacing w:val="-1"/>
        </w:rPr>
        <w:t>divided</w:t>
      </w:r>
      <w:r w:rsidRPr="004A03E9">
        <w:rPr>
          <w:strike/>
          <w:spacing w:val="-10"/>
        </w:rPr>
        <w:t xml:space="preserve"> </w:t>
      </w:r>
      <w:r w:rsidRPr="004A03E9">
        <w:rPr>
          <w:strike/>
        </w:rPr>
        <w:t xml:space="preserve">by the </w:t>
      </w:r>
      <w:r w:rsidRPr="004A03E9">
        <w:rPr>
          <w:strike/>
          <w:spacing w:val="-1"/>
        </w:rPr>
        <w:t>value</w:t>
      </w:r>
      <w:r w:rsidRPr="004A03E9">
        <w:rPr>
          <w:strike/>
        </w:rPr>
        <w:t xml:space="preserve"> of the </w:t>
      </w:r>
      <w:r w:rsidRPr="004A03E9">
        <w:rPr>
          <w:strike/>
          <w:spacing w:val="-1"/>
        </w:rPr>
        <w:t>verification</w:t>
      </w:r>
      <w:r w:rsidRPr="004A03E9">
        <w:rPr>
          <w:strike/>
        </w:rPr>
        <w:t xml:space="preserve"> </w:t>
      </w:r>
      <w:r w:rsidRPr="004A03E9">
        <w:rPr>
          <w:strike/>
          <w:spacing w:val="-1"/>
        </w:rPr>
        <w:t>scale</w:t>
      </w:r>
      <w:r w:rsidRPr="004A03E9">
        <w:rPr>
          <w:strike/>
        </w:rPr>
        <w:t xml:space="preserve"> division.</w:t>
      </w:r>
      <w:r w:rsidRPr="004A03E9">
        <w:t xml:space="preserve"> [2.20]</w:t>
      </w:r>
    </w:p>
    <w:p w14:paraId="67AB5CFD" w14:textId="77777777" w:rsidR="004A03E9" w:rsidRPr="004A03E9" w:rsidRDefault="004A03E9" w:rsidP="004A03E9">
      <w:pPr>
        <w:spacing w:before="80" w:after="160" w:line="257" w:lineRule="exact"/>
        <w:ind w:right="1638"/>
        <w:jc w:val="center"/>
        <w:rPr>
          <w:rFonts w:eastAsia="Times New Roman"/>
          <w:strike/>
        </w:rPr>
      </w:pPr>
      <w:r w:rsidRPr="004A03E9">
        <w:rPr>
          <w:rFonts w:eastAsia="Times New Roman"/>
          <w:i/>
          <w:strike/>
          <w:w w:val="115"/>
          <w:position w:val="-9"/>
        </w:rPr>
        <w:t>n</w:t>
      </w:r>
      <w:r w:rsidRPr="004A03E9">
        <w:rPr>
          <w:rFonts w:eastAsia="Times New Roman"/>
          <w:i/>
          <w:strike/>
          <w:spacing w:val="41"/>
          <w:w w:val="115"/>
          <w:position w:val="-9"/>
        </w:rPr>
        <w:t xml:space="preserve"> </w:t>
      </w:r>
      <w:r w:rsidRPr="004A03E9">
        <w:rPr>
          <w:rFonts w:eastAsia="Symbol"/>
          <w:strike/>
          <w:w w:val="115"/>
          <w:position w:val="-9"/>
        </w:rPr>
        <w:t></w:t>
      </w:r>
      <w:r w:rsidRPr="004A03E9">
        <w:rPr>
          <w:rFonts w:eastAsia="Symbol"/>
          <w:strike/>
          <w:w w:val="115"/>
          <w:position w:val="-9"/>
        </w:rPr>
        <w:t></w:t>
      </w:r>
      <w:r w:rsidRPr="004A03E9">
        <w:rPr>
          <w:rFonts w:eastAsia="Symbol"/>
          <w:strike/>
          <w:spacing w:val="8"/>
          <w:w w:val="115"/>
          <w:position w:val="-9"/>
        </w:rPr>
        <w:t></w:t>
      </w:r>
      <w:r w:rsidRPr="004A03E9">
        <w:rPr>
          <w:rFonts w:eastAsia="Times New Roman"/>
          <w:i/>
          <w:strike/>
          <w:spacing w:val="-1"/>
          <w:w w:val="115"/>
          <w:u w:val="single" w:color="000000"/>
        </w:rPr>
        <w:t>Capacity</w:t>
      </w:r>
    </w:p>
    <w:p w14:paraId="341B3DD6" w14:textId="77777777" w:rsidR="004A03E9" w:rsidRPr="004A03E9" w:rsidRDefault="004A03E9" w:rsidP="004A03E9">
      <w:pPr>
        <w:spacing w:after="160" w:line="156" w:lineRule="exact"/>
        <w:ind w:right="1252"/>
        <w:jc w:val="center"/>
        <w:rPr>
          <w:rFonts w:eastAsiaTheme="minorHAnsi"/>
          <w:i/>
          <w:strike/>
          <w:w w:val="115"/>
        </w:rPr>
      </w:pPr>
      <w:r w:rsidRPr="004A03E9">
        <w:rPr>
          <w:rFonts w:eastAsiaTheme="minorHAnsi"/>
          <w:i/>
          <w:strike/>
          <w:w w:val="115"/>
        </w:rPr>
        <w:t>e</w:t>
      </w:r>
    </w:p>
    <w:p w14:paraId="1420121D" w14:textId="77777777" w:rsidR="004A03E9" w:rsidRPr="00EE7A73" w:rsidRDefault="004A03E9" w:rsidP="00EE7A73">
      <w:pPr>
        <w:pStyle w:val="NormalIndent"/>
        <w:rPr>
          <w:rStyle w:val="StrongUnderline"/>
        </w:rPr>
      </w:pPr>
      <w:r w:rsidRPr="00EE7A73">
        <w:rPr>
          <w:rStyle w:val="StrongUnderline"/>
        </w:rPr>
        <w:t>(Amended 20XX)</w:t>
      </w:r>
    </w:p>
    <w:p w14:paraId="5F4E1078" w14:textId="77777777" w:rsidR="004A03E9" w:rsidRPr="004A03E9" w:rsidRDefault="004A03E9" w:rsidP="00EE7A73">
      <w:pPr>
        <w:pStyle w:val="NormalIndent"/>
        <w:spacing w:after="60"/>
      </w:pPr>
      <w:r w:rsidRPr="004A03E9">
        <w:rPr>
          <w:b/>
          <w:bCs/>
        </w:rPr>
        <w:t>Verification scale division, value of (e).</w:t>
      </w:r>
      <w:r w:rsidRPr="004A03E9">
        <w:t xml:space="preserve"> </w:t>
      </w:r>
      <w:r w:rsidRPr="004A03E9">
        <w:rPr>
          <w:b/>
          <w:bCs/>
        </w:rPr>
        <w:t>–</w:t>
      </w:r>
      <w:r w:rsidRPr="004A03E9">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4A03E9">
        <w:rPr>
          <w:strike/>
        </w:rPr>
        <w:t>The verification scale division (e) may be different from the displayed scale division (d) for certain other devices used for weight classifying or weighing in pre</w:t>
      </w:r>
      <w:r w:rsidRPr="004A03E9">
        <w:rPr>
          <w:strike/>
        </w:rPr>
        <w:noBreakHyphen/>
        <w:t>determined amounts, and certain other Class I and II scales.</w:t>
      </w:r>
      <w:r w:rsidRPr="004A03E9">
        <w:t>[2.20]</w:t>
      </w:r>
    </w:p>
    <w:p w14:paraId="50DAB3D1" w14:textId="77777777" w:rsidR="004A03E9" w:rsidRPr="00EE7A73" w:rsidRDefault="004A03E9" w:rsidP="00EE7A73">
      <w:pPr>
        <w:pStyle w:val="NormalIndent"/>
        <w:rPr>
          <w:rStyle w:val="StrongUnderline"/>
        </w:rPr>
      </w:pPr>
      <w:r w:rsidRPr="00EE7A73">
        <w:rPr>
          <w:rStyle w:val="StrongUnderline"/>
        </w:rPr>
        <w:t>(Amended 20XX)</w:t>
      </w:r>
    </w:p>
    <w:p w14:paraId="61696E09" w14:textId="0029C21C" w:rsidR="004A03E9" w:rsidRPr="00C034D3" w:rsidRDefault="004A03E9" w:rsidP="00C034D3">
      <w:pPr>
        <w:pStyle w:val="NormalIndent"/>
        <w:rPr>
          <w:b/>
          <w:bCs/>
          <w:u w:val="single"/>
        </w:rPr>
      </w:pPr>
      <w:r w:rsidRPr="00EE7A73">
        <w:rPr>
          <w:rStyle w:val="StrongUnderline"/>
        </w:rPr>
        <w:t>verification scale division, number of (n). – Quotient of the capacity divided by the value of the verification scale division. [2.20]</w:t>
      </w:r>
    </w:p>
    <w:p w14:paraId="24AF38B2" w14:textId="77777777" w:rsidR="004A03E9" w:rsidRPr="004A03E9" w:rsidRDefault="004A03E9" w:rsidP="004A03E9">
      <w:pPr>
        <w:spacing w:after="160" w:line="156" w:lineRule="exact"/>
        <w:ind w:right="1252"/>
        <w:jc w:val="center"/>
        <w:rPr>
          <w:rFonts w:eastAsia="Times New Roman"/>
          <w:b/>
          <w:bCs/>
          <w:u w:val="single"/>
        </w:rPr>
      </w:pPr>
      <w:r w:rsidRPr="004A03E9">
        <w:rPr>
          <w:rFonts w:eastAsia="Times New Roman"/>
          <w:b/>
          <w:bCs/>
          <w:i/>
          <w:w w:val="115"/>
          <w:position w:val="-9"/>
          <w:u w:val="single"/>
        </w:rPr>
        <w:t>n= Capacity/e</w:t>
      </w:r>
    </w:p>
    <w:p w14:paraId="45CF891E" w14:textId="21C6C603" w:rsidR="004A03E9" w:rsidRDefault="004A03E9" w:rsidP="00576270">
      <w:pPr>
        <w:pStyle w:val="NormalIndent"/>
        <w:rPr>
          <w:rStyle w:val="StrongUnderline"/>
        </w:rPr>
      </w:pPr>
      <w:r w:rsidRPr="00EE7A73">
        <w:rPr>
          <w:rStyle w:val="StrongUnderline"/>
        </w:rPr>
        <w:t>(Added 20XX)</w:t>
      </w:r>
    </w:p>
    <w:p w14:paraId="61A71949" w14:textId="77777777" w:rsidR="00C32CFC" w:rsidRPr="00EE7A73" w:rsidRDefault="00C32CFC" w:rsidP="00EE7A73">
      <w:pPr>
        <w:pStyle w:val="NormalIndent"/>
        <w:keepNext/>
        <w:spacing w:after="60"/>
        <w:rPr>
          <w:rStyle w:val="StrongUnderline"/>
        </w:rPr>
      </w:pPr>
    </w:p>
    <w:tbl>
      <w:tblPr>
        <w:tblW w:w="9555" w:type="dxa"/>
        <w:jc w:val="center"/>
        <w:tblLayout w:type="fixed"/>
        <w:tblCellMar>
          <w:top w:w="1" w:type="dxa"/>
          <w:left w:w="120" w:type="dxa"/>
          <w:bottom w:w="1" w:type="dxa"/>
          <w:right w:w="144" w:type="dxa"/>
        </w:tblCellMar>
        <w:tblLook w:val="0000" w:firstRow="0" w:lastRow="0" w:firstColumn="0" w:lastColumn="0" w:noHBand="0" w:noVBand="0"/>
      </w:tblPr>
      <w:tblGrid>
        <w:gridCol w:w="1095"/>
        <w:gridCol w:w="1620"/>
        <w:gridCol w:w="1127"/>
        <w:gridCol w:w="1044"/>
        <w:gridCol w:w="1476"/>
        <w:gridCol w:w="1393"/>
        <w:gridCol w:w="1800"/>
      </w:tblGrid>
      <w:tr w:rsidR="004A03E9" w:rsidRPr="004A03E9" w14:paraId="24221030" w14:textId="77777777" w:rsidTr="00EE7A73">
        <w:trPr>
          <w:cantSplit/>
          <w:trHeight w:val="893"/>
          <w:tblHeader/>
          <w:jc w:val="center"/>
        </w:trPr>
        <w:tc>
          <w:tcPr>
            <w:tcW w:w="9555" w:type="dxa"/>
            <w:gridSpan w:val="7"/>
            <w:tcBorders>
              <w:top w:val="double" w:sz="6" w:space="0" w:color="auto"/>
              <w:left w:val="double" w:sz="6" w:space="0" w:color="auto"/>
              <w:bottom w:val="nil"/>
              <w:right w:val="double" w:sz="6" w:space="0" w:color="auto"/>
            </w:tcBorders>
            <w:vAlign w:val="center"/>
          </w:tcPr>
          <w:p w14:paraId="0D8037E4" w14:textId="77777777" w:rsidR="004A03E9" w:rsidRPr="004A03E9" w:rsidRDefault="004A03E9" w:rsidP="00C034D3">
            <w:pPr>
              <w:keepNext/>
              <w:keepLines/>
              <w:tabs>
                <w:tab w:val="left" w:pos="288"/>
              </w:tabs>
              <w:spacing w:after="0"/>
              <w:jc w:val="center"/>
              <w:rPr>
                <w:rFonts w:eastAsia="Times New Roman"/>
                <w:b/>
              </w:rPr>
            </w:pPr>
            <w:r w:rsidRPr="004A03E9">
              <w:rPr>
                <w:rFonts w:eastAsia="Times New Roman"/>
                <w:b/>
              </w:rPr>
              <w:t>Table 6.</w:t>
            </w:r>
          </w:p>
          <w:p w14:paraId="0AECEA64" w14:textId="77777777" w:rsidR="004A03E9" w:rsidRPr="004A03E9" w:rsidRDefault="004A03E9" w:rsidP="00C034D3">
            <w:pPr>
              <w:keepNext/>
              <w:keepLines/>
              <w:tabs>
                <w:tab w:val="left" w:pos="288"/>
              </w:tabs>
              <w:spacing w:after="0"/>
              <w:jc w:val="center"/>
              <w:rPr>
                <w:rFonts w:eastAsia="Times New Roman"/>
              </w:rPr>
            </w:pPr>
            <w:r w:rsidRPr="004A03E9">
              <w:rPr>
                <w:rFonts w:eastAsia="Times New Roman"/>
                <w:b/>
              </w:rPr>
              <w:t>Maintenance Tolerances</w:t>
            </w:r>
            <w:r w:rsidRPr="004A03E9">
              <w:rPr>
                <w:rFonts w:eastAsia="Times New Roman"/>
              </w:rPr>
              <w:fldChar w:fldCharType="begin"/>
            </w:r>
            <w:r w:rsidRPr="004A03E9">
              <w:rPr>
                <w:rFonts w:eastAsia="Times New Roman"/>
              </w:rPr>
              <w:instrText>XE"Maintenance"</w:instrText>
            </w:r>
            <w:r w:rsidRPr="004A03E9">
              <w:rPr>
                <w:rFonts w:eastAsia="Times New Roman"/>
              </w:rPr>
              <w:fldChar w:fldCharType="end"/>
            </w:r>
            <w:r w:rsidRPr="004A03E9">
              <w:rPr>
                <w:rFonts w:eastAsia="Times New Roman"/>
              </w:rPr>
              <w:fldChar w:fldCharType="begin"/>
            </w:r>
            <w:r w:rsidRPr="004A03E9">
              <w:rPr>
                <w:rFonts w:eastAsia="Times New Roman"/>
              </w:rPr>
              <w:instrText>XE"Maintenance tolerance"</w:instrText>
            </w:r>
            <w:r w:rsidRPr="004A03E9">
              <w:rPr>
                <w:rFonts w:eastAsia="Times New Roman"/>
              </w:rPr>
              <w:fldChar w:fldCharType="end"/>
            </w:r>
          </w:p>
          <w:p w14:paraId="3DE8B986" w14:textId="77777777" w:rsidR="004A03E9" w:rsidRPr="004A03E9" w:rsidRDefault="004A03E9" w:rsidP="00C034D3">
            <w:pPr>
              <w:keepNext/>
              <w:keepLines/>
              <w:tabs>
                <w:tab w:val="left" w:pos="288"/>
              </w:tabs>
              <w:spacing w:after="0"/>
              <w:jc w:val="center"/>
              <w:rPr>
                <w:rFonts w:eastAsia="Times New Roman"/>
                <w:b/>
              </w:rPr>
            </w:pPr>
            <w:r w:rsidRPr="004A03E9">
              <w:rPr>
                <w:rFonts w:eastAsia="Times New Roman"/>
                <w:b/>
              </w:rPr>
              <w:t xml:space="preserve">(All values in this table are in </w:t>
            </w:r>
            <w:r w:rsidRPr="004A03E9">
              <w:rPr>
                <w:rFonts w:eastAsia="Times New Roman"/>
                <w:b/>
                <w:u w:val="single"/>
              </w:rPr>
              <w:t xml:space="preserve">verification </w:t>
            </w:r>
            <w:r w:rsidRPr="004A03E9">
              <w:rPr>
                <w:rFonts w:eastAsia="Times New Roman"/>
                <w:b/>
              </w:rPr>
              <w:t>scale divisions</w:t>
            </w:r>
            <w:r w:rsidRPr="004A03E9">
              <w:rPr>
                <w:rFonts w:eastAsia="Times New Roman"/>
                <w:b/>
                <w:u w:val="single"/>
              </w:rPr>
              <w:t xml:space="preserve"> (e)</w:t>
            </w:r>
            <w:r w:rsidRPr="004A03E9">
              <w:rPr>
                <w:rFonts w:eastAsia="Times New Roman"/>
                <w:b/>
              </w:rPr>
              <w:t>)</w:t>
            </w:r>
          </w:p>
        </w:tc>
      </w:tr>
      <w:tr w:rsidR="004A03E9" w:rsidRPr="004A03E9" w14:paraId="5F1FE982" w14:textId="77777777" w:rsidTr="00EE7A73">
        <w:trPr>
          <w:cantSplit/>
          <w:trHeight w:val="317"/>
          <w:tblHeader/>
          <w:jc w:val="center"/>
        </w:trPr>
        <w:tc>
          <w:tcPr>
            <w:tcW w:w="9555" w:type="dxa"/>
            <w:gridSpan w:val="7"/>
            <w:tcBorders>
              <w:top w:val="double" w:sz="6" w:space="0" w:color="auto"/>
              <w:left w:val="double" w:sz="6" w:space="0" w:color="auto"/>
              <w:bottom w:val="nil"/>
              <w:right w:val="double" w:sz="6" w:space="0" w:color="auto"/>
            </w:tcBorders>
            <w:vAlign w:val="center"/>
          </w:tcPr>
          <w:p w14:paraId="49D3D85B"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Tolerance</w:t>
            </w:r>
            <w:r w:rsidRPr="004A03E9">
              <w:rPr>
                <w:rFonts w:eastAsia="Times New Roman"/>
                <w:b/>
                <w:bCs/>
                <w:strike/>
              </w:rPr>
              <w:t xml:space="preserve"> in Scale Divisions</w:t>
            </w:r>
          </w:p>
        </w:tc>
      </w:tr>
      <w:tr w:rsidR="004A03E9" w:rsidRPr="004A03E9" w14:paraId="5C18BB3A" w14:textId="77777777" w:rsidTr="00EE7A73">
        <w:trPr>
          <w:cantSplit/>
          <w:trHeight w:val="317"/>
          <w:jc w:val="center"/>
        </w:trPr>
        <w:tc>
          <w:tcPr>
            <w:tcW w:w="1095" w:type="dxa"/>
            <w:tcBorders>
              <w:top w:val="single" w:sz="6" w:space="0" w:color="auto"/>
              <w:left w:val="double" w:sz="6" w:space="0" w:color="auto"/>
              <w:bottom w:val="nil"/>
              <w:right w:val="nil"/>
            </w:tcBorders>
            <w:vAlign w:val="center"/>
          </w:tcPr>
          <w:p w14:paraId="664E00E2" w14:textId="77777777" w:rsidR="004A03E9" w:rsidRPr="004A03E9" w:rsidRDefault="004A03E9" w:rsidP="00C034D3">
            <w:pPr>
              <w:keepNext/>
              <w:keepLines/>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984C414"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1</w:t>
            </w:r>
          </w:p>
        </w:tc>
        <w:tc>
          <w:tcPr>
            <w:tcW w:w="2171" w:type="dxa"/>
            <w:gridSpan w:val="2"/>
            <w:tcBorders>
              <w:top w:val="single" w:sz="6" w:space="0" w:color="auto"/>
              <w:left w:val="nil"/>
              <w:bottom w:val="nil"/>
              <w:right w:val="single" w:sz="4" w:space="0" w:color="auto"/>
            </w:tcBorders>
            <w:vAlign w:val="center"/>
          </w:tcPr>
          <w:p w14:paraId="55631545"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2</w:t>
            </w:r>
          </w:p>
        </w:tc>
        <w:tc>
          <w:tcPr>
            <w:tcW w:w="2869" w:type="dxa"/>
            <w:gridSpan w:val="2"/>
            <w:tcBorders>
              <w:top w:val="single" w:sz="6" w:space="0" w:color="auto"/>
              <w:left w:val="nil"/>
              <w:bottom w:val="nil"/>
              <w:right w:val="single" w:sz="4" w:space="0" w:color="auto"/>
            </w:tcBorders>
            <w:vAlign w:val="center"/>
          </w:tcPr>
          <w:p w14:paraId="5533E862"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3</w:t>
            </w:r>
          </w:p>
        </w:tc>
        <w:tc>
          <w:tcPr>
            <w:tcW w:w="1800" w:type="dxa"/>
            <w:tcBorders>
              <w:top w:val="single" w:sz="6" w:space="0" w:color="auto"/>
              <w:left w:val="nil"/>
              <w:bottom w:val="nil"/>
              <w:right w:val="double" w:sz="6" w:space="0" w:color="auto"/>
            </w:tcBorders>
            <w:vAlign w:val="center"/>
          </w:tcPr>
          <w:p w14:paraId="4366DC28"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5</w:t>
            </w:r>
          </w:p>
        </w:tc>
      </w:tr>
      <w:tr w:rsidR="004A03E9" w:rsidRPr="004A03E9" w14:paraId="380210B8" w14:textId="77777777" w:rsidTr="00EE7A73">
        <w:trPr>
          <w:cantSplit/>
          <w:trHeight w:val="317"/>
          <w:jc w:val="center"/>
        </w:trPr>
        <w:tc>
          <w:tcPr>
            <w:tcW w:w="1095" w:type="dxa"/>
            <w:tcBorders>
              <w:top w:val="single" w:sz="6" w:space="0" w:color="auto"/>
              <w:left w:val="double" w:sz="6" w:space="0" w:color="auto"/>
              <w:bottom w:val="nil"/>
              <w:right w:val="nil"/>
            </w:tcBorders>
            <w:vAlign w:val="center"/>
          </w:tcPr>
          <w:p w14:paraId="3BD391F6"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Class</w:t>
            </w:r>
            <w:r w:rsidRPr="004A03E9">
              <w:rPr>
                <w:rFonts w:eastAsia="Times New Roman"/>
                <w:bCs/>
              </w:rPr>
              <w:fldChar w:fldCharType="begin"/>
            </w:r>
            <w:r w:rsidRPr="004A03E9">
              <w:rPr>
                <w:rFonts w:eastAsia="Times New Roman"/>
                <w:bCs/>
              </w:rPr>
              <w:instrText>XE"Class"</w:instrText>
            </w:r>
            <w:r w:rsidRPr="004A03E9">
              <w:rPr>
                <w:rFonts w:eastAsia="Times New Roman"/>
                <w:bCs/>
              </w:rPr>
              <w:fldChar w:fldCharType="end"/>
            </w:r>
          </w:p>
        </w:tc>
        <w:tc>
          <w:tcPr>
            <w:tcW w:w="8460" w:type="dxa"/>
            <w:gridSpan w:val="6"/>
            <w:tcBorders>
              <w:top w:val="single" w:sz="6" w:space="0" w:color="auto"/>
              <w:left w:val="single" w:sz="6" w:space="0" w:color="auto"/>
              <w:bottom w:val="nil"/>
              <w:right w:val="double" w:sz="6" w:space="0" w:color="auto"/>
            </w:tcBorders>
            <w:vAlign w:val="center"/>
          </w:tcPr>
          <w:p w14:paraId="3E9367CE"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 xml:space="preserve">Test Load </w:t>
            </w:r>
            <w:r w:rsidRPr="004A03E9">
              <w:rPr>
                <w:rFonts w:eastAsia="Times New Roman"/>
                <w:b/>
                <w:bCs/>
                <w:u w:val="single"/>
              </w:rPr>
              <w:t>Applied (e)</w:t>
            </w:r>
          </w:p>
        </w:tc>
      </w:tr>
      <w:tr w:rsidR="004A03E9" w:rsidRPr="004A03E9" w14:paraId="3BD31160" w14:textId="77777777" w:rsidTr="00EE7A73">
        <w:trPr>
          <w:cantSplit/>
          <w:jc w:val="center"/>
        </w:trPr>
        <w:tc>
          <w:tcPr>
            <w:tcW w:w="1095" w:type="dxa"/>
            <w:tcBorders>
              <w:top w:val="single" w:sz="6" w:space="0" w:color="auto"/>
              <w:left w:val="double" w:sz="6" w:space="0" w:color="auto"/>
              <w:bottom w:val="nil"/>
              <w:right w:val="nil"/>
            </w:tcBorders>
            <w:vAlign w:val="center"/>
          </w:tcPr>
          <w:p w14:paraId="4248363D"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w:t>
            </w:r>
            <w:r w:rsidRPr="004A03E9">
              <w:rPr>
                <w:rFonts w:eastAsia="Times New Roman"/>
              </w:rPr>
              <w:fldChar w:fldCharType="begin"/>
            </w:r>
            <w:r w:rsidRPr="004A03E9">
              <w:rPr>
                <w:rFonts w:eastAsia="Times New Roman"/>
              </w:rPr>
              <w:instrText>XE"Class I"</w:instrText>
            </w:r>
            <w:r w:rsidRPr="004A03E9">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6755A25E"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5B42D2AE"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50 001 </w:t>
            </w:r>
            <w:r w:rsidRPr="004A03E9">
              <w:rPr>
                <w:rFonts w:eastAsia="Times New Roman"/>
              </w:rPr>
              <w:noBreakHyphen/>
            </w:r>
          </w:p>
        </w:tc>
        <w:tc>
          <w:tcPr>
            <w:tcW w:w="1044" w:type="dxa"/>
            <w:tcBorders>
              <w:top w:val="single" w:sz="6" w:space="0" w:color="auto"/>
              <w:left w:val="nil"/>
              <w:bottom w:val="nil"/>
              <w:right w:val="nil"/>
            </w:tcBorders>
            <w:vAlign w:val="center"/>
          </w:tcPr>
          <w:p w14:paraId="2D99319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200 000</w:t>
            </w:r>
          </w:p>
        </w:tc>
        <w:tc>
          <w:tcPr>
            <w:tcW w:w="1476" w:type="dxa"/>
            <w:tcBorders>
              <w:top w:val="single" w:sz="6" w:space="0" w:color="auto"/>
              <w:left w:val="single" w:sz="6" w:space="0" w:color="auto"/>
              <w:bottom w:val="nil"/>
              <w:right w:val="nil"/>
            </w:tcBorders>
            <w:vAlign w:val="center"/>
          </w:tcPr>
          <w:p w14:paraId="690FE8D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200 001 +</w:t>
            </w:r>
          </w:p>
        </w:tc>
        <w:tc>
          <w:tcPr>
            <w:tcW w:w="1393" w:type="dxa"/>
            <w:tcBorders>
              <w:top w:val="single" w:sz="6" w:space="0" w:color="auto"/>
              <w:left w:val="nil"/>
              <w:bottom w:val="nil"/>
              <w:right w:val="nil"/>
            </w:tcBorders>
            <w:vAlign w:val="center"/>
          </w:tcPr>
          <w:p w14:paraId="22642D11" w14:textId="77777777" w:rsidR="004A03E9" w:rsidRPr="004A03E9" w:rsidRDefault="004A03E9" w:rsidP="00C034D3">
            <w:pPr>
              <w:keepNext/>
              <w:keepLines/>
              <w:tabs>
                <w:tab w:val="left" w:pos="288"/>
              </w:tabs>
              <w:spacing w:after="0"/>
              <w:rPr>
                <w:rFonts w:eastAsia="Times New Roman"/>
              </w:rPr>
            </w:pPr>
          </w:p>
        </w:tc>
        <w:tc>
          <w:tcPr>
            <w:tcW w:w="1800" w:type="dxa"/>
            <w:tcBorders>
              <w:top w:val="single" w:sz="6" w:space="0" w:color="auto"/>
              <w:left w:val="single" w:sz="6" w:space="0" w:color="auto"/>
              <w:bottom w:val="nil"/>
              <w:right w:val="double" w:sz="6" w:space="0" w:color="auto"/>
            </w:tcBorders>
            <w:vAlign w:val="center"/>
          </w:tcPr>
          <w:p w14:paraId="7821980D" w14:textId="77777777" w:rsidR="004A03E9" w:rsidRPr="004A03E9" w:rsidRDefault="004A03E9" w:rsidP="00C034D3">
            <w:pPr>
              <w:keepNext/>
              <w:keepLines/>
              <w:tabs>
                <w:tab w:val="left" w:pos="288"/>
              </w:tabs>
              <w:spacing w:after="0"/>
              <w:jc w:val="right"/>
              <w:rPr>
                <w:rFonts w:eastAsia="Times New Roman"/>
              </w:rPr>
            </w:pPr>
          </w:p>
        </w:tc>
      </w:tr>
      <w:tr w:rsidR="004A03E9" w:rsidRPr="004A03E9" w14:paraId="05C423D6" w14:textId="77777777" w:rsidTr="00EE7A73">
        <w:trPr>
          <w:cantSplit/>
          <w:jc w:val="center"/>
        </w:trPr>
        <w:tc>
          <w:tcPr>
            <w:tcW w:w="1095" w:type="dxa"/>
            <w:tcBorders>
              <w:top w:val="nil"/>
              <w:left w:val="double" w:sz="6" w:space="0" w:color="auto"/>
              <w:bottom w:val="nil"/>
              <w:right w:val="nil"/>
            </w:tcBorders>
            <w:vAlign w:val="center"/>
          </w:tcPr>
          <w:p w14:paraId="2B4E6405"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w:t>
            </w:r>
            <w:r w:rsidRPr="004A03E9">
              <w:rPr>
                <w:rFonts w:eastAsia="Times New Roman"/>
              </w:rPr>
              <w:fldChar w:fldCharType="begin"/>
            </w:r>
            <w:r w:rsidRPr="004A03E9">
              <w:rPr>
                <w:rFonts w:eastAsia="Times New Roman"/>
              </w:rPr>
              <w:instrText>XE"Class 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795FECFA"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5 000</w:t>
            </w:r>
          </w:p>
        </w:tc>
        <w:tc>
          <w:tcPr>
            <w:tcW w:w="1127" w:type="dxa"/>
            <w:tcBorders>
              <w:top w:val="nil"/>
              <w:left w:val="single" w:sz="6" w:space="0" w:color="auto"/>
              <w:bottom w:val="nil"/>
              <w:right w:val="nil"/>
            </w:tcBorders>
            <w:vAlign w:val="center"/>
          </w:tcPr>
          <w:p w14:paraId="701338DD"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5 001 </w:t>
            </w:r>
            <w:r w:rsidRPr="004A03E9">
              <w:rPr>
                <w:rFonts w:eastAsia="Times New Roman"/>
              </w:rPr>
              <w:noBreakHyphen/>
            </w:r>
          </w:p>
        </w:tc>
        <w:tc>
          <w:tcPr>
            <w:tcW w:w="1044" w:type="dxa"/>
            <w:tcBorders>
              <w:top w:val="nil"/>
              <w:left w:val="nil"/>
              <w:bottom w:val="nil"/>
              <w:right w:val="nil"/>
            </w:tcBorders>
            <w:vAlign w:val="center"/>
          </w:tcPr>
          <w:p w14:paraId="2C7974D7"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20 000</w:t>
            </w:r>
          </w:p>
        </w:tc>
        <w:tc>
          <w:tcPr>
            <w:tcW w:w="1476" w:type="dxa"/>
            <w:tcBorders>
              <w:top w:val="nil"/>
              <w:left w:val="single" w:sz="6" w:space="0" w:color="auto"/>
              <w:bottom w:val="nil"/>
              <w:right w:val="nil"/>
            </w:tcBorders>
            <w:vAlign w:val="center"/>
          </w:tcPr>
          <w:p w14:paraId="4A842E00"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20 001 +</w:t>
            </w:r>
          </w:p>
        </w:tc>
        <w:tc>
          <w:tcPr>
            <w:tcW w:w="1393" w:type="dxa"/>
            <w:tcBorders>
              <w:top w:val="nil"/>
              <w:left w:val="nil"/>
              <w:bottom w:val="nil"/>
              <w:right w:val="nil"/>
            </w:tcBorders>
            <w:vAlign w:val="center"/>
          </w:tcPr>
          <w:p w14:paraId="4BE5A44B" w14:textId="77777777" w:rsidR="004A03E9" w:rsidRPr="004A03E9" w:rsidRDefault="004A03E9" w:rsidP="00C034D3">
            <w:pPr>
              <w:keepNext/>
              <w:keepLines/>
              <w:tabs>
                <w:tab w:val="left" w:pos="288"/>
              </w:tabs>
              <w:spacing w:after="0"/>
              <w:rPr>
                <w:rFonts w:eastAsia="Times New Roman"/>
              </w:rPr>
            </w:pPr>
          </w:p>
        </w:tc>
        <w:tc>
          <w:tcPr>
            <w:tcW w:w="1800" w:type="dxa"/>
            <w:tcBorders>
              <w:top w:val="nil"/>
              <w:left w:val="single" w:sz="6" w:space="0" w:color="auto"/>
              <w:bottom w:val="nil"/>
              <w:right w:val="double" w:sz="6" w:space="0" w:color="auto"/>
            </w:tcBorders>
            <w:vAlign w:val="center"/>
          </w:tcPr>
          <w:p w14:paraId="43DCB979" w14:textId="77777777" w:rsidR="004A03E9" w:rsidRPr="004A03E9" w:rsidRDefault="004A03E9" w:rsidP="00C034D3">
            <w:pPr>
              <w:keepNext/>
              <w:keepLines/>
              <w:tabs>
                <w:tab w:val="left" w:pos="288"/>
              </w:tabs>
              <w:spacing w:after="0"/>
              <w:jc w:val="right"/>
              <w:rPr>
                <w:rFonts w:eastAsia="Times New Roman"/>
              </w:rPr>
            </w:pPr>
          </w:p>
        </w:tc>
      </w:tr>
      <w:tr w:rsidR="004A03E9" w:rsidRPr="004A03E9" w14:paraId="4BBE49B2" w14:textId="77777777" w:rsidTr="00EE7A73">
        <w:trPr>
          <w:cantSplit/>
          <w:jc w:val="center"/>
        </w:trPr>
        <w:tc>
          <w:tcPr>
            <w:tcW w:w="1095" w:type="dxa"/>
            <w:tcBorders>
              <w:top w:val="nil"/>
              <w:left w:val="double" w:sz="6" w:space="0" w:color="auto"/>
              <w:bottom w:val="nil"/>
              <w:right w:val="nil"/>
            </w:tcBorders>
            <w:vAlign w:val="center"/>
          </w:tcPr>
          <w:p w14:paraId="509F8A27"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w:t>
            </w:r>
            <w:r w:rsidRPr="004A03E9">
              <w:rPr>
                <w:rFonts w:eastAsia="Times New Roman"/>
              </w:rPr>
              <w:fldChar w:fldCharType="begin"/>
            </w:r>
            <w:r w:rsidRPr="004A03E9">
              <w:rPr>
                <w:rFonts w:eastAsia="Times New Roman"/>
              </w:rPr>
              <w:instrText>XE"Class III"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1383E9F7"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500</w:t>
            </w:r>
          </w:p>
        </w:tc>
        <w:tc>
          <w:tcPr>
            <w:tcW w:w="1127" w:type="dxa"/>
            <w:tcBorders>
              <w:top w:val="nil"/>
              <w:left w:val="single" w:sz="6" w:space="0" w:color="auto"/>
              <w:bottom w:val="nil"/>
              <w:right w:val="nil"/>
            </w:tcBorders>
            <w:vAlign w:val="center"/>
          </w:tcPr>
          <w:p w14:paraId="46B35C81"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501 </w:t>
            </w:r>
            <w:r w:rsidRPr="004A03E9">
              <w:rPr>
                <w:rFonts w:eastAsia="Times New Roman"/>
              </w:rPr>
              <w:noBreakHyphen/>
            </w:r>
          </w:p>
        </w:tc>
        <w:tc>
          <w:tcPr>
            <w:tcW w:w="1044" w:type="dxa"/>
            <w:tcBorders>
              <w:top w:val="nil"/>
              <w:left w:val="nil"/>
              <w:bottom w:val="nil"/>
              <w:right w:val="nil"/>
            </w:tcBorders>
            <w:vAlign w:val="center"/>
          </w:tcPr>
          <w:p w14:paraId="69F0AE68"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2 000</w:t>
            </w:r>
          </w:p>
        </w:tc>
        <w:tc>
          <w:tcPr>
            <w:tcW w:w="1476" w:type="dxa"/>
            <w:tcBorders>
              <w:top w:val="nil"/>
              <w:left w:val="single" w:sz="6" w:space="0" w:color="auto"/>
              <w:bottom w:val="nil"/>
              <w:right w:val="nil"/>
            </w:tcBorders>
            <w:vAlign w:val="center"/>
          </w:tcPr>
          <w:p w14:paraId="515FBB0D"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2 001 </w:t>
            </w:r>
            <w:r w:rsidRPr="004A03E9">
              <w:rPr>
                <w:rFonts w:eastAsia="Times New Roman"/>
              </w:rPr>
              <w:noBreakHyphen/>
            </w:r>
          </w:p>
        </w:tc>
        <w:tc>
          <w:tcPr>
            <w:tcW w:w="1393" w:type="dxa"/>
            <w:tcBorders>
              <w:top w:val="nil"/>
              <w:left w:val="nil"/>
              <w:bottom w:val="nil"/>
              <w:right w:val="nil"/>
            </w:tcBorders>
            <w:vAlign w:val="center"/>
          </w:tcPr>
          <w:p w14:paraId="6097B172"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4 000</w:t>
            </w:r>
          </w:p>
        </w:tc>
        <w:tc>
          <w:tcPr>
            <w:tcW w:w="1800" w:type="dxa"/>
            <w:tcBorders>
              <w:top w:val="nil"/>
              <w:left w:val="single" w:sz="6" w:space="0" w:color="auto"/>
              <w:bottom w:val="nil"/>
              <w:right w:val="double" w:sz="6" w:space="0" w:color="auto"/>
            </w:tcBorders>
            <w:vAlign w:val="center"/>
          </w:tcPr>
          <w:p w14:paraId="367F4672"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4 001 +</w:t>
            </w:r>
          </w:p>
        </w:tc>
      </w:tr>
      <w:tr w:rsidR="004A03E9" w:rsidRPr="004A03E9" w14:paraId="2354F926" w14:textId="77777777" w:rsidTr="00EE7A73">
        <w:trPr>
          <w:cantSplit/>
          <w:jc w:val="center"/>
        </w:trPr>
        <w:tc>
          <w:tcPr>
            <w:tcW w:w="1095" w:type="dxa"/>
            <w:tcBorders>
              <w:top w:val="nil"/>
              <w:left w:val="double" w:sz="6" w:space="0" w:color="auto"/>
              <w:bottom w:val="nil"/>
              <w:right w:val="nil"/>
            </w:tcBorders>
            <w:vAlign w:val="center"/>
          </w:tcPr>
          <w:p w14:paraId="5E1E1A0A"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IIII</w:t>
            </w:r>
            <w:r w:rsidRPr="004A03E9">
              <w:rPr>
                <w:rFonts w:eastAsia="Times New Roman"/>
              </w:rPr>
              <w:fldChar w:fldCharType="begin"/>
            </w:r>
            <w:r w:rsidRPr="004A03E9">
              <w:rPr>
                <w:rFonts w:eastAsia="Times New Roman"/>
              </w:rPr>
              <w:instrText>XE"Class IIII"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43D9CC72"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50</w:t>
            </w:r>
          </w:p>
        </w:tc>
        <w:tc>
          <w:tcPr>
            <w:tcW w:w="1127" w:type="dxa"/>
            <w:tcBorders>
              <w:top w:val="nil"/>
              <w:left w:val="single" w:sz="6" w:space="0" w:color="auto"/>
              <w:bottom w:val="nil"/>
              <w:right w:val="nil"/>
            </w:tcBorders>
            <w:vAlign w:val="center"/>
          </w:tcPr>
          <w:p w14:paraId="158510F3"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51 </w:t>
            </w:r>
            <w:r w:rsidRPr="004A03E9">
              <w:rPr>
                <w:rFonts w:eastAsia="Times New Roman"/>
              </w:rPr>
              <w:noBreakHyphen/>
            </w:r>
          </w:p>
        </w:tc>
        <w:tc>
          <w:tcPr>
            <w:tcW w:w="1044" w:type="dxa"/>
            <w:tcBorders>
              <w:top w:val="nil"/>
              <w:left w:val="nil"/>
              <w:bottom w:val="nil"/>
              <w:right w:val="nil"/>
            </w:tcBorders>
            <w:vAlign w:val="center"/>
          </w:tcPr>
          <w:p w14:paraId="2CE8047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w:t>
            </w:r>
          </w:p>
        </w:tc>
        <w:tc>
          <w:tcPr>
            <w:tcW w:w="1476" w:type="dxa"/>
            <w:tcBorders>
              <w:top w:val="nil"/>
              <w:left w:val="single" w:sz="6" w:space="0" w:color="auto"/>
              <w:bottom w:val="nil"/>
              <w:right w:val="nil"/>
            </w:tcBorders>
            <w:vAlign w:val="center"/>
          </w:tcPr>
          <w:p w14:paraId="5BFFCF99"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201 </w:t>
            </w:r>
            <w:r w:rsidRPr="004A03E9">
              <w:rPr>
                <w:rFonts w:eastAsia="Times New Roman"/>
              </w:rPr>
              <w:noBreakHyphen/>
            </w:r>
          </w:p>
        </w:tc>
        <w:tc>
          <w:tcPr>
            <w:tcW w:w="1393" w:type="dxa"/>
            <w:tcBorders>
              <w:top w:val="nil"/>
              <w:left w:val="nil"/>
              <w:bottom w:val="nil"/>
              <w:right w:val="nil"/>
            </w:tcBorders>
            <w:vAlign w:val="center"/>
          </w:tcPr>
          <w:p w14:paraId="7FCC0B47"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400</w:t>
            </w:r>
          </w:p>
        </w:tc>
        <w:tc>
          <w:tcPr>
            <w:tcW w:w="1800" w:type="dxa"/>
            <w:tcBorders>
              <w:top w:val="nil"/>
              <w:left w:val="single" w:sz="6" w:space="0" w:color="auto"/>
              <w:bottom w:val="nil"/>
              <w:right w:val="double" w:sz="6" w:space="0" w:color="auto"/>
            </w:tcBorders>
            <w:vAlign w:val="center"/>
          </w:tcPr>
          <w:p w14:paraId="51D995CF"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401 +</w:t>
            </w:r>
          </w:p>
        </w:tc>
      </w:tr>
      <w:tr w:rsidR="004A03E9" w:rsidRPr="004A03E9" w14:paraId="70E51B02" w14:textId="77777777" w:rsidTr="00EE7A73">
        <w:trPr>
          <w:cantSplit/>
          <w:jc w:val="center"/>
        </w:trPr>
        <w:tc>
          <w:tcPr>
            <w:tcW w:w="1095" w:type="dxa"/>
            <w:tcBorders>
              <w:top w:val="nil"/>
              <w:left w:val="double" w:sz="6" w:space="0" w:color="auto"/>
              <w:bottom w:val="double" w:sz="6" w:space="0" w:color="auto"/>
              <w:right w:val="nil"/>
            </w:tcBorders>
            <w:vAlign w:val="center"/>
          </w:tcPr>
          <w:p w14:paraId="0DE6DD35"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 L</w:t>
            </w:r>
            <w:r w:rsidRPr="004A03E9">
              <w:rPr>
                <w:rFonts w:eastAsia="Times New Roman"/>
              </w:rPr>
              <w:fldChar w:fldCharType="begin"/>
            </w:r>
            <w:r w:rsidRPr="004A03E9">
              <w:rPr>
                <w:rFonts w:eastAsia="Times New Roman"/>
              </w:rPr>
              <w:instrText>XE"Class III L"</w:instrText>
            </w:r>
            <w:r w:rsidRPr="004A03E9">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6CC0E8C8"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w:t>
            </w:r>
            <w:r w:rsidRPr="004A03E9">
              <w:rPr>
                <w:rFonts w:eastAsia="Times New Roman"/>
              </w:rPr>
              <w:tab/>
              <w:t>0 </w:t>
            </w:r>
            <w:r w:rsidRPr="004A03E9">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3FAF3924"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501 </w:t>
            </w:r>
            <w:r w:rsidRPr="004A03E9">
              <w:rPr>
                <w:rFonts w:eastAsia="Times New Roman"/>
              </w:rPr>
              <w:noBreakHyphen/>
            </w:r>
          </w:p>
        </w:tc>
        <w:tc>
          <w:tcPr>
            <w:tcW w:w="1044" w:type="dxa"/>
            <w:tcBorders>
              <w:top w:val="nil"/>
              <w:left w:val="nil"/>
              <w:bottom w:val="double" w:sz="6" w:space="0" w:color="auto"/>
              <w:right w:val="nil"/>
            </w:tcBorders>
            <w:vAlign w:val="center"/>
          </w:tcPr>
          <w:p w14:paraId="402FF6EA"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1 000</w:t>
            </w:r>
          </w:p>
        </w:tc>
        <w:tc>
          <w:tcPr>
            <w:tcW w:w="4669" w:type="dxa"/>
            <w:gridSpan w:val="3"/>
            <w:tcBorders>
              <w:top w:val="single" w:sz="6" w:space="0" w:color="auto"/>
              <w:left w:val="single" w:sz="6" w:space="0" w:color="auto"/>
              <w:bottom w:val="double" w:sz="6" w:space="0" w:color="auto"/>
              <w:right w:val="double" w:sz="6" w:space="0" w:color="auto"/>
            </w:tcBorders>
            <w:vAlign w:val="center"/>
          </w:tcPr>
          <w:p w14:paraId="0B204AE0" w14:textId="77777777" w:rsidR="004A03E9" w:rsidRPr="004A03E9" w:rsidRDefault="004A03E9" w:rsidP="00C034D3">
            <w:pPr>
              <w:keepNext/>
              <w:keepLines/>
              <w:tabs>
                <w:tab w:val="left" w:pos="288"/>
              </w:tabs>
              <w:spacing w:after="0"/>
              <w:jc w:val="center"/>
              <w:rPr>
                <w:rFonts w:eastAsia="Times New Roman"/>
              </w:rPr>
            </w:pPr>
            <w:r w:rsidRPr="004A03E9">
              <w:rPr>
                <w:rFonts w:eastAsia="Times New Roman"/>
              </w:rPr>
              <w:t xml:space="preserve">(Add 1 </w:t>
            </w:r>
            <w:r w:rsidRPr="004A03E9">
              <w:rPr>
                <w:rFonts w:eastAsia="Times New Roman"/>
                <w:strike/>
              </w:rPr>
              <w:t>d</w:t>
            </w:r>
            <w:r w:rsidRPr="004A03E9">
              <w:rPr>
                <w:rFonts w:eastAsia="Times New Roman"/>
              </w:rPr>
              <w:t xml:space="preserve"> </w:t>
            </w:r>
            <w:r w:rsidRPr="004A03E9">
              <w:rPr>
                <w:rFonts w:eastAsia="Times New Roman"/>
                <w:b/>
                <w:bCs/>
                <w:u w:val="single"/>
              </w:rPr>
              <w:t>e</w:t>
            </w:r>
            <w:r w:rsidRPr="004A03E9">
              <w:rPr>
                <w:rFonts w:eastAsia="Times New Roman"/>
              </w:rPr>
              <w:t xml:space="preserve"> for each additional 500 </w:t>
            </w:r>
            <w:r w:rsidRPr="004A03E9">
              <w:rPr>
                <w:rFonts w:eastAsia="Times New Roman"/>
                <w:strike/>
              </w:rPr>
              <w:t>d</w:t>
            </w:r>
            <w:r w:rsidRPr="004A03E9">
              <w:rPr>
                <w:rFonts w:eastAsia="Times New Roman"/>
              </w:rPr>
              <w:t xml:space="preserve"> </w:t>
            </w:r>
            <w:r w:rsidRPr="004A03E9">
              <w:rPr>
                <w:rFonts w:eastAsia="Times New Roman"/>
                <w:b/>
                <w:bCs/>
                <w:u w:val="single"/>
              </w:rPr>
              <w:t>e</w:t>
            </w:r>
            <w:r w:rsidRPr="004A03E9">
              <w:rPr>
                <w:rFonts w:eastAsia="Times New Roman"/>
              </w:rPr>
              <w:t xml:space="preserve"> or fraction thereof)</w:t>
            </w:r>
          </w:p>
        </w:tc>
      </w:tr>
    </w:tbl>
    <w:p w14:paraId="204A1F4E" w14:textId="77777777" w:rsidR="004A03E9" w:rsidRPr="00EE7A73" w:rsidRDefault="004A03E9" w:rsidP="00EE7A73">
      <w:pPr>
        <w:spacing w:before="60"/>
        <w:rPr>
          <w:rStyle w:val="StrongUnderline"/>
        </w:rPr>
      </w:pPr>
      <w:r w:rsidRPr="00EE7A73">
        <w:rPr>
          <w:rStyle w:val="StrongUnderline"/>
        </w:rPr>
        <w:t>(Amended 20XX)</w:t>
      </w:r>
    </w:p>
    <w:p w14:paraId="1F05D060" w14:textId="77777777" w:rsidR="004A03E9" w:rsidRPr="00EE7A73" w:rsidRDefault="004A03E9" w:rsidP="00EE7A73">
      <w:pPr>
        <w:rPr>
          <w:rStyle w:val="Strong"/>
        </w:rPr>
      </w:pPr>
      <w:r w:rsidRPr="00EE7A73">
        <w:rPr>
          <w:rStyle w:val="Strong"/>
        </w:rPr>
        <w:t>T.N.3.</w:t>
      </w:r>
      <w:r w:rsidRPr="00EE7A73">
        <w:rPr>
          <w:rStyle w:val="Strong"/>
        </w:rPr>
        <w:tab/>
        <w:t>Tolerance Values.</w:t>
      </w:r>
    </w:p>
    <w:p w14:paraId="52385B21" w14:textId="77777777" w:rsidR="004A03E9" w:rsidRPr="004A03E9" w:rsidRDefault="004A03E9" w:rsidP="00EE7A73">
      <w:pPr>
        <w:pStyle w:val="NormalIndent"/>
        <w:rPr>
          <w:b/>
          <w:bCs/>
        </w:rPr>
      </w:pPr>
      <w:r w:rsidRPr="004A03E9">
        <w:rPr>
          <w:b/>
          <w:bCs/>
        </w:rPr>
        <w:t>T.N.3.1.</w:t>
      </w:r>
      <w:r w:rsidRPr="004A03E9">
        <w:rPr>
          <w:b/>
          <w:bCs/>
        </w:rPr>
        <w:tab/>
        <w:t xml:space="preserve">Maintenance Tolerance Values. </w:t>
      </w:r>
      <w:r w:rsidRPr="004A03E9">
        <w:t>– The maintenance tolerance values are as specified in Table 6. Maintenance Tolerances.</w:t>
      </w:r>
    </w:p>
    <w:p w14:paraId="25644F79" w14:textId="77777777" w:rsidR="004A03E9" w:rsidRPr="004A03E9" w:rsidRDefault="004A03E9" w:rsidP="00EE7A73">
      <w:pPr>
        <w:pStyle w:val="NormalIndent"/>
        <w:rPr>
          <w:b/>
          <w:bCs/>
        </w:rPr>
      </w:pPr>
      <w:r w:rsidRPr="004A03E9">
        <w:rPr>
          <w:b/>
          <w:bCs/>
        </w:rPr>
        <w:t>T.N.3.2.</w:t>
      </w:r>
      <w:r w:rsidRPr="004A03E9">
        <w:rPr>
          <w:b/>
          <w:bCs/>
        </w:rPr>
        <w:tab/>
        <w:t xml:space="preserve">Acceptance Tolerance Values. </w:t>
      </w:r>
      <w:r w:rsidRPr="004A03E9">
        <w:t>– The acceptance tolerance values shall be one-half the maintenance tolerance values.</w:t>
      </w:r>
    </w:p>
    <w:p w14:paraId="64403947" w14:textId="77777777" w:rsidR="004A03E9" w:rsidRPr="004A03E9" w:rsidRDefault="004A03E9" w:rsidP="00EE7A73">
      <w:pPr>
        <w:pStyle w:val="NormalIndent"/>
        <w:spacing w:after="60"/>
        <w:rPr>
          <w:b/>
          <w:bCs/>
        </w:rPr>
      </w:pPr>
      <w:r w:rsidRPr="004A03E9">
        <w:rPr>
          <w:b/>
          <w:bCs/>
        </w:rPr>
        <w:t>T.N.3.3.</w:t>
      </w:r>
      <w:r w:rsidRPr="004A03E9">
        <w:rPr>
          <w:b/>
          <w:bCs/>
        </w:rPr>
        <w:tab/>
        <w:t xml:space="preserve">Wheel-Load Weighers and Portable Axle-Load Weighers of Class IIII. </w:t>
      </w:r>
      <w:r w:rsidRPr="004A03E9">
        <w:t>– The tolerance values are two times the values specified in T.N.3.1. Maintenance Tolerance Values and T.N.3.2. Acceptance Tolerance Values.</w:t>
      </w:r>
    </w:p>
    <w:p w14:paraId="0EE24EBC" w14:textId="77777777" w:rsidR="004A03E9" w:rsidRPr="004A03E9" w:rsidRDefault="004A03E9" w:rsidP="00EE7A73">
      <w:pPr>
        <w:pStyle w:val="NormalIndent"/>
      </w:pPr>
      <w:r w:rsidRPr="004A03E9">
        <w:t>(Amended 1986)</w:t>
      </w:r>
    </w:p>
    <w:p w14:paraId="7ED30510" w14:textId="77777777" w:rsidR="004A03E9" w:rsidRPr="004A03E9" w:rsidRDefault="004A03E9" w:rsidP="00EE7A73">
      <w:pPr>
        <w:pStyle w:val="NormalIndent"/>
        <w:spacing w:after="60"/>
        <w:rPr>
          <w:b/>
          <w:bCs/>
        </w:rPr>
      </w:pPr>
      <w:r w:rsidRPr="004A03E9">
        <w:rPr>
          <w:b/>
          <w:bCs/>
        </w:rPr>
        <w:lastRenderedPageBreak/>
        <w:t>T.N.3.4.</w:t>
      </w:r>
      <w:r w:rsidRPr="004A03E9">
        <w:rPr>
          <w:b/>
          <w:bCs/>
        </w:rPr>
        <w:tab/>
        <w:t xml:space="preserve">Crane and Hopper (Other than Grain Hopper) Scales. </w:t>
      </w:r>
      <w:r w:rsidRPr="004A03E9">
        <w:t xml:space="preserve">– The maintenance and acceptance tolerances shall be as specified in T.N.3.1. Maintenance Tolerance Values and T.N.3.2. Acceptance Tolerance Values for Class III L, except that the tolerance for crane and construction materials hopper scales shall not be less than 1 </w:t>
      </w:r>
      <w:r w:rsidRPr="004A03E9">
        <w:rPr>
          <w:b/>
          <w:bCs/>
          <w:u w:val="single"/>
        </w:rPr>
        <w:t>e</w:t>
      </w:r>
      <w:r w:rsidRPr="004A03E9">
        <w:t xml:space="preserve"> </w:t>
      </w:r>
      <w:r w:rsidRPr="004A03E9">
        <w:rPr>
          <w:strike/>
        </w:rPr>
        <w:t>d</w:t>
      </w:r>
      <w:r w:rsidRPr="004A03E9">
        <w:t xml:space="preserve"> or 0.1 % of the scale capacity, whichever is less.</w:t>
      </w:r>
    </w:p>
    <w:p w14:paraId="007644CE" w14:textId="77777777" w:rsidR="004A03E9" w:rsidRPr="004A03E9" w:rsidRDefault="004A03E9" w:rsidP="00EE7A73">
      <w:pPr>
        <w:pStyle w:val="NormalIndent"/>
      </w:pPr>
      <w:r w:rsidRPr="004A03E9">
        <w:t xml:space="preserve">(Amended 1986 </w:t>
      </w:r>
      <w:r w:rsidRPr="004A03E9">
        <w:rPr>
          <w:b/>
          <w:bCs/>
          <w:u w:val="single"/>
        </w:rPr>
        <w:t>and 20XX</w:t>
      </w:r>
      <w:r w:rsidRPr="004A03E9">
        <w:t>)</w:t>
      </w:r>
    </w:p>
    <w:p w14:paraId="1C18BD47" w14:textId="77777777" w:rsidR="004A03E9" w:rsidRPr="00EE7A73" w:rsidRDefault="004A03E9" w:rsidP="00EE7A73">
      <w:pPr>
        <w:rPr>
          <w:rStyle w:val="Strong"/>
        </w:rPr>
      </w:pPr>
      <w:r w:rsidRPr="00EE7A73">
        <w:rPr>
          <w:rStyle w:val="Strong"/>
        </w:rPr>
        <w:t>T.N.4.</w:t>
      </w:r>
      <w:r w:rsidRPr="00EE7A73">
        <w:rPr>
          <w:rStyle w:val="Strong"/>
        </w:rPr>
        <w:tab/>
        <w:t>Agreement of Indications.</w:t>
      </w:r>
    </w:p>
    <w:p w14:paraId="4111F5FC" w14:textId="77777777" w:rsidR="004A03E9" w:rsidRPr="004A03E9" w:rsidRDefault="004A03E9" w:rsidP="00EE7A73">
      <w:pPr>
        <w:pStyle w:val="NormalIndent"/>
        <w:spacing w:after="60"/>
      </w:pPr>
      <w:r w:rsidRPr="004A03E9">
        <w:rPr>
          <w:b/>
          <w:bCs/>
        </w:rPr>
        <w:t>T.N.4.3.</w:t>
      </w:r>
      <w:r w:rsidRPr="004A03E9">
        <w:rPr>
          <w:b/>
          <w:bCs/>
        </w:rPr>
        <w:tab/>
        <w:t xml:space="preserve"> Single Indicating Element/Multiple Indications.</w:t>
      </w:r>
      <w:r w:rsidRPr="004A03E9">
        <w:t xml:space="preserve"> – In the case of an analog indicating element equipped with two or more indicating means within the same element, the difference in the weight indications for any load other than zero shall not be greater than one</w:t>
      </w:r>
      <w:r w:rsidRPr="004A03E9">
        <w:noBreakHyphen/>
        <w:t xml:space="preserve">half the value of the </w:t>
      </w:r>
      <w:r w:rsidRPr="004A03E9">
        <w:rPr>
          <w:b/>
          <w:bCs/>
          <w:u w:val="single"/>
        </w:rPr>
        <w:t>verification</w:t>
      </w:r>
      <w:r w:rsidRPr="004A03E9">
        <w:t xml:space="preserve"> scale division </w:t>
      </w:r>
      <w:r w:rsidRPr="004A03E9">
        <w:rPr>
          <w:b/>
          <w:bCs/>
          <w:u w:val="single"/>
        </w:rPr>
        <w:t>(e)</w:t>
      </w:r>
      <w:r w:rsidRPr="004A03E9">
        <w:t xml:space="preserve"> </w:t>
      </w:r>
      <w:r w:rsidRPr="004A03E9">
        <w:rPr>
          <w:strike/>
        </w:rPr>
        <w:t>(d)</w:t>
      </w:r>
      <w:r w:rsidRPr="004A03E9">
        <w:t xml:space="preserve"> and be within tolerance limits.</w:t>
      </w:r>
    </w:p>
    <w:p w14:paraId="6916AE45" w14:textId="77777777" w:rsidR="004A03E9" w:rsidRPr="004A03E9" w:rsidRDefault="004A03E9" w:rsidP="00EE7A73">
      <w:pPr>
        <w:pStyle w:val="NormalIndent"/>
      </w:pPr>
      <w:r w:rsidRPr="004A03E9">
        <w:t xml:space="preserve">(Amended 1986 </w:t>
      </w:r>
      <w:r w:rsidRPr="004A03E9">
        <w:rPr>
          <w:b/>
          <w:bCs/>
          <w:u w:val="single"/>
        </w:rPr>
        <w:t>and 20XX</w:t>
      </w:r>
      <w:r w:rsidRPr="004A03E9">
        <w:t>)</w:t>
      </w:r>
    </w:p>
    <w:p w14:paraId="78B2B06C" w14:textId="77777777" w:rsidR="004A03E9" w:rsidRPr="004A03E9" w:rsidRDefault="004A03E9" w:rsidP="00EE7A73">
      <w:pPr>
        <w:rPr>
          <w:b/>
          <w:bCs/>
        </w:rPr>
      </w:pPr>
      <w:r w:rsidRPr="004A03E9">
        <w:rPr>
          <w:b/>
          <w:bCs/>
        </w:rPr>
        <w:t xml:space="preserve">T.N.6. </w:t>
      </w:r>
      <w:r w:rsidRPr="004A03E9">
        <w:rPr>
          <w:b/>
          <w:bCs/>
        </w:rPr>
        <w:tab/>
        <w:t xml:space="preserve">Sensitivity. </w:t>
      </w:r>
      <w:r w:rsidRPr="004A03E9">
        <w:t>–</w:t>
      </w:r>
      <w:r w:rsidRPr="004A03E9">
        <w:rPr>
          <w:b/>
          <w:bCs/>
        </w:rPr>
        <w:t xml:space="preserve"> </w:t>
      </w:r>
      <w:r w:rsidRPr="004A03E9">
        <w:t>This section is applicable to all nonautomatic-indicating scales marked I, II, III, III L, or IIII.</w:t>
      </w:r>
    </w:p>
    <w:p w14:paraId="7A271684" w14:textId="77777777" w:rsidR="004A03E9" w:rsidRPr="00EE7A73" w:rsidRDefault="004A03E9" w:rsidP="00EE7A73">
      <w:pPr>
        <w:pStyle w:val="NormalIndent"/>
        <w:keepNext/>
        <w:rPr>
          <w:rStyle w:val="Strong"/>
        </w:rPr>
      </w:pPr>
      <w:r w:rsidRPr="00EE7A73">
        <w:rPr>
          <w:rStyle w:val="Strong"/>
        </w:rPr>
        <w:t>T.N.6.1. Test Load.</w:t>
      </w:r>
    </w:p>
    <w:p w14:paraId="4897CCC0" w14:textId="758E47F5" w:rsidR="004A03E9" w:rsidRPr="004A03E9" w:rsidRDefault="004A03E9" w:rsidP="00EE7A73">
      <w:pPr>
        <w:pStyle w:val="CodeList2"/>
      </w:pPr>
      <w:r w:rsidRPr="004A03E9">
        <w:rPr>
          <w:rFonts w:eastAsia="Times New Roman"/>
        </w:rPr>
        <w:t>(a)</w:t>
      </w:r>
      <w:r w:rsidR="002728B9">
        <w:rPr>
          <w:rFonts w:eastAsia="Times New Roman"/>
          <w:b/>
        </w:rPr>
        <w:tab/>
      </w:r>
      <w:r w:rsidRPr="004A03E9">
        <w:t>The test load for sensitivity for nonautomatic-indicating vehicle</w:t>
      </w:r>
      <w:r w:rsidRPr="004A03E9">
        <w:fldChar w:fldCharType="begin"/>
      </w:r>
      <w:r w:rsidRPr="004A03E9">
        <w:instrText>XE"Scales:Vehicle"</w:instrText>
      </w:r>
      <w:r w:rsidRPr="004A03E9">
        <w:fldChar w:fldCharType="end"/>
      </w:r>
      <w:r w:rsidRPr="004A03E9">
        <w:t>, axle-load</w:t>
      </w:r>
      <w:r w:rsidRPr="004A03E9">
        <w:fldChar w:fldCharType="begin"/>
      </w:r>
      <w:r w:rsidRPr="004A03E9">
        <w:instrText>XE"Scales:Axle load"</w:instrText>
      </w:r>
      <w:r w:rsidRPr="004A03E9">
        <w:fldChar w:fldCharType="end"/>
      </w:r>
      <w:r w:rsidRPr="004A03E9">
        <w:t>, livestock</w:t>
      </w:r>
      <w:r w:rsidRPr="004A03E9">
        <w:fldChar w:fldCharType="begin"/>
      </w:r>
      <w:r w:rsidRPr="004A03E9">
        <w:instrText>XE"Scales:Livestock"</w:instrText>
      </w:r>
      <w:r w:rsidRPr="004A03E9">
        <w:fldChar w:fldCharType="end"/>
      </w:r>
      <w:r w:rsidRPr="004A03E9">
        <w:t>, and animal scales shall be 1 </w:t>
      </w:r>
      <w:r w:rsidRPr="004A03E9">
        <w:rPr>
          <w:strike/>
        </w:rPr>
        <w:t>d</w:t>
      </w:r>
      <w:r w:rsidRPr="004A03E9">
        <w:t xml:space="preserve"> </w:t>
      </w:r>
      <w:r w:rsidRPr="004A03E9">
        <w:rPr>
          <w:b/>
          <w:u w:val="single"/>
        </w:rPr>
        <w:t>e</w:t>
      </w:r>
      <w:r w:rsidRPr="004A03E9">
        <w:t xml:space="preserve"> for scales equipped with balance indicator</w:t>
      </w:r>
      <w:r w:rsidRPr="004A03E9">
        <w:fldChar w:fldCharType="begin"/>
      </w:r>
      <w:r w:rsidRPr="004A03E9">
        <w:instrText>XE"Balance indicator"</w:instrText>
      </w:r>
      <w:r w:rsidRPr="004A03E9">
        <w:fldChar w:fldCharType="end"/>
      </w:r>
      <w:r w:rsidRPr="004A03E9">
        <w:t>, and 2 </w:t>
      </w:r>
      <w:r w:rsidRPr="004A03E9">
        <w:rPr>
          <w:strike/>
        </w:rPr>
        <w:t>d</w:t>
      </w:r>
      <w:r w:rsidRPr="004A03E9">
        <w:t xml:space="preserve"> </w:t>
      </w:r>
      <w:r w:rsidRPr="0002505E">
        <w:rPr>
          <w:b/>
          <w:bCs/>
          <w:u w:val="single"/>
        </w:rPr>
        <w:t>e</w:t>
      </w:r>
      <w:r w:rsidRPr="004A03E9">
        <w:t xml:space="preserve"> or 0.2 % of the scale capacity</w:t>
      </w:r>
      <w:r w:rsidRPr="004A03E9">
        <w:fldChar w:fldCharType="begin"/>
      </w:r>
      <w:r w:rsidRPr="004A03E9">
        <w:instrText>XE"Capacity"</w:instrText>
      </w:r>
      <w:r w:rsidRPr="004A03E9">
        <w:fldChar w:fldCharType="end"/>
      </w:r>
      <w:r w:rsidRPr="004A03E9">
        <w:t>, whichever is less, for scales not equipped with balance indicators.</w:t>
      </w:r>
    </w:p>
    <w:p w14:paraId="0296B2E7" w14:textId="7F4C3AF1" w:rsidR="004A03E9" w:rsidRPr="004A03E9" w:rsidRDefault="004A03E9" w:rsidP="00EE7A73">
      <w:pPr>
        <w:pStyle w:val="CodeList2"/>
      </w:pPr>
      <w:r w:rsidRPr="004A03E9">
        <w:rPr>
          <w:bCs/>
        </w:rPr>
        <w:t>(b)</w:t>
      </w:r>
      <w:r w:rsidR="002728B9">
        <w:rPr>
          <w:bCs/>
        </w:rPr>
        <w:tab/>
      </w:r>
      <w:r w:rsidRPr="004A03E9">
        <w:rPr>
          <w:bCs/>
        </w:rPr>
        <w:t>F</w:t>
      </w:r>
      <w:r w:rsidRPr="004A03E9">
        <w:t>or all other nonautomatic-indicating scales, the test load for sensitivity shall be 1 </w:t>
      </w:r>
      <w:r w:rsidRPr="004A03E9">
        <w:rPr>
          <w:strike/>
        </w:rPr>
        <w:t>d</w:t>
      </w:r>
      <w:r w:rsidRPr="004A03E9">
        <w:t xml:space="preserve"> </w:t>
      </w:r>
      <w:r w:rsidRPr="004A03E9">
        <w:rPr>
          <w:b/>
          <w:bCs/>
          <w:u w:val="single"/>
        </w:rPr>
        <w:t>e</w:t>
      </w:r>
      <w:r w:rsidRPr="004A03E9">
        <w:t xml:space="preserve"> at zero and 2 </w:t>
      </w:r>
      <w:r w:rsidRPr="004A03E9">
        <w:rPr>
          <w:strike/>
        </w:rPr>
        <w:t>d</w:t>
      </w:r>
      <w:r w:rsidRPr="004A03E9">
        <w:t xml:space="preserve"> </w:t>
      </w:r>
      <w:r w:rsidRPr="004A03E9">
        <w:rPr>
          <w:b/>
          <w:bCs/>
          <w:u w:val="single"/>
        </w:rPr>
        <w:t>e</w:t>
      </w:r>
      <w:r w:rsidRPr="004A03E9">
        <w:t xml:space="preserve"> at maximum test load.</w:t>
      </w:r>
    </w:p>
    <w:p w14:paraId="6A59F087" w14:textId="6AC87DBC" w:rsidR="004A03E9" w:rsidRPr="00EE7A73" w:rsidRDefault="004A03E9" w:rsidP="00EE7A73">
      <w:pPr>
        <w:pStyle w:val="NormalIndent"/>
        <w:rPr>
          <w:rStyle w:val="StrongUnderline"/>
        </w:rPr>
      </w:pPr>
      <w:r w:rsidRPr="00EE7A73">
        <w:rPr>
          <w:rStyle w:val="StrongUnderline"/>
        </w:rPr>
        <w:t>(Amended 20XX)</w:t>
      </w:r>
    </w:p>
    <w:p w14:paraId="588D9D08" w14:textId="77777777" w:rsidR="004A03E9" w:rsidRPr="004A03E9" w:rsidRDefault="004A03E9" w:rsidP="00EE7A73">
      <w:pPr>
        <w:rPr>
          <w:spacing w:val="-1"/>
        </w:rPr>
      </w:pPr>
      <w:r w:rsidRPr="004A03E9">
        <w:rPr>
          <w:rFonts w:eastAsiaTheme="minorHAnsi"/>
          <w:b/>
          <w:bCs/>
        </w:rPr>
        <w:t>T.N.8.</w:t>
      </w:r>
      <w:r w:rsidRPr="004A03E9">
        <w:rPr>
          <w:rFonts w:eastAsiaTheme="minorHAnsi"/>
          <w:b/>
          <w:bCs/>
        </w:rPr>
        <w:tab/>
        <w:t xml:space="preserve">Influence Factors. </w:t>
      </w:r>
      <w:r w:rsidRPr="004A03E9">
        <w:t>–</w:t>
      </w:r>
      <w:r w:rsidRPr="004A03E9">
        <w:rPr>
          <w:spacing w:val="14"/>
        </w:rPr>
        <w:t xml:space="preserve"> </w:t>
      </w:r>
      <w:r w:rsidRPr="004A03E9">
        <w:t>The</w:t>
      </w:r>
      <w:r w:rsidRPr="004A03E9">
        <w:rPr>
          <w:spacing w:val="13"/>
        </w:rPr>
        <w:t xml:space="preserve"> </w:t>
      </w:r>
      <w:r w:rsidRPr="004A03E9">
        <w:t>following</w:t>
      </w:r>
      <w:r w:rsidRPr="004A03E9">
        <w:rPr>
          <w:spacing w:val="14"/>
        </w:rPr>
        <w:t xml:space="preserve"> </w:t>
      </w:r>
      <w:r w:rsidRPr="004A03E9">
        <w:t>factors</w:t>
      </w:r>
      <w:r w:rsidRPr="004A03E9">
        <w:rPr>
          <w:spacing w:val="12"/>
        </w:rPr>
        <w:t xml:space="preserve"> </w:t>
      </w:r>
      <w:r w:rsidRPr="004A03E9">
        <w:t>are</w:t>
      </w:r>
      <w:r w:rsidRPr="004A03E9">
        <w:rPr>
          <w:spacing w:val="13"/>
        </w:rPr>
        <w:t xml:space="preserve"> </w:t>
      </w:r>
      <w:r w:rsidRPr="004A03E9">
        <w:t>applicable</w:t>
      </w:r>
      <w:r w:rsidRPr="004A03E9">
        <w:rPr>
          <w:spacing w:val="13"/>
        </w:rPr>
        <w:t xml:space="preserve"> </w:t>
      </w:r>
      <w:r w:rsidRPr="004A03E9">
        <w:rPr>
          <w:spacing w:val="-1"/>
        </w:rPr>
        <w:t>to</w:t>
      </w:r>
      <w:r w:rsidRPr="004A03E9">
        <w:rPr>
          <w:spacing w:val="14"/>
        </w:rPr>
        <w:t xml:space="preserve"> </w:t>
      </w:r>
      <w:r w:rsidRPr="004A03E9">
        <w:rPr>
          <w:spacing w:val="-1"/>
        </w:rPr>
        <w:t>tests</w:t>
      </w:r>
      <w:r w:rsidRPr="004A03E9">
        <w:rPr>
          <w:spacing w:val="15"/>
        </w:rPr>
        <w:t xml:space="preserve"> </w:t>
      </w:r>
      <w:r w:rsidRPr="004A03E9">
        <w:t>conducted</w:t>
      </w:r>
      <w:r w:rsidRPr="004A03E9">
        <w:rPr>
          <w:spacing w:val="14"/>
        </w:rPr>
        <w:t xml:space="preserve"> </w:t>
      </w:r>
      <w:r w:rsidRPr="004A03E9">
        <w:t>under</w:t>
      </w:r>
      <w:r w:rsidRPr="004A03E9">
        <w:rPr>
          <w:spacing w:val="14"/>
        </w:rPr>
        <w:t xml:space="preserve"> </w:t>
      </w:r>
      <w:r w:rsidRPr="004A03E9">
        <w:rPr>
          <w:spacing w:val="-1"/>
        </w:rPr>
        <w:t>controlled</w:t>
      </w:r>
      <w:r w:rsidRPr="004A03E9">
        <w:rPr>
          <w:spacing w:val="14"/>
        </w:rPr>
        <w:t xml:space="preserve"> </w:t>
      </w:r>
      <w:r w:rsidRPr="004A03E9">
        <w:rPr>
          <w:spacing w:val="-1"/>
        </w:rPr>
        <w:t>conditions</w:t>
      </w:r>
      <w:r w:rsidRPr="004A03E9">
        <w:rPr>
          <w:spacing w:val="59"/>
          <w:w w:val="99"/>
        </w:rPr>
        <w:t xml:space="preserve"> </w:t>
      </w:r>
      <w:r w:rsidRPr="004A03E9">
        <w:t>only,</w:t>
      </w:r>
      <w:r w:rsidRPr="004A03E9">
        <w:rPr>
          <w:spacing w:val="-7"/>
        </w:rPr>
        <w:t xml:space="preserve"> </w:t>
      </w:r>
      <w:r w:rsidRPr="004A03E9">
        <w:rPr>
          <w:spacing w:val="-1"/>
        </w:rPr>
        <w:t>provided</w:t>
      </w:r>
      <w:r w:rsidRPr="004A03E9">
        <w:rPr>
          <w:spacing w:val="-6"/>
        </w:rPr>
        <w:t xml:space="preserve"> </w:t>
      </w:r>
      <w:r w:rsidRPr="004A03E9">
        <w:rPr>
          <w:spacing w:val="-1"/>
        </w:rPr>
        <w:t>that:</w:t>
      </w:r>
    </w:p>
    <w:p w14:paraId="3C672F16" w14:textId="6856DE05" w:rsidR="004A03E9" w:rsidRPr="004A03E9" w:rsidRDefault="004A03E9" w:rsidP="00EE7A73">
      <w:pPr>
        <w:pStyle w:val="CodeList1"/>
      </w:pPr>
      <w:r w:rsidRPr="004A03E9">
        <w:t>(a)</w:t>
      </w:r>
      <w:r w:rsidR="00A11525">
        <w:tab/>
      </w:r>
      <w:r w:rsidRPr="004A03E9">
        <w:t>types</w:t>
      </w:r>
      <w:r w:rsidRPr="004A03E9">
        <w:rPr>
          <w:spacing w:val="-15"/>
        </w:rPr>
        <w:t xml:space="preserve"> </w:t>
      </w:r>
      <w:r w:rsidRPr="004A03E9">
        <w:t>of</w:t>
      </w:r>
      <w:r w:rsidRPr="004A03E9">
        <w:rPr>
          <w:spacing w:val="-13"/>
        </w:rPr>
        <w:t xml:space="preserve"> </w:t>
      </w:r>
      <w:r w:rsidRPr="004A03E9">
        <w:t>devices</w:t>
      </w:r>
      <w:r w:rsidRPr="004A03E9">
        <w:rPr>
          <w:spacing w:val="-14"/>
        </w:rPr>
        <w:t xml:space="preserve"> </w:t>
      </w:r>
      <w:r w:rsidRPr="004A03E9">
        <w:t>approved</w:t>
      </w:r>
      <w:r w:rsidRPr="004A03E9">
        <w:rPr>
          <w:spacing w:val="-15"/>
        </w:rPr>
        <w:t xml:space="preserve"> </w:t>
      </w:r>
      <w:r w:rsidRPr="004A03E9">
        <w:t>prior</w:t>
      </w:r>
      <w:r w:rsidRPr="004A03E9">
        <w:rPr>
          <w:spacing w:val="-13"/>
        </w:rPr>
        <w:t xml:space="preserve"> </w:t>
      </w:r>
      <w:r w:rsidRPr="004A03E9">
        <w:t>to</w:t>
      </w:r>
      <w:r w:rsidRPr="004A03E9">
        <w:rPr>
          <w:spacing w:val="-12"/>
        </w:rPr>
        <w:t xml:space="preserve"> </w:t>
      </w:r>
      <w:r w:rsidRPr="004A03E9">
        <w:t>January</w:t>
      </w:r>
      <w:r w:rsidRPr="004A03E9">
        <w:rPr>
          <w:spacing w:val="-5"/>
        </w:rPr>
        <w:t xml:space="preserve"> </w:t>
      </w:r>
      <w:r w:rsidRPr="004A03E9">
        <w:t>1,</w:t>
      </w:r>
      <w:r w:rsidRPr="004A03E9">
        <w:rPr>
          <w:spacing w:val="-7"/>
        </w:rPr>
        <w:t xml:space="preserve"> </w:t>
      </w:r>
      <w:r w:rsidRPr="004A03E9">
        <w:t>1986,</w:t>
      </w:r>
      <w:r w:rsidRPr="004A03E9">
        <w:rPr>
          <w:spacing w:val="-13"/>
        </w:rPr>
        <w:t xml:space="preserve"> </w:t>
      </w:r>
      <w:r w:rsidRPr="004A03E9">
        <w:t>and</w:t>
      </w:r>
      <w:r w:rsidRPr="004A03E9">
        <w:rPr>
          <w:spacing w:val="-12"/>
        </w:rPr>
        <w:t xml:space="preserve"> </w:t>
      </w:r>
      <w:r w:rsidRPr="004A03E9">
        <w:t>manufactured</w:t>
      </w:r>
      <w:r w:rsidRPr="004A03E9">
        <w:rPr>
          <w:spacing w:val="-15"/>
        </w:rPr>
        <w:t xml:space="preserve"> </w:t>
      </w:r>
      <w:r w:rsidRPr="004A03E9">
        <w:t>prior</w:t>
      </w:r>
      <w:r w:rsidRPr="004A03E9">
        <w:rPr>
          <w:spacing w:val="-13"/>
        </w:rPr>
        <w:t xml:space="preserve"> </w:t>
      </w:r>
      <w:r w:rsidRPr="004A03E9">
        <w:rPr>
          <w:spacing w:val="-2"/>
        </w:rPr>
        <w:t>to</w:t>
      </w:r>
      <w:r w:rsidRPr="004A03E9">
        <w:rPr>
          <w:spacing w:val="-13"/>
        </w:rPr>
        <w:t xml:space="preserve"> </w:t>
      </w:r>
      <w:r w:rsidRPr="004A03E9">
        <w:t>January</w:t>
      </w:r>
      <w:r w:rsidRPr="004A03E9">
        <w:rPr>
          <w:spacing w:val="-4"/>
        </w:rPr>
        <w:t xml:space="preserve"> </w:t>
      </w:r>
      <w:r w:rsidRPr="004A03E9">
        <w:t>1,</w:t>
      </w:r>
      <w:r w:rsidRPr="004A03E9">
        <w:rPr>
          <w:spacing w:val="-7"/>
        </w:rPr>
        <w:t xml:space="preserve"> 1</w:t>
      </w:r>
      <w:r w:rsidRPr="004A03E9">
        <w:t>988,</w:t>
      </w:r>
      <w:r w:rsidRPr="004A03E9">
        <w:rPr>
          <w:spacing w:val="-13"/>
        </w:rPr>
        <w:t xml:space="preserve"> </w:t>
      </w:r>
      <w:r w:rsidRPr="004A03E9">
        <w:t>need</w:t>
      </w:r>
      <w:r w:rsidRPr="004A03E9">
        <w:rPr>
          <w:spacing w:val="-12"/>
        </w:rPr>
        <w:t xml:space="preserve"> </w:t>
      </w:r>
      <w:r w:rsidRPr="004A03E9">
        <w:t>not</w:t>
      </w:r>
      <w:r w:rsidRPr="004A03E9">
        <w:rPr>
          <w:spacing w:val="-14"/>
        </w:rPr>
        <w:t xml:space="preserve"> </w:t>
      </w:r>
      <w:r w:rsidRPr="004A03E9">
        <w:t>meet the</w:t>
      </w:r>
      <w:r w:rsidRPr="004A03E9">
        <w:rPr>
          <w:spacing w:val="-6"/>
        </w:rPr>
        <w:t xml:space="preserve"> </w:t>
      </w:r>
      <w:r w:rsidRPr="004A03E9">
        <w:t>requirements</w:t>
      </w:r>
      <w:r w:rsidRPr="004A03E9">
        <w:rPr>
          <w:spacing w:val="-7"/>
        </w:rPr>
        <w:t xml:space="preserve"> </w:t>
      </w:r>
      <w:r w:rsidRPr="004A03E9">
        <w:t>of</w:t>
      </w:r>
      <w:r w:rsidRPr="004A03E9">
        <w:rPr>
          <w:spacing w:val="-5"/>
        </w:rPr>
        <w:t xml:space="preserve"> </w:t>
      </w:r>
      <w:r w:rsidRPr="004A03E9">
        <w:t>this</w:t>
      </w:r>
      <w:r w:rsidRPr="004A03E9">
        <w:rPr>
          <w:spacing w:val="-7"/>
        </w:rPr>
        <w:t xml:space="preserve"> </w:t>
      </w:r>
      <w:r w:rsidRPr="004A03E9">
        <w:t>section;</w:t>
      </w:r>
    </w:p>
    <w:p w14:paraId="7E7914FE" w14:textId="1A46B1D8" w:rsidR="004A03E9" w:rsidRPr="004A03E9" w:rsidRDefault="004A03E9" w:rsidP="00EE7A73">
      <w:pPr>
        <w:pStyle w:val="CodeList1"/>
      </w:pPr>
      <w:r w:rsidRPr="004A03E9">
        <w:t>(b)</w:t>
      </w:r>
      <w:r w:rsidR="00A11525">
        <w:tab/>
      </w:r>
      <w:r w:rsidRPr="004A03E9">
        <w:t>new</w:t>
      </w:r>
      <w:r w:rsidRPr="004A03E9">
        <w:rPr>
          <w:spacing w:val="12"/>
        </w:rPr>
        <w:t xml:space="preserve"> </w:t>
      </w:r>
      <w:r w:rsidRPr="004A03E9">
        <w:t>types</w:t>
      </w:r>
      <w:r w:rsidRPr="004A03E9">
        <w:rPr>
          <w:spacing w:val="9"/>
        </w:rPr>
        <w:t xml:space="preserve"> </w:t>
      </w:r>
      <w:r w:rsidRPr="004A03E9">
        <w:t>of</w:t>
      </w:r>
      <w:r w:rsidRPr="004A03E9">
        <w:rPr>
          <w:spacing w:val="10"/>
        </w:rPr>
        <w:t xml:space="preserve"> </w:t>
      </w:r>
      <w:r w:rsidRPr="004A03E9">
        <w:t>devices</w:t>
      </w:r>
      <w:r w:rsidRPr="004A03E9">
        <w:rPr>
          <w:spacing w:val="11"/>
        </w:rPr>
        <w:t xml:space="preserve"> </w:t>
      </w:r>
      <w:r w:rsidRPr="004A03E9">
        <w:t>submitted</w:t>
      </w:r>
      <w:r w:rsidRPr="004A03E9">
        <w:rPr>
          <w:spacing w:val="13"/>
        </w:rPr>
        <w:t xml:space="preserve"> </w:t>
      </w:r>
      <w:r w:rsidRPr="004A03E9">
        <w:t>for</w:t>
      </w:r>
      <w:r w:rsidRPr="004A03E9">
        <w:rPr>
          <w:spacing w:val="13"/>
        </w:rPr>
        <w:t xml:space="preserve"> </w:t>
      </w:r>
      <w:r w:rsidRPr="004A03E9">
        <w:t>approval</w:t>
      </w:r>
      <w:r w:rsidRPr="004A03E9">
        <w:rPr>
          <w:spacing w:val="12"/>
        </w:rPr>
        <w:t xml:space="preserve"> </w:t>
      </w:r>
      <w:r w:rsidRPr="004A03E9">
        <w:t>after</w:t>
      </w:r>
      <w:r w:rsidRPr="004A03E9">
        <w:rPr>
          <w:spacing w:val="13"/>
        </w:rPr>
        <w:t xml:space="preserve"> </w:t>
      </w:r>
      <w:r w:rsidRPr="004A03E9">
        <w:t>January</w:t>
      </w:r>
      <w:r w:rsidRPr="004A03E9">
        <w:rPr>
          <w:spacing w:val="-5"/>
        </w:rPr>
        <w:t xml:space="preserve"> </w:t>
      </w:r>
      <w:r w:rsidRPr="004A03E9">
        <w:t>1,</w:t>
      </w:r>
      <w:r w:rsidRPr="004A03E9">
        <w:rPr>
          <w:spacing w:val="-2"/>
        </w:rPr>
        <w:t xml:space="preserve"> </w:t>
      </w:r>
      <w:r w:rsidRPr="004A03E9">
        <w:t>1986,</w:t>
      </w:r>
      <w:r w:rsidRPr="004A03E9">
        <w:rPr>
          <w:spacing w:val="10"/>
        </w:rPr>
        <w:t xml:space="preserve"> </w:t>
      </w:r>
      <w:r w:rsidRPr="004A03E9">
        <w:t>shall</w:t>
      </w:r>
      <w:r w:rsidRPr="004A03E9">
        <w:rPr>
          <w:spacing w:val="12"/>
        </w:rPr>
        <w:t xml:space="preserve"> </w:t>
      </w:r>
      <w:r w:rsidRPr="004A03E9">
        <w:t>comply</w:t>
      </w:r>
      <w:r w:rsidRPr="004A03E9">
        <w:rPr>
          <w:spacing w:val="10"/>
        </w:rPr>
        <w:t xml:space="preserve"> </w:t>
      </w:r>
      <w:r w:rsidRPr="004A03E9">
        <w:t>with</w:t>
      </w:r>
      <w:r w:rsidRPr="004A03E9">
        <w:rPr>
          <w:spacing w:val="13"/>
        </w:rPr>
        <w:t xml:space="preserve"> </w:t>
      </w:r>
      <w:r w:rsidRPr="004A03E9">
        <w:t>the</w:t>
      </w:r>
      <w:r w:rsidRPr="004A03E9">
        <w:rPr>
          <w:spacing w:val="12"/>
        </w:rPr>
        <w:t xml:space="preserve"> </w:t>
      </w:r>
      <w:r w:rsidRPr="004A03E9">
        <w:t>requirements</w:t>
      </w:r>
      <w:r w:rsidRPr="004A03E9">
        <w:rPr>
          <w:spacing w:val="9"/>
        </w:rPr>
        <w:t xml:space="preserve"> </w:t>
      </w:r>
      <w:r w:rsidRPr="004A03E9">
        <w:t>of</w:t>
      </w:r>
      <w:r w:rsidRPr="004A03E9">
        <w:rPr>
          <w:spacing w:val="85"/>
          <w:w w:val="99"/>
        </w:rPr>
        <w:t xml:space="preserve"> </w:t>
      </w:r>
      <w:r w:rsidRPr="004A03E9">
        <w:t>this</w:t>
      </w:r>
      <w:r w:rsidRPr="004A03E9">
        <w:rPr>
          <w:spacing w:val="-7"/>
        </w:rPr>
        <w:t xml:space="preserve"> </w:t>
      </w:r>
      <w:r w:rsidRPr="004A03E9">
        <w:t>section;</w:t>
      </w:r>
      <w:r w:rsidRPr="004A03E9">
        <w:rPr>
          <w:spacing w:val="-6"/>
        </w:rPr>
        <w:t xml:space="preserve"> </w:t>
      </w:r>
      <w:r w:rsidRPr="004A03E9">
        <w:t>and</w:t>
      </w:r>
    </w:p>
    <w:p w14:paraId="2B205DD4" w14:textId="14172B2B" w:rsidR="004A03E9" w:rsidRPr="004A03E9" w:rsidRDefault="004A03E9" w:rsidP="00EE7A73">
      <w:pPr>
        <w:pStyle w:val="CodeList1"/>
        <w:spacing w:after="60"/>
        <w:rPr>
          <w:rFonts w:eastAsia="Times New Roman"/>
          <w:spacing w:val="-1"/>
        </w:rPr>
      </w:pPr>
      <w:r w:rsidRPr="004A03E9">
        <w:rPr>
          <w:rFonts w:eastAsia="Times New Roman"/>
        </w:rPr>
        <w:t>(c)</w:t>
      </w:r>
      <w:r w:rsidR="00A11525">
        <w:rPr>
          <w:rFonts w:eastAsia="Times New Roman"/>
        </w:rPr>
        <w:tab/>
      </w:r>
      <w:r w:rsidRPr="004A03E9">
        <w:rPr>
          <w:spacing w:val="-1"/>
        </w:rPr>
        <w:t>all</w:t>
      </w:r>
      <w:r w:rsidRPr="004A03E9">
        <w:rPr>
          <w:spacing w:val="-6"/>
        </w:rPr>
        <w:t xml:space="preserve"> </w:t>
      </w:r>
      <w:r w:rsidRPr="004A03E9">
        <w:t>devices</w:t>
      </w:r>
      <w:r w:rsidRPr="004A03E9">
        <w:rPr>
          <w:spacing w:val="-6"/>
        </w:rPr>
        <w:t xml:space="preserve"> </w:t>
      </w:r>
      <w:r w:rsidRPr="004A03E9">
        <w:t>manufactured</w:t>
      </w:r>
      <w:r w:rsidRPr="004A03E9">
        <w:rPr>
          <w:spacing w:val="-4"/>
        </w:rPr>
        <w:t xml:space="preserve"> </w:t>
      </w:r>
      <w:r w:rsidRPr="004A03E9">
        <w:rPr>
          <w:spacing w:val="-1"/>
        </w:rPr>
        <w:t>after</w:t>
      </w:r>
      <w:r w:rsidRPr="004A03E9">
        <w:rPr>
          <w:spacing w:val="-7"/>
        </w:rPr>
        <w:t xml:space="preserve"> </w:t>
      </w:r>
      <w:r w:rsidRPr="004A03E9">
        <w:t>January</w:t>
      </w:r>
      <w:r w:rsidRPr="004A03E9">
        <w:rPr>
          <w:spacing w:val="-4"/>
        </w:rPr>
        <w:t xml:space="preserve"> </w:t>
      </w:r>
      <w:r w:rsidRPr="004A03E9">
        <w:rPr>
          <w:spacing w:val="-1"/>
        </w:rPr>
        <w:t>1,</w:t>
      </w:r>
      <w:r w:rsidRPr="004A03E9">
        <w:rPr>
          <w:spacing w:val="-4"/>
        </w:rPr>
        <w:t xml:space="preserve"> </w:t>
      </w:r>
      <w:r w:rsidRPr="004A03E9">
        <w:t>1988,</w:t>
      </w:r>
      <w:r w:rsidRPr="004A03E9">
        <w:rPr>
          <w:spacing w:val="-4"/>
        </w:rPr>
        <w:t xml:space="preserve"> </w:t>
      </w:r>
      <w:r w:rsidRPr="004A03E9">
        <w:rPr>
          <w:spacing w:val="-1"/>
        </w:rPr>
        <w:t>shall</w:t>
      </w:r>
      <w:r w:rsidRPr="004A03E9">
        <w:rPr>
          <w:spacing w:val="-6"/>
        </w:rPr>
        <w:t xml:space="preserve"> </w:t>
      </w:r>
      <w:r w:rsidRPr="004A03E9">
        <w:rPr>
          <w:spacing w:val="-1"/>
        </w:rPr>
        <w:t>comply</w:t>
      </w:r>
      <w:r w:rsidRPr="004A03E9">
        <w:rPr>
          <w:spacing w:val="-6"/>
        </w:rPr>
        <w:t xml:space="preserve"> </w:t>
      </w:r>
      <w:r w:rsidRPr="004A03E9">
        <w:rPr>
          <w:spacing w:val="-1"/>
        </w:rPr>
        <w:t>with</w:t>
      </w:r>
      <w:r w:rsidRPr="004A03E9">
        <w:rPr>
          <w:spacing w:val="-4"/>
        </w:rPr>
        <w:t xml:space="preserve"> </w:t>
      </w:r>
      <w:r w:rsidRPr="004A03E9">
        <w:t>the</w:t>
      </w:r>
      <w:r w:rsidRPr="004A03E9">
        <w:rPr>
          <w:spacing w:val="-5"/>
        </w:rPr>
        <w:t xml:space="preserve"> </w:t>
      </w:r>
      <w:r w:rsidRPr="004A03E9">
        <w:t>requirements</w:t>
      </w:r>
      <w:r w:rsidRPr="004A03E9">
        <w:rPr>
          <w:spacing w:val="-6"/>
        </w:rPr>
        <w:t xml:space="preserve"> </w:t>
      </w:r>
      <w:r w:rsidRPr="004A03E9">
        <w:t>of</w:t>
      </w:r>
      <w:r w:rsidRPr="004A03E9">
        <w:rPr>
          <w:spacing w:val="-4"/>
        </w:rPr>
        <w:t xml:space="preserve"> </w:t>
      </w:r>
      <w:r w:rsidRPr="004A03E9">
        <w:rPr>
          <w:spacing w:val="-1"/>
        </w:rPr>
        <w:t>this</w:t>
      </w:r>
      <w:r w:rsidRPr="004A03E9">
        <w:rPr>
          <w:spacing w:val="-6"/>
        </w:rPr>
        <w:t xml:space="preserve"> </w:t>
      </w:r>
      <w:r w:rsidRPr="004A03E9">
        <w:t>section.</w:t>
      </w:r>
    </w:p>
    <w:p w14:paraId="13BC5B32" w14:textId="77777777" w:rsidR="004A03E9" w:rsidRPr="004A03E9" w:rsidRDefault="004A03E9" w:rsidP="00EE7A73">
      <w:pPr>
        <w:rPr>
          <w:rFonts w:eastAsia="Times New Roman"/>
        </w:rPr>
      </w:pPr>
      <w:r w:rsidRPr="004A03E9">
        <w:t>(Amended</w:t>
      </w:r>
      <w:r w:rsidRPr="004A03E9">
        <w:rPr>
          <w:spacing w:val="-15"/>
        </w:rPr>
        <w:t xml:space="preserve"> </w:t>
      </w:r>
      <w:r w:rsidRPr="004A03E9">
        <w:t>1985)</w:t>
      </w:r>
    </w:p>
    <w:p w14:paraId="3C034416" w14:textId="77777777" w:rsidR="004A03E9" w:rsidRPr="004A03E9" w:rsidRDefault="004A03E9" w:rsidP="00EE7A73">
      <w:pPr>
        <w:pStyle w:val="NormalIndent"/>
      </w:pPr>
      <w:r w:rsidRPr="004A03E9">
        <w:rPr>
          <w:b/>
        </w:rPr>
        <w:t>T.N.8.1.3.</w:t>
      </w:r>
      <w:r w:rsidRPr="004A03E9">
        <w:rPr>
          <w:b/>
        </w:rPr>
        <w:tab/>
        <w:t>Temperature Effect on Zero-Load Balance.</w:t>
      </w:r>
      <w:r w:rsidRPr="004A03E9">
        <w:fldChar w:fldCharType="begin"/>
      </w:r>
      <w:r w:rsidRPr="004A03E9">
        <w:instrText>XE"Temperature"</w:instrText>
      </w:r>
      <w:r w:rsidRPr="004A03E9">
        <w:fldChar w:fldCharType="end"/>
      </w:r>
      <w:r w:rsidRPr="004A03E9">
        <w:fldChar w:fldCharType="begin"/>
      </w:r>
      <w:r w:rsidRPr="004A03E9">
        <w:instrText>XE"Zero-load balance"</w:instrText>
      </w:r>
      <w:r w:rsidRPr="004A03E9">
        <w:fldChar w:fldCharType="end"/>
      </w:r>
      <w:r w:rsidRPr="004A03E9">
        <w:t xml:space="preserve"> – The zero-load indication shall not vary by more than:</w:t>
      </w:r>
    </w:p>
    <w:p w14:paraId="6457DF4D" w14:textId="77777777" w:rsidR="004A03E9" w:rsidRPr="004A03E9" w:rsidRDefault="004A03E9" w:rsidP="00EE7A73">
      <w:pPr>
        <w:pStyle w:val="CodeList2"/>
      </w:pPr>
      <w:r w:rsidRPr="004A03E9">
        <w:t>(a)</w:t>
      </w:r>
      <w:r w:rsidRPr="004A03E9">
        <w:tab/>
        <w:t xml:space="preserve">three </w:t>
      </w:r>
      <w:r w:rsidRPr="004A03E9">
        <w:rPr>
          <w:strike/>
        </w:rPr>
        <w:t>divisions</w:t>
      </w:r>
      <w:r w:rsidRPr="004A03E9">
        <w:t xml:space="preserve"> </w:t>
      </w:r>
      <w:r w:rsidRPr="004A03E9">
        <w:rPr>
          <w:b/>
          <w:u w:val="single"/>
        </w:rPr>
        <w:t>e</w:t>
      </w:r>
      <w:r w:rsidRPr="004A03E9">
        <w:t xml:space="preserve"> per 5 </w:t>
      </w:r>
      <w:r w:rsidRPr="004A03E9">
        <w:sym w:font="Symbol" w:char="F0B0"/>
      </w:r>
      <w:r w:rsidRPr="004A03E9">
        <w:t>C (9 </w:t>
      </w:r>
      <w:r w:rsidRPr="004A03E9">
        <w:sym w:font="Symbol" w:char="F0B0"/>
      </w:r>
      <w:r w:rsidRPr="004A03E9">
        <w:t>F) change in temperature</w:t>
      </w:r>
      <w:r w:rsidRPr="004A03E9">
        <w:fldChar w:fldCharType="begin"/>
      </w:r>
      <w:r w:rsidRPr="004A03E9">
        <w:instrText>XE"Temperature"</w:instrText>
      </w:r>
      <w:r w:rsidRPr="004A03E9">
        <w:fldChar w:fldCharType="end"/>
      </w:r>
      <w:r w:rsidRPr="004A03E9">
        <w:t xml:space="preserve"> for Class</w:t>
      </w:r>
      <w:r w:rsidRPr="004A03E9">
        <w:fldChar w:fldCharType="begin"/>
      </w:r>
      <w:r w:rsidRPr="004A03E9">
        <w:instrText>XE"Class"</w:instrText>
      </w:r>
      <w:r w:rsidRPr="004A03E9">
        <w:fldChar w:fldCharType="end"/>
      </w:r>
      <w:r w:rsidRPr="004A03E9">
        <w:t> III L</w:t>
      </w:r>
      <w:r w:rsidRPr="004A03E9">
        <w:fldChar w:fldCharType="begin"/>
      </w:r>
      <w:r w:rsidRPr="004A03E9">
        <w:instrText>XE"Class III L"</w:instrText>
      </w:r>
      <w:r w:rsidRPr="004A03E9">
        <w:fldChar w:fldCharType="end"/>
      </w:r>
      <w:r w:rsidRPr="004A03E9">
        <w:t xml:space="preserve"> devices; or</w:t>
      </w:r>
    </w:p>
    <w:p w14:paraId="1A1E689D" w14:textId="77777777" w:rsidR="004A03E9" w:rsidRPr="004A03E9" w:rsidRDefault="004A03E9" w:rsidP="00EE7A73">
      <w:pPr>
        <w:pStyle w:val="CodeList2"/>
        <w:spacing w:after="60"/>
      </w:pPr>
      <w:r w:rsidRPr="004A03E9">
        <w:rPr>
          <w:bCs/>
        </w:rPr>
        <w:t>(b)</w:t>
      </w:r>
      <w:r w:rsidRPr="004A03E9">
        <w:rPr>
          <w:bCs/>
        </w:rPr>
        <w:tab/>
      </w:r>
      <w:r w:rsidRPr="004A03E9">
        <w:t xml:space="preserve">one </w:t>
      </w:r>
      <w:r w:rsidRPr="004A03E9">
        <w:rPr>
          <w:strike/>
        </w:rPr>
        <w:t>division</w:t>
      </w:r>
      <w:r w:rsidRPr="004A03E9">
        <w:t xml:space="preserve"> </w:t>
      </w:r>
      <w:r w:rsidRPr="004A03E9">
        <w:rPr>
          <w:b/>
          <w:bCs/>
          <w:u w:val="single"/>
        </w:rPr>
        <w:t>e</w:t>
      </w:r>
      <w:r w:rsidRPr="004A03E9">
        <w:t xml:space="preserve"> per 5 </w:t>
      </w:r>
      <w:r w:rsidRPr="004A03E9">
        <w:sym w:font="Symbol" w:char="F0B0"/>
      </w:r>
      <w:r w:rsidRPr="004A03E9">
        <w:t>C (9 </w:t>
      </w:r>
      <w:r w:rsidRPr="004A03E9">
        <w:sym w:font="Symbol" w:char="F0B0"/>
      </w:r>
      <w:r w:rsidRPr="004A03E9">
        <w:t>F) change in temperature</w:t>
      </w:r>
      <w:r w:rsidRPr="004A03E9">
        <w:fldChar w:fldCharType="begin"/>
      </w:r>
      <w:r w:rsidRPr="004A03E9">
        <w:instrText>XE"Temperature"</w:instrText>
      </w:r>
      <w:r w:rsidRPr="004A03E9">
        <w:fldChar w:fldCharType="end"/>
      </w:r>
      <w:r w:rsidRPr="004A03E9">
        <w:t xml:space="preserve"> for all other devices.</w:t>
      </w:r>
    </w:p>
    <w:p w14:paraId="1BA00822" w14:textId="77777777" w:rsidR="004A03E9" w:rsidRPr="004A03E9" w:rsidRDefault="004A03E9" w:rsidP="00EE7A73">
      <w:pPr>
        <w:pStyle w:val="NormalIndent"/>
      </w:pPr>
      <w:r w:rsidRPr="004A03E9">
        <w:t xml:space="preserve">(Amended 1990 </w:t>
      </w:r>
      <w:r w:rsidRPr="004A03E9">
        <w:rPr>
          <w:b/>
          <w:bCs/>
          <w:u w:val="single"/>
        </w:rPr>
        <w:t>and 20XX</w:t>
      </w:r>
      <w:r w:rsidRPr="004A03E9">
        <w:t>)</w:t>
      </w:r>
    </w:p>
    <w:p w14:paraId="65AF4287" w14:textId="77777777" w:rsidR="004A03E9" w:rsidRPr="004A03E9" w:rsidRDefault="004A03E9" w:rsidP="00EE7A73">
      <w:r w:rsidRPr="004A03E9">
        <w:rPr>
          <w:b/>
          <w:bCs/>
        </w:rPr>
        <w:t>T.N.9.</w:t>
      </w:r>
      <w:r w:rsidRPr="004A03E9">
        <w:rPr>
          <w:b/>
          <w:bCs/>
        </w:rPr>
        <w:tab/>
        <w:t>Radio Frequency Interference (RFI) and Other Electromagnetic Interference Susceptibility.</w:t>
      </w:r>
      <w:r w:rsidRPr="004A03E9">
        <w:fldChar w:fldCharType="begin"/>
      </w:r>
      <w:r w:rsidRPr="004A03E9">
        <w:instrText>XE"RFI"</w:instrText>
      </w:r>
      <w:r w:rsidRPr="004A03E9">
        <w:fldChar w:fldCharType="end"/>
      </w:r>
      <w:r w:rsidRPr="004A03E9">
        <w:t xml:space="preserve"> – The difference between the weight indication due to the disturbance and the weight indication without the disturbance shall not exceed one </w:t>
      </w:r>
      <w:r w:rsidRPr="004A03E9">
        <w:rPr>
          <w:b/>
          <w:bCs/>
          <w:u w:val="single"/>
        </w:rPr>
        <w:t>e</w:t>
      </w:r>
      <w:r w:rsidRPr="004A03E9">
        <w:t xml:space="preserve"> </w:t>
      </w:r>
      <w:r w:rsidRPr="004A03E9">
        <w:rPr>
          <w:strike/>
        </w:rPr>
        <w:t>scale division (d)</w:t>
      </w:r>
      <w:r w:rsidRPr="004A03E9">
        <w:t>; or the equipment shall:</w:t>
      </w:r>
    </w:p>
    <w:p w14:paraId="0F981F5F" w14:textId="77777777" w:rsidR="004A03E9" w:rsidRPr="004A03E9" w:rsidRDefault="004A03E9" w:rsidP="00EE7A73">
      <w:pPr>
        <w:pStyle w:val="CodeList1"/>
      </w:pPr>
      <w:r w:rsidRPr="004A03E9">
        <w:t>(a)</w:t>
      </w:r>
      <w:r w:rsidRPr="004A03E9">
        <w:tab/>
        <w:t>blank the indication; or</w:t>
      </w:r>
    </w:p>
    <w:p w14:paraId="59F82952" w14:textId="77777777" w:rsidR="004A03E9" w:rsidRPr="004A03E9" w:rsidRDefault="004A03E9" w:rsidP="00EE7A73">
      <w:pPr>
        <w:pStyle w:val="CodeList1"/>
      </w:pPr>
      <w:r w:rsidRPr="004A03E9">
        <w:t>(b)</w:t>
      </w:r>
      <w:r w:rsidRPr="004A03E9">
        <w:tab/>
        <w:t>provide an error message; or</w:t>
      </w:r>
    </w:p>
    <w:p w14:paraId="20561644" w14:textId="77777777" w:rsidR="004A03E9" w:rsidRPr="004A03E9" w:rsidRDefault="004A03E9" w:rsidP="004A03E9">
      <w:pPr>
        <w:ind w:left="720" w:hanging="360"/>
        <w:jc w:val="left"/>
        <w:rPr>
          <w:rFonts w:eastAsia="Times New Roman"/>
        </w:rPr>
      </w:pPr>
      <w:r w:rsidRPr="004A03E9">
        <w:rPr>
          <w:rFonts w:eastAsia="Times New Roman"/>
          <w:bCs/>
        </w:rPr>
        <w:lastRenderedPageBreak/>
        <w:t>(c)</w:t>
      </w:r>
      <w:r w:rsidRPr="004A03E9">
        <w:rPr>
          <w:rFonts w:eastAsia="Times New Roman"/>
        </w:rPr>
        <w:tab/>
        <w:t>the indication shall be so completely unstable that it cannot be interpreted, or transmitted into memory or to a recording element, as a correct measurement value.</w:t>
      </w:r>
    </w:p>
    <w:p w14:paraId="21A102A0" w14:textId="77777777" w:rsidR="004A03E9" w:rsidRPr="004A03E9" w:rsidRDefault="004A03E9" w:rsidP="00EE7A73">
      <w:pPr>
        <w:spacing w:after="60"/>
      </w:pPr>
      <w:r w:rsidRPr="004A03E9">
        <w:t>The tolerance in T.N.9. Radio Frequency Interference (RFI) and Other Electromagnetic Interference Susceptibility is to be applied independently of other tolerances</w:t>
      </w:r>
      <w:r w:rsidRPr="004A03E9">
        <w:fldChar w:fldCharType="begin"/>
      </w:r>
      <w:r w:rsidRPr="004A03E9">
        <w:instrText>XE"Tolerances"</w:instrText>
      </w:r>
      <w:r w:rsidRPr="004A03E9">
        <w:fldChar w:fldCharType="end"/>
      </w:r>
      <w:r w:rsidRPr="004A03E9">
        <w:t xml:space="preserve">.  For example, if indications are at allowable basic tolerance error limits when the disturbance occurs, then it is acceptable for the indication to exceed the applicable basic tolerances during the disturbance. </w:t>
      </w:r>
      <w:r w:rsidRPr="004A03E9">
        <w:rPr>
          <w:highlight w:val="green"/>
        </w:rPr>
        <w:t xml:space="preserve"> </w:t>
      </w:r>
    </w:p>
    <w:p w14:paraId="38EE7863" w14:textId="77777777" w:rsidR="004A03E9" w:rsidRPr="004A03E9" w:rsidRDefault="004A03E9" w:rsidP="004A03E9">
      <w:pPr>
        <w:tabs>
          <w:tab w:val="left" w:pos="288"/>
        </w:tabs>
        <w:spacing w:before="60"/>
        <w:jc w:val="left"/>
        <w:rPr>
          <w:rFonts w:eastAsia="Times New Roman"/>
        </w:rPr>
      </w:pPr>
      <w:r w:rsidRPr="004A03E9">
        <w:rPr>
          <w:rFonts w:eastAsia="Times New Roman"/>
        </w:rPr>
        <w:t xml:space="preserve">(Amended 1997 </w:t>
      </w:r>
      <w:r w:rsidRPr="004A03E9">
        <w:rPr>
          <w:rFonts w:eastAsia="Times New Roman"/>
          <w:b/>
          <w:bCs/>
          <w:u w:val="single"/>
        </w:rPr>
        <w:t>and 20XX</w:t>
      </w:r>
      <w:r w:rsidRPr="004A03E9">
        <w:rPr>
          <w:rFonts w:eastAsia="Times New Roman"/>
        </w:rPr>
        <w:t>)</w:t>
      </w:r>
    </w:p>
    <w:p w14:paraId="57033E4C" w14:textId="77777777" w:rsidR="004A03E9" w:rsidRPr="00EE7A73" w:rsidRDefault="004A03E9" w:rsidP="00EE7A73">
      <w:pPr>
        <w:tabs>
          <w:tab w:val="left" w:pos="360"/>
        </w:tabs>
        <w:rPr>
          <w:rStyle w:val="Strong"/>
        </w:rPr>
      </w:pPr>
      <w:r w:rsidRPr="00EE7A73">
        <w:rPr>
          <w:rStyle w:val="Strong"/>
        </w:rPr>
        <w:t>T.1.</w:t>
      </w:r>
      <w:r w:rsidRPr="00EE7A73">
        <w:rPr>
          <w:rStyle w:val="Strong"/>
        </w:rPr>
        <w:tab/>
      </w:r>
      <w:r w:rsidRPr="00EE7A73">
        <w:rPr>
          <w:rStyle w:val="Strong"/>
        </w:rPr>
        <w:tab/>
        <w:t>Tolerance Values.</w:t>
      </w:r>
    </w:p>
    <w:p w14:paraId="3279BF07" w14:textId="77777777" w:rsidR="004A03E9" w:rsidRPr="004A03E9" w:rsidRDefault="004A03E9" w:rsidP="00EE7A73">
      <w:pPr>
        <w:pStyle w:val="NormalIndent"/>
        <w:spacing w:after="60"/>
      </w:pPr>
      <w:r w:rsidRPr="004A03E9">
        <w:rPr>
          <w:b/>
          <w:bCs/>
        </w:rPr>
        <w:t>T.1.1.</w:t>
      </w:r>
      <w:r w:rsidRPr="004A03E9">
        <w:rPr>
          <w:b/>
          <w:bCs/>
        </w:rPr>
        <w:tab/>
        <w:t>General.</w:t>
      </w:r>
      <w:r w:rsidRPr="004A03E9">
        <w:t xml:space="preserve"> – The tolerances applicable to devices not marked with an accuracy class shall have the tolerances applied as specified in Table T.1.1. Tolerances for Unmarked Scales.</w:t>
      </w:r>
    </w:p>
    <w:p w14:paraId="03A24C15" w14:textId="77777777" w:rsidR="004A03E9" w:rsidRPr="00EE7A73" w:rsidRDefault="004A03E9" w:rsidP="00EE7A73">
      <w:pPr>
        <w:pStyle w:val="NormalIndent"/>
        <w:rPr>
          <w:rStyle w:val="Strike"/>
        </w:rPr>
      </w:pPr>
      <w:r w:rsidRPr="00EE7A73">
        <w:rPr>
          <w:rStyle w:val="Strike"/>
        </w:rPr>
        <w:t>(Amended 1990)</w:t>
      </w:r>
    </w:p>
    <w:p w14:paraId="2C7268E2" w14:textId="77777777" w:rsidR="004A03E9" w:rsidRPr="00EE7A73" w:rsidRDefault="004A03E9" w:rsidP="00EE7A73">
      <w:pPr>
        <w:pStyle w:val="NormalIndent"/>
        <w:spacing w:after="60"/>
        <w:rPr>
          <w:rStyle w:val="StrongUnderline"/>
        </w:rPr>
      </w:pPr>
      <w:r w:rsidRPr="00EE7A73">
        <w:rPr>
          <w:rStyle w:val="StrongUnderline"/>
        </w:rPr>
        <w:t>Note: When Table T.1.1. refers to T.N. sections it shall be accepted that the scale division d on the unmarked scale always equals the verification scale division e.</w:t>
      </w:r>
    </w:p>
    <w:p w14:paraId="3C2E81D0" w14:textId="77777777" w:rsidR="004A03E9" w:rsidRPr="00EE7A73" w:rsidRDefault="004A03E9" w:rsidP="00EE7A73">
      <w:pPr>
        <w:pStyle w:val="NormalIndent"/>
        <w:rPr>
          <w:rStyle w:val="Underline"/>
        </w:rPr>
      </w:pPr>
      <w:r w:rsidRPr="0041734E">
        <w:rPr>
          <w:rStyle w:val="Underline"/>
          <w:u w:val="none"/>
        </w:rPr>
        <w:t xml:space="preserve">(Amended 1990 </w:t>
      </w:r>
      <w:r w:rsidRPr="00EE7A73">
        <w:rPr>
          <w:rStyle w:val="StrongUnderline"/>
        </w:rPr>
        <w:t>and 20XX</w:t>
      </w:r>
      <w:r w:rsidRPr="0041734E">
        <w:rPr>
          <w:rStyle w:val="Underline"/>
          <w:u w:val="none"/>
        </w:rPr>
        <w:t>)</w:t>
      </w:r>
    </w:p>
    <w:p w14:paraId="2C19C1AE" w14:textId="77777777" w:rsidR="004A03E9" w:rsidRPr="00EE7A73" w:rsidRDefault="004A03E9" w:rsidP="00EE7A73">
      <w:pPr>
        <w:pStyle w:val="NormalIndent"/>
        <w:rPr>
          <w:rStyle w:val="Strong"/>
        </w:rPr>
      </w:pPr>
      <w:r w:rsidRPr="00EE7A73">
        <w:rPr>
          <w:rStyle w:val="Strong"/>
        </w:rPr>
        <w:t>S.1.1.1.</w:t>
      </w:r>
      <w:r w:rsidRPr="00EE7A73">
        <w:rPr>
          <w:rStyle w:val="Strong"/>
        </w:rPr>
        <w:tab/>
        <w:t>Digital Indicating Elements.</w:t>
      </w:r>
    </w:p>
    <w:p w14:paraId="7327EBC7" w14:textId="7F0DCC2C" w:rsidR="004A03E9" w:rsidRPr="004A03E9" w:rsidRDefault="004A03E9" w:rsidP="00EE7A73">
      <w:pPr>
        <w:pStyle w:val="CodeList2"/>
        <w:ind w:left="1296" w:hanging="576"/>
      </w:pPr>
      <w:r w:rsidRPr="004A03E9">
        <w:t>(a)</w:t>
      </w:r>
      <w:r w:rsidR="00D47F24">
        <w:tab/>
      </w:r>
      <w:r w:rsidRPr="004A03E9">
        <w:t xml:space="preserve">A digital zero indication shall represent a balance condition that is within ± ½ the value of the scale division </w:t>
      </w:r>
      <w:r w:rsidRPr="004A03E9">
        <w:rPr>
          <w:b/>
          <w:bCs/>
          <w:u w:val="single"/>
        </w:rPr>
        <w:t>d</w:t>
      </w:r>
      <w:r w:rsidRPr="004A03E9">
        <w:t>.</w:t>
      </w:r>
    </w:p>
    <w:p w14:paraId="5D8D1AA4" w14:textId="684FF519" w:rsidR="004A03E9" w:rsidRPr="00EE7A73" w:rsidRDefault="004A03E9" w:rsidP="00EE7A73">
      <w:pPr>
        <w:pStyle w:val="CodeList2"/>
        <w:spacing w:after="60"/>
        <w:ind w:left="1296" w:hanging="576"/>
        <w:rPr>
          <w:rStyle w:val="StrongUnderline"/>
          <w:i/>
          <w:iCs/>
        </w:rPr>
      </w:pPr>
      <w:r w:rsidRPr="00EE7A73">
        <w:rPr>
          <w:rStyle w:val="StrongUnderline"/>
          <w:i/>
          <w:iCs/>
        </w:rPr>
        <w:t>(b)</w:t>
      </w:r>
      <w:r w:rsidR="00D47F24" w:rsidRPr="00EE7A73">
        <w:rPr>
          <w:rStyle w:val="StrongUnderline"/>
          <w:i/>
          <w:iCs/>
        </w:rPr>
        <w:tab/>
      </w:r>
      <w:r w:rsidRPr="00EE7A73">
        <w:rPr>
          <w:rStyle w:val="StrongUnderline"/>
          <w:i/>
          <w:iCs/>
        </w:rPr>
        <w:t>After zero setting (gross zero or net zero after a tare operation) the effect of zero deviation on the result of the weighing shall be not more than ± 0.25 e.</w:t>
      </w:r>
    </w:p>
    <w:p w14:paraId="0943EE68" w14:textId="77777777" w:rsidR="004A03E9" w:rsidRPr="00EE7A73" w:rsidRDefault="004A03E9" w:rsidP="00EE7A73">
      <w:pPr>
        <w:pStyle w:val="NormalIndent2"/>
        <w:rPr>
          <w:rStyle w:val="StrongUnderline"/>
          <w:i/>
          <w:iCs/>
        </w:rPr>
      </w:pPr>
      <w:r w:rsidRPr="00EE7A73">
        <w:rPr>
          <w:rStyle w:val="StrongUnderline"/>
          <w:i/>
          <w:iCs/>
        </w:rPr>
        <w:t>[Nonretroactive as of January 1, 20XX]</w:t>
      </w:r>
    </w:p>
    <w:p w14:paraId="0E1DC3AE" w14:textId="21D70606" w:rsidR="004A03E9" w:rsidRPr="00EE7A73" w:rsidRDefault="004A03E9" w:rsidP="00EE7A73">
      <w:pPr>
        <w:pStyle w:val="CodeList2"/>
        <w:spacing w:after="60"/>
        <w:ind w:left="1296" w:hanging="576"/>
        <w:rPr>
          <w:i/>
          <w:iCs/>
          <w:color w:val="000000"/>
          <w:u w:val="single"/>
        </w:rPr>
      </w:pPr>
      <w:r w:rsidRPr="00EE7A73">
        <w:rPr>
          <w:rStyle w:val="Strike"/>
          <w:i/>
          <w:iCs/>
        </w:rPr>
        <w:t>(b)</w:t>
      </w:r>
      <w:r w:rsidRPr="00EE7A73">
        <w:rPr>
          <w:b/>
          <w:bCs/>
          <w:i/>
          <w:iCs/>
          <w:color w:val="000000"/>
          <w:u w:val="single"/>
        </w:rPr>
        <w:t>(c)</w:t>
      </w:r>
      <w:r w:rsidRPr="00EE7A73">
        <w:rPr>
          <w:rFonts w:asciiTheme="minorHAnsi" w:hAnsiTheme="minorHAnsi" w:cstheme="minorBidi"/>
          <w:i/>
          <w:iCs/>
        </w:rPr>
        <w:t xml:space="preserve"> </w:t>
      </w:r>
      <w:r w:rsidRPr="00EE7A73">
        <w:rPr>
          <w:rStyle w:val="Strike"/>
          <w:i/>
          <w:iCs/>
        </w:rPr>
        <w:t>A digital indicating device shall either automatically maintain a “center-of-zero” condition to ± ¼  scale division or less, or have an auxiliary or supplemental “center-of-zero” indicator that defines a zero</w:t>
      </w:r>
      <w:r w:rsidRPr="00EE7A73">
        <w:rPr>
          <w:rStyle w:val="Strike"/>
          <w:i/>
          <w:iCs/>
        </w:rPr>
        <w:noBreakHyphen/>
        <w:t>balance condition to ± ¼ of a scale division or less.  A “center-of-zero” indication may operate when zero is indicated for gross and/or net mode(s).</w:t>
      </w:r>
      <w:r w:rsidRPr="00EE7A73">
        <w:rPr>
          <w:i/>
          <w:iCs/>
          <w:color w:val="000000"/>
        </w:rPr>
        <w:t xml:space="preserve"> </w:t>
      </w:r>
      <w:r w:rsidRPr="00EE7A73">
        <w:rPr>
          <w:b/>
          <w:bCs/>
          <w:i/>
          <w:iCs/>
          <w:color w:val="000000"/>
          <w:u w:val="single"/>
        </w:rPr>
        <w:t>A digital indicating device shall have a “center-of-zero” indicator that indicates a zero balance condition when the deviation from zero is not more than ± 0.25 e. A “center-of-zero” indicator may operate when zero is indicated for gross and/or net mode(s). The “center-of-zero” indicator is not mandatory on a device equipped with an auxiliary indicating device or equipped with a zero tracking mechanism.</w:t>
      </w:r>
    </w:p>
    <w:p w14:paraId="26E8B105" w14:textId="77777777" w:rsidR="004A03E9" w:rsidRPr="00EE7A73" w:rsidRDefault="004A03E9" w:rsidP="00EE7A73">
      <w:pPr>
        <w:pStyle w:val="NormalIndent2"/>
        <w:rPr>
          <w:rStyle w:val="Emphasis"/>
        </w:rPr>
      </w:pPr>
      <w:r w:rsidRPr="00EE7A73">
        <w:rPr>
          <w:rStyle w:val="Emphasis"/>
        </w:rPr>
        <w:t>[Nonretroactive as of January 1, 1993]</w:t>
      </w:r>
    </w:p>
    <w:p w14:paraId="47DBD93E" w14:textId="0D6B3836" w:rsidR="004A03E9" w:rsidRPr="00EE7A73" w:rsidRDefault="004A03E9" w:rsidP="00EE7A73">
      <w:pPr>
        <w:pStyle w:val="CodeList2"/>
        <w:spacing w:after="60"/>
        <w:ind w:left="1296" w:hanging="576"/>
        <w:rPr>
          <w:rStyle w:val="Emphasis"/>
        </w:rPr>
      </w:pPr>
      <w:r w:rsidRPr="0002505E">
        <w:rPr>
          <w:rStyle w:val="Emphasis"/>
          <w:strike/>
        </w:rPr>
        <w:t>(c)</w:t>
      </w:r>
      <w:r w:rsidRPr="0002505E">
        <w:rPr>
          <w:rStyle w:val="StrongUnderline"/>
          <w:i/>
          <w:iCs/>
        </w:rPr>
        <w:t>(d)</w:t>
      </w:r>
      <w:r w:rsidRPr="00EE7A73">
        <w:rPr>
          <w:rStyle w:val="Emphasis"/>
        </w:rPr>
        <w:t xml:space="preserve"> For electronic cash registers (ECRs) and point-of-sale systems (POS systems) the display of measurement units shall be a minimum of 9.5 mm (3/8 inch) in height.</w:t>
      </w:r>
    </w:p>
    <w:p w14:paraId="582A03DA" w14:textId="77777777" w:rsidR="004A03E9" w:rsidRPr="00EE7A73" w:rsidRDefault="004A03E9" w:rsidP="00EE7A73">
      <w:pPr>
        <w:pStyle w:val="NormalIndent2"/>
        <w:spacing w:after="60"/>
        <w:rPr>
          <w:rStyle w:val="Emphasis"/>
        </w:rPr>
      </w:pPr>
      <w:r w:rsidRPr="00EE7A73">
        <w:rPr>
          <w:rStyle w:val="Emphasis"/>
        </w:rPr>
        <w:t>[Nonretroactive as of January 1, 2021]</w:t>
      </w:r>
    </w:p>
    <w:p w14:paraId="5EE2A45A" w14:textId="77777777" w:rsidR="004A03E9" w:rsidRPr="00EE7A73" w:rsidRDefault="004A03E9" w:rsidP="00EE7A73">
      <w:pPr>
        <w:pStyle w:val="NormalIndent2"/>
        <w:spacing w:after="60"/>
        <w:rPr>
          <w:rStyle w:val="Emphasis"/>
        </w:rPr>
      </w:pPr>
      <w:r w:rsidRPr="00EE7A73">
        <w:rPr>
          <w:rStyle w:val="Emphasis"/>
        </w:rPr>
        <w:t>(Added 2019)</w:t>
      </w:r>
    </w:p>
    <w:p w14:paraId="37C7E896" w14:textId="5DD3167C" w:rsidR="004A03E9" w:rsidRPr="004A03E9" w:rsidRDefault="004A03E9" w:rsidP="00EE7A73">
      <w:pPr>
        <w:pStyle w:val="NormalIndent"/>
      </w:pPr>
      <w:r w:rsidRPr="004A03E9">
        <w:t xml:space="preserve">(Amended 1992, 2008, </w:t>
      </w:r>
      <w:r w:rsidRPr="004A03E9">
        <w:rPr>
          <w:strike/>
        </w:rPr>
        <w:t>and</w:t>
      </w:r>
      <w:r w:rsidRPr="004A03E9">
        <w:t xml:space="preserve"> 2019</w:t>
      </w:r>
      <w:r w:rsidRPr="004A03E9">
        <w:rPr>
          <w:b/>
          <w:bCs/>
          <w:u w:val="single"/>
        </w:rPr>
        <w:t>, and 20XX</w:t>
      </w:r>
      <w:r w:rsidRPr="004A03E9">
        <w:t>)</w:t>
      </w:r>
    </w:p>
    <w:p w14:paraId="0B329ECF" w14:textId="77777777" w:rsidR="004A03E9" w:rsidRPr="00EE7A73" w:rsidRDefault="004A03E9" w:rsidP="00EE7A73">
      <w:pPr>
        <w:jc w:val="center"/>
        <w:rPr>
          <w:rStyle w:val="StrongUnderline"/>
        </w:rPr>
      </w:pPr>
      <w:r w:rsidRPr="00EE7A73">
        <w:rPr>
          <w:rStyle w:val="StrongUnderline"/>
        </w:rPr>
        <w:t>Part 2. Amendment of T.N.1.2. and related sections</w:t>
      </w:r>
    </w:p>
    <w:p w14:paraId="017AB302" w14:textId="77777777" w:rsidR="004A03E9" w:rsidRPr="004A03E9" w:rsidRDefault="004A03E9" w:rsidP="00EE7A73">
      <w:pPr>
        <w:spacing w:after="60"/>
      </w:pPr>
      <w:r w:rsidRPr="004A03E9">
        <w:rPr>
          <w:b/>
          <w:bCs/>
        </w:rPr>
        <w:t>T.N.1.2.  Accuracy Classes.</w:t>
      </w:r>
      <w:r w:rsidRPr="004A03E9">
        <w:t xml:space="preserve"> – Weighing devices are divided into accuracy classes according to the number of verification scale divisions (n) and the value of the </w:t>
      </w:r>
      <w:r w:rsidRPr="004A03E9">
        <w:rPr>
          <w:b/>
          <w:bCs/>
          <w:u w:val="single"/>
        </w:rPr>
        <w:t>verification</w:t>
      </w:r>
      <w:r w:rsidRPr="004A03E9">
        <w:t xml:space="preserve"> scale division </w:t>
      </w:r>
      <w:r w:rsidRPr="004A03E9">
        <w:rPr>
          <w:strike/>
        </w:rPr>
        <w:t>(d)</w:t>
      </w:r>
      <w:r w:rsidRPr="004A03E9">
        <w:t xml:space="preserve"> </w:t>
      </w:r>
      <w:r w:rsidRPr="004A03E9">
        <w:rPr>
          <w:b/>
          <w:bCs/>
          <w:u w:val="single"/>
        </w:rPr>
        <w:t>(e)</w:t>
      </w:r>
      <w:r w:rsidRPr="004A03E9">
        <w:t>.</w:t>
      </w:r>
    </w:p>
    <w:p w14:paraId="3656EDDC" w14:textId="339C684E" w:rsidR="004A03E9" w:rsidRDefault="004A03E9" w:rsidP="00462E2B">
      <w:pPr>
        <w:rPr>
          <w:rStyle w:val="StrongUnderline"/>
        </w:rPr>
      </w:pPr>
      <w:r w:rsidRPr="00EE7A73">
        <w:rPr>
          <w:rStyle w:val="StrongUnderline"/>
        </w:rPr>
        <w:t>(Amended 20XX)</w:t>
      </w:r>
    </w:p>
    <w:p w14:paraId="125A57B9" w14:textId="77777777" w:rsidR="00C32CFC" w:rsidRDefault="00C32CFC" w:rsidP="00EE7A73">
      <w:pPr>
        <w:keepNext/>
        <w:spacing w:after="60"/>
        <w:rPr>
          <w:rStyle w:val="StrongUnderline"/>
        </w:rPr>
      </w:pPr>
    </w:p>
    <w:tbl>
      <w:tblPr>
        <w:tblW w:w="5470" w:type="pct"/>
        <w:jc w:val="center"/>
        <w:tblLayout w:type="fixed"/>
        <w:tblCellMar>
          <w:top w:w="43" w:type="dxa"/>
          <w:left w:w="43" w:type="dxa"/>
          <w:bottom w:w="43" w:type="dxa"/>
          <w:right w:w="43" w:type="dxa"/>
        </w:tblCellMar>
        <w:tblLook w:val="0000" w:firstRow="0" w:lastRow="0" w:firstColumn="0" w:lastColumn="0" w:noHBand="0" w:noVBand="0"/>
      </w:tblPr>
      <w:tblGrid>
        <w:gridCol w:w="3375"/>
        <w:gridCol w:w="1433"/>
        <w:gridCol w:w="1531"/>
        <w:gridCol w:w="1530"/>
        <w:gridCol w:w="1147"/>
        <w:gridCol w:w="1174"/>
      </w:tblGrid>
      <w:tr w:rsidR="004A03E9" w:rsidRPr="004A03E9" w14:paraId="2C843553" w14:textId="77777777" w:rsidTr="00EE7A73">
        <w:trPr>
          <w:tblHeader/>
          <w:jc w:val="center"/>
        </w:trPr>
        <w:tc>
          <w:tcPr>
            <w:tcW w:w="10189" w:type="dxa"/>
            <w:gridSpan w:val="6"/>
            <w:tcBorders>
              <w:top w:val="double" w:sz="6" w:space="0" w:color="auto"/>
              <w:left w:val="double" w:sz="6" w:space="0" w:color="auto"/>
              <w:bottom w:val="double" w:sz="6" w:space="0" w:color="auto"/>
              <w:right w:val="double" w:sz="6" w:space="0" w:color="auto"/>
            </w:tcBorders>
            <w:vAlign w:val="center"/>
          </w:tcPr>
          <w:p w14:paraId="3FEFCF1D" w14:textId="77777777" w:rsidR="004A03E9" w:rsidRPr="004A03E9" w:rsidRDefault="004A03E9" w:rsidP="00EE7A73">
            <w:pPr>
              <w:keepNext/>
              <w:keepLines/>
              <w:tabs>
                <w:tab w:val="left" w:pos="288"/>
              </w:tabs>
              <w:spacing w:before="60" w:after="0"/>
              <w:jc w:val="center"/>
              <w:rPr>
                <w:rFonts w:eastAsia="Times New Roman"/>
                <w:b/>
              </w:rPr>
            </w:pPr>
            <w:r w:rsidRPr="004A03E9">
              <w:rPr>
                <w:rFonts w:eastAsia="Times New Roman"/>
                <w:b/>
              </w:rPr>
              <w:t>Table S.6.3.a.</w:t>
            </w:r>
          </w:p>
          <w:p w14:paraId="6DE95C3B" w14:textId="77777777" w:rsidR="004A03E9" w:rsidRPr="004A03E9" w:rsidRDefault="004A03E9" w:rsidP="00EE7A73">
            <w:pPr>
              <w:keepNext/>
              <w:keepLines/>
              <w:tabs>
                <w:tab w:val="left" w:pos="288"/>
              </w:tabs>
              <w:spacing w:after="60"/>
              <w:jc w:val="center"/>
              <w:rPr>
                <w:rFonts w:eastAsia="Times New Roman"/>
                <w:b/>
              </w:rPr>
            </w:pPr>
            <w:r w:rsidRPr="004A03E9">
              <w:rPr>
                <w:rFonts w:eastAsia="Times New Roman"/>
                <w:b/>
              </w:rPr>
              <w:t>Marking Requirements</w:t>
            </w:r>
            <w:r w:rsidRPr="004A03E9">
              <w:rPr>
                <w:rFonts w:eastAsia="Times New Roman"/>
              </w:rPr>
              <w:fldChar w:fldCharType="begin"/>
            </w:r>
            <w:r w:rsidRPr="004A03E9">
              <w:rPr>
                <w:rFonts w:eastAsia="Times New Roman"/>
              </w:rPr>
              <w:instrText>XE"Marking requirements"</w:instrText>
            </w:r>
            <w:r w:rsidRPr="004A03E9">
              <w:rPr>
                <w:rFonts w:eastAsia="Times New Roman"/>
              </w:rPr>
              <w:fldChar w:fldCharType="end"/>
            </w:r>
          </w:p>
        </w:tc>
      </w:tr>
      <w:tr w:rsidR="004A03E9" w:rsidRPr="004A03E9" w14:paraId="77030F0D" w14:textId="77777777" w:rsidTr="00EE7A73">
        <w:trPr>
          <w:cantSplit/>
          <w:trHeight w:val="450"/>
          <w:jc w:val="center"/>
        </w:trPr>
        <w:tc>
          <w:tcPr>
            <w:tcW w:w="3374" w:type="dxa"/>
            <w:tcBorders>
              <w:top w:val="single" w:sz="4" w:space="0" w:color="auto"/>
              <w:left w:val="double" w:sz="6" w:space="0" w:color="auto"/>
              <w:right w:val="single" w:sz="4" w:space="0" w:color="auto"/>
            </w:tcBorders>
            <w:tcMar>
              <w:left w:w="72" w:type="dxa"/>
              <w:right w:w="72" w:type="dxa"/>
            </w:tcMar>
            <w:vAlign w:val="center"/>
          </w:tcPr>
          <w:p w14:paraId="66FE8E96" w14:textId="77777777" w:rsidR="004A03E9" w:rsidRPr="004A03E9" w:rsidRDefault="004A03E9" w:rsidP="00EE7A73">
            <w:pPr>
              <w:keepNext/>
              <w:keepLines/>
              <w:tabs>
                <w:tab w:val="left" w:pos="288"/>
              </w:tabs>
              <w:spacing w:before="60" w:after="60"/>
              <w:jc w:val="center"/>
              <w:rPr>
                <w:rFonts w:eastAsia="Times New Roman"/>
                <w:b/>
                <w:bCs/>
              </w:rPr>
            </w:pPr>
          </w:p>
        </w:tc>
        <w:tc>
          <w:tcPr>
            <w:tcW w:w="6815" w:type="dxa"/>
            <w:gridSpan w:val="5"/>
            <w:tcBorders>
              <w:top w:val="single" w:sz="4" w:space="0" w:color="auto"/>
              <w:left w:val="single" w:sz="4" w:space="0" w:color="auto"/>
              <w:bottom w:val="single" w:sz="4" w:space="0" w:color="auto"/>
              <w:right w:val="double" w:sz="6" w:space="0" w:color="auto"/>
            </w:tcBorders>
            <w:vAlign w:val="center"/>
          </w:tcPr>
          <w:p w14:paraId="4EB0FDBD" w14:textId="77777777" w:rsidR="004A03E9" w:rsidRPr="004A03E9" w:rsidRDefault="004A03E9" w:rsidP="00EE7A73">
            <w:pPr>
              <w:keepNext/>
              <w:keepLines/>
              <w:tabs>
                <w:tab w:val="left" w:pos="288"/>
              </w:tabs>
              <w:spacing w:before="60" w:after="60"/>
              <w:jc w:val="center"/>
              <w:rPr>
                <w:rFonts w:eastAsia="Times New Roman"/>
                <w:b/>
                <w:bCs/>
              </w:rPr>
            </w:pPr>
            <w:r w:rsidRPr="004A03E9">
              <w:rPr>
                <w:rFonts w:eastAsia="Times New Roman"/>
                <w:b/>
                <w:bCs/>
              </w:rPr>
              <w:t xml:space="preserve">Weighing Equipment </w:t>
            </w:r>
          </w:p>
        </w:tc>
      </w:tr>
      <w:tr w:rsidR="004A03E9" w:rsidRPr="004A03E9" w14:paraId="330FB5CF" w14:textId="77777777" w:rsidTr="00EE7A73">
        <w:trPr>
          <w:cantSplit/>
          <w:jc w:val="center"/>
        </w:trPr>
        <w:tc>
          <w:tcPr>
            <w:tcW w:w="3374" w:type="dxa"/>
            <w:tcBorders>
              <w:left w:val="double" w:sz="6" w:space="0" w:color="auto"/>
              <w:right w:val="single" w:sz="6" w:space="0" w:color="auto"/>
            </w:tcBorders>
            <w:tcMar>
              <w:left w:w="72" w:type="dxa"/>
              <w:right w:w="72" w:type="dxa"/>
            </w:tcMar>
            <w:vAlign w:val="center"/>
          </w:tcPr>
          <w:p w14:paraId="4B656C4B"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 xml:space="preserve">To Be Marked With </w:t>
            </w:r>
            <w:r w:rsidRPr="004A03E9">
              <w:rPr>
                <w:rFonts w:eastAsia="Times New Roman"/>
                <w:b/>
                <w:bCs/>
              </w:rPr>
              <w:sym w:font="Symbol (PCL6)" w:char="F0DF"/>
            </w:r>
          </w:p>
          <w:p w14:paraId="0CF85BC8" w14:textId="77777777" w:rsidR="004A03E9" w:rsidRPr="004A03E9" w:rsidRDefault="004A03E9" w:rsidP="00EE7A73">
            <w:pPr>
              <w:keepNext/>
              <w:keepLines/>
              <w:tabs>
                <w:tab w:val="left" w:pos="288"/>
              </w:tabs>
              <w:spacing w:after="0"/>
              <w:jc w:val="center"/>
              <w:rPr>
                <w:rFonts w:eastAsia="Times New Roman"/>
                <w:b/>
                <w:bCs/>
              </w:rPr>
            </w:pPr>
          </w:p>
        </w:tc>
        <w:tc>
          <w:tcPr>
            <w:tcW w:w="1433" w:type="dxa"/>
          </w:tcPr>
          <w:p w14:paraId="2EE5B5AA"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Weighing, Load-Receiving, and Indicating Element</w:t>
            </w:r>
            <w:r w:rsidRPr="004A03E9">
              <w:rPr>
                <w:rFonts w:eastAsia="Times New Roman"/>
                <w:bCs/>
              </w:rPr>
              <w:fldChar w:fldCharType="begin"/>
            </w:r>
            <w:r w:rsidRPr="004A03E9">
              <w:rPr>
                <w:rFonts w:eastAsia="Times New Roman"/>
                <w:bCs/>
              </w:rPr>
              <w:instrText>XE"Indicating element"</w:instrText>
            </w:r>
            <w:r w:rsidRPr="004A03E9">
              <w:rPr>
                <w:rFonts w:eastAsia="Times New Roman"/>
                <w:bCs/>
              </w:rPr>
              <w:fldChar w:fldCharType="end"/>
            </w:r>
            <w:r w:rsidRPr="004A03E9">
              <w:rPr>
                <w:rFonts w:eastAsia="Times New Roman"/>
                <w:b/>
                <w:bCs/>
              </w:rPr>
              <w:t xml:space="preserve"> in Same Housing or Covered on the Same CC</w:t>
            </w:r>
            <w:r w:rsidRPr="004A03E9">
              <w:rPr>
                <w:rFonts w:eastAsia="Times New Roman"/>
                <w:b/>
                <w:bCs/>
                <w:vertAlign w:val="superscript"/>
              </w:rPr>
              <w:t>1</w:t>
            </w:r>
          </w:p>
        </w:tc>
        <w:tc>
          <w:tcPr>
            <w:tcW w:w="1531" w:type="dxa"/>
            <w:tcBorders>
              <w:left w:val="single" w:sz="6" w:space="0" w:color="auto"/>
              <w:bottom w:val="single" w:sz="6" w:space="0" w:color="auto"/>
            </w:tcBorders>
          </w:tcPr>
          <w:p w14:paraId="3D770277"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Indicating Element not Permanently Attached to Weighing and Load-Receiving Element or Covered by a Separate CC</w:t>
            </w:r>
          </w:p>
        </w:tc>
        <w:tc>
          <w:tcPr>
            <w:tcW w:w="1530" w:type="dxa"/>
            <w:tcBorders>
              <w:left w:val="single" w:sz="6" w:space="0" w:color="auto"/>
            </w:tcBorders>
          </w:tcPr>
          <w:p w14:paraId="19A6628E"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Weighing and Load-Receiving Element Not Permanently Attached to Indicating Element or Covered by a Separate CC</w:t>
            </w:r>
          </w:p>
        </w:tc>
        <w:tc>
          <w:tcPr>
            <w:tcW w:w="1147" w:type="dxa"/>
            <w:tcBorders>
              <w:left w:val="single" w:sz="6" w:space="0" w:color="auto"/>
            </w:tcBorders>
          </w:tcPr>
          <w:p w14:paraId="1F1F9477"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Load Cell with CC</w:t>
            </w:r>
          </w:p>
          <w:p w14:paraId="198F5986"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(11)</w:t>
            </w:r>
          </w:p>
        </w:tc>
        <w:tc>
          <w:tcPr>
            <w:tcW w:w="1174" w:type="dxa"/>
            <w:tcBorders>
              <w:left w:val="single" w:sz="6" w:space="0" w:color="auto"/>
              <w:right w:val="double" w:sz="6" w:space="0" w:color="auto"/>
            </w:tcBorders>
          </w:tcPr>
          <w:p w14:paraId="2B6A1750"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Other Equipment or Device</w:t>
            </w:r>
          </w:p>
          <w:p w14:paraId="200D234B"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(10)</w:t>
            </w:r>
          </w:p>
        </w:tc>
      </w:tr>
      <w:tr w:rsidR="004A03E9" w:rsidRPr="004A03E9" w14:paraId="029EDB80"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7CBE9D90"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Manufacturer’s ID</w:t>
            </w:r>
            <w:r w:rsidRPr="004A03E9">
              <w:rPr>
                <w:rFonts w:eastAsia="Times New Roman"/>
              </w:rPr>
              <w:tab/>
              <w:t>(1)</w:t>
            </w:r>
          </w:p>
        </w:tc>
        <w:tc>
          <w:tcPr>
            <w:tcW w:w="1433" w:type="dxa"/>
            <w:tcBorders>
              <w:top w:val="single" w:sz="6" w:space="0" w:color="auto"/>
              <w:left w:val="single" w:sz="6" w:space="0" w:color="auto"/>
              <w:bottom w:val="nil"/>
              <w:right w:val="nil"/>
            </w:tcBorders>
            <w:vAlign w:val="center"/>
          </w:tcPr>
          <w:p w14:paraId="37AF9593"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6609F068"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2658B4FA"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3423A394"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5647268D" w14:textId="77777777" w:rsidR="004A03E9" w:rsidRPr="004A03E9" w:rsidRDefault="004A03E9" w:rsidP="00EE7A73">
            <w:pPr>
              <w:keepNext/>
              <w:keepLines/>
              <w:tabs>
                <w:tab w:val="left" w:pos="369"/>
              </w:tabs>
              <w:spacing w:after="0"/>
              <w:jc w:val="left"/>
              <w:rPr>
                <w:rFonts w:eastAsia="Times New Roman"/>
              </w:rPr>
            </w:pPr>
            <w:r w:rsidRPr="004A03E9">
              <w:rPr>
                <w:rFonts w:eastAsia="Times New Roman"/>
              </w:rPr>
              <w:tab/>
              <w:t>X</w:t>
            </w:r>
          </w:p>
        </w:tc>
      </w:tr>
      <w:tr w:rsidR="004A03E9" w:rsidRPr="004A03E9" w14:paraId="3CF50D3C"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23575CAC"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Model Designation and Prefix</w:t>
            </w:r>
            <w:r w:rsidRPr="004A03E9">
              <w:rPr>
                <w:rFonts w:eastAsia="Times New Roman"/>
              </w:rPr>
              <w:tab/>
              <w:t>(1)</w:t>
            </w:r>
          </w:p>
        </w:tc>
        <w:tc>
          <w:tcPr>
            <w:tcW w:w="1433" w:type="dxa"/>
            <w:tcBorders>
              <w:top w:val="single" w:sz="6" w:space="0" w:color="auto"/>
              <w:left w:val="single" w:sz="6" w:space="0" w:color="auto"/>
              <w:bottom w:val="nil"/>
              <w:right w:val="nil"/>
            </w:tcBorders>
            <w:vAlign w:val="center"/>
          </w:tcPr>
          <w:p w14:paraId="698AFB8A"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13E0D1CD"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32DD51D5"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6F99203C"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60767F0D" w14:textId="77777777" w:rsidR="004A03E9" w:rsidRPr="004A03E9" w:rsidRDefault="004A03E9" w:rsidP="00EE7A73">
            <w:pPr>
              <w:keepNext/>
              <w:keepLines/>
              <w:tabs>
                <w:tab w:val="left" w:pos="369"/>
              </w:tabs>
              <w:spacing w:after="0"/>
              <w:ind w:right="-18"/>
              <w:jc w:val="left"/>
              <w:rPr>
                <w:rFonts w:eastAsia="Times New Roman"/>
              </w:rPr>
            </w:pPr>
            <w:r w:rsidRPr="004A03E9">
              <w:rPr>
                <w:rFonts w:eastAsia="Times New Roman"/>
              </w:rPr>
              <w:tab/>
              <w:t>X</w:t>
            </w:r>
          </w:p>
        </w:tc>
      </w:tr>
      <w:tr w:rsidR="004A03E9" w:rsidRPr="004A03E9" w14:paraId="643A8182"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200985C6"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Serial Number and Prefix</w:t>
            </w:r>
            <w:r w:rsidRPr="004A03E9">
              <w:rPr>
                <w:rFonts w:eastAsia="Times New Roman"/>
              </w:rPr>
              <w:tab/>
              <w:t>(2)</w:t>
            </w:r>
          </w:p>
        </w:tc>
        <w:tc>
          <w:tcPr>
            <w:tcW w:w="1433" w:type="dxa"/>
            <w:tcBorders>
              <w:top w:val="single" w:sz="6" w:space="0" w:color="auto"/>
              <w:left w:val="single" w:sz="6" w:space="0" w:color="auto"/>
              <w:bottom w:val="nil"/>
              <w:right w:val="nil"/>
            </w:tcBorders>
            <w:vAlign w:val="center"/>
          </w:tcPr>
          <w:p w14:paraId="285DC1A4"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2FDA79B6"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6B7BF961"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0E1AFC45"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3C4CAAA0" w14:textId="77777777" w:rsidR="004A03E9" w:rsidRPr="004A03E9" w:rsidRDefault="004A03E9" w:rsidP="00EE7A73">
            <w:pPr>
              <w:keepNext/>
              <w:keepLines/>
              <w:tabs>
                <w:tab w:val="left" w:pos="369"/>
                <w:tab w:val="left" w:pos="434"/>
              </w:tabs>
              <w:spacing w:after="0"/>
              <w:ind w:left="199"/>
              <w:jc w:val="left"/>
              <w:rPr>
                <w:rFonts w:eastAsia="Times New Roman"/>
              </w:rPr>
            </w:pPr>
            <w:r w:rsidRPr="004A03E9">
              <w:rPr>
                <w:rFonts w:eastAsia="Times New Roman"/>
              </w:rPr>
              <w:tab/>
              <w:t>X (16)</w:t>
            </w:r>
          </w:p>
        </w:tc>
      </w:tr>
      <w:tr w:rsidR="004A03E9" w:rsidRPr="004A03E9" w14:paraId="25CE4BAA"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338739B6"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Certificate of Conformance Number (CC)</w:t>
            </w:r>
            <w:r w:rsidRPr="004A03E9">
              <w:rPr>
                <w:rFonts w:eastAsia="Times New Roman"/>
              </w:rPr>
              <w:tab/>
              <w:t>(23)</w:t>
            </w:r>
          </w:p>
        </w:tc>
        <w:tc>
          <w:tcPr>
            <w:tcW w:w="1433" w:type="dxa"/>
            <w:tcBorders>
              <w:top w:val="single" w:sz="6" w:space="0" w:color="auto"/>
              <w:left w:val="single" w:sz="6" w:space="0" w:color="auto"/>
              <w:bottom w:val="nil"/>
              <w:right w:val="nil"/>
            </w:tcBorders>
            <w:vAlign w:val="center"/>
          </w:tcPr>
          <w:p w14:paraId="65BDBAA8"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3AAE9A12"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5759729D"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1D8ED537"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0B967334" w14:textId="77777777" w:rsidR="004A03E9" w:rsidRPr="004A03E9" w:rsidRDefault="004A03E9" w:rsidP="00EE7A73">
            <w:pPr>
              <w:keepNext/>
              <w:keepLines/>
              <w:tabs>
                <w:tab w:val="left" w:pos="369"/>
                <w:tab w:val="left" w:pos="1019"/>
              </w:tabs>
              <w:spacing w:after="0"/>
              <w:jc w:val="left"/>
              <w:rPr>
                <w:rFonts w:eastAsia="Times New Roman"/>
              </w:rPr>
            </w:pPr>
            <w:r w:rsidRPr="004A03E9">
              <w:rPr>
                <w:rFonts w:eastAsia="Times New Roman"/>
              </w:rPr>
              <w:tab/>
              <w:t>X (23)</w:t>
            </w:r>
          </w:p>
        </w:tc>
      </w:tr>
      <w:tr w:rsidR="004A03E9" w:rsidRPr="004A03E9" w14:paraId="00097508"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76396DF4"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Accuracy</w:t>
            </w:r>
            <w:r w:rsidRPr="004A03E9">
              <w:rPr>
                <w:rFonts w:eastAsia="Times New Roman"/>
              </w:rPr>
              <w:fldChar w:fldCharType="begin"/>
            </w:r>
            <w:r w:rsidRPr="004A03E9">
              <w:rPr>
                <w:rFonts w:eastAsia="Times New Roman"/>
              </w:rPr>
              <w:instrText xml:space="preserve">XE"Accuracy" </w:instrText>
            </w:r>
            <w:r w:rsidRPr="004A03E9">
              <w:rPr>
                <w:rFonts w:eastAsia="Times New Roman"/>
              </w:rPr>
              <w:fldChar w:fldCharType="end"/>
            </w:r>
            <w:r w:rsidRPr="004A03E9">
              <w:rPr>
                <w:rFonts w:eastAsia="Times New Roman"/>
              </w:rPr>
              <w:t xml:space="preserve"> Class</w:t>
            </w:r>
            <w:r w:rsidRPr="004A03E9">
              <w:rPr>
                <w:rFonts w:eastAsia="Times New Roman"/>
              </w:rPr>
              <w:fldChar w:fldCharType="begin"/>
            </w:r>
            <w:r w:rsidRPr="004A03E9">
              <w:rPr>
                <w:rFonts w:eastAsia="Times New Roman"/>
              </w:rPr>
              <w:instrText>XE"Class"</w:instrText>
            </w:r>
            <w:r w:rsidRPr="004A03E9">
              <w:rPr>
                <w:rFonts w:eastAsia="Times New Roman"/>
              </w:rPr>
              <w:fldChar w:fldCharType="end"/>
            </w:r>
            <w:r w:rsidRPr="004A03E9">
              <w:rPr>
                <w:rFonts w:eastAsia="Times New Roman"/>
              </w:rPr>
              <w:fldChar w:fldCharType="begin"/>
            </w:r>
            <w:r w:rsidRPr="004A03E9">
              <w:rPr>
                <w:rFonts w:eastAsia="Times New Roman"/>
              </w:rPr>
              <w:instrText>XE"Accuracy class"</w:instrText>
            </w:r>
            <w:r w:rsidRPr="004A03E9">
              <w:rPr>
                <w:rFonts w:eastAsia="Times New Roman"/>
              </w:rPr>
              <w:fldChar w:fldCharType="end"/>
            </w:r>
            <w:r w:rsidRPr="004A03E9">
              <w:rPr>
                <w:rFonts w:eastAsia="Times New Roman"/>
              </w:rPr>
              <w:tab/>
              <w:t>(17)</w:t>
            </w:r>
          </w:p>
        </w:tc>
        <w:tc>
          <w:tcPr>
            <w:tcW w:w="1433" w:type="dxa"/>
            <w:tcBorders>
              <w:top w:val="single" w:sz="6" w:space="0" w:color="auto"/>
              <w:left w:val="single" w:sz="6" w:space="0" w:color="auto"/>
              <w:bottom w:val="nil"/>
              <w:right w:val="nil"/>
            </w:tcBorders>
            <w:vAlign w:val="center"/>
          </w:tcPr>
          <w:p w14:paraId="143C287F"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62EA578B" w14:textId="77777777" w:rsidR="004A03E9" w:rsidRPr="004A03E9" w:rsidRDefault="004A03E9" w:rsidP="00EE7A73">
            <w:pPr>
              <w:keepNext/>
              <w:keepLines/>
              <w:tabs>
                <w:tab w:val="left" w:pos="588"/>
              </w:tabs>
              <w:spacing w:after="0"/>
              <w:jc w:val="left"/>
              <w:rPr>
                <w:rFonts w:eastAsia="Times New Roman"/>
              </w:rPr>
            </w:pPr>
            <w:r w:rsidRPr="004A03E9">
              <w:rPr>
                <w:rFonts w:eastAsia="Times New Roman"/>
              </w:rPr>
              <w:tab/>
              <w:t>X (8)</w:t>
            </w:r>
          </w:p>
        </w:tc>
        <w:tc>
          <w:tcPr>
            <w:tcW w:w="1530" w:type="dxa"/>
            <w:tcBorders>
              <w:top w:val="single" w:sz="6" w:space="0" w:color="auto"/>
              <w:left w:val="single" w:sz="6" w:space="0" w:color="auto"/>
              <w:bottom w:val="nil"/>
              <w:right w:val="nil"/>
            </w:tcBorders>
            <w:vAlign w:val="center"/>
          </w:tcPr>
          <w:p w14:paraId="532D4D4E" w14:textId="77777777" w:rsidR="004A03E9" w:rsidRPr="004A03E9" w:rsidRDefault="004A03E9" w:rsidP="00EE7A73">
            <w:pPr>
              <w:keepNext/>
              <w:keepLines/>
              <w:tabs>
                <w:tab w:val="left" w:pos="587"/>
              </w:tabs>
              <w:spacing w:after="0"/>
              <w:jc w:val="left"/>
              <w:rPr>
                <w:rFonts w:eastAsia="Times New Roman"/>
              </w:rPr>
            </w:pPr>
            <w:r w:rsidRPr="004A03E9">
              <w:rPr>
                <w:rFonts w:eastAsia="Times New Roman"/>
              </w:rPr>
              <w:tab/>
              <w:t>X (19)</w:t>
            </w:r>
          </w:p>
        </w:tc>
        <w:tc>
          <w:tcPr>
            <w:tcW w:w="1147" w:type="dxa"/>
            <w:tcBorders>
              <w:top w:val="single" w:sz="6" w:space="0" w:color="auto"/>
              <w:left w:val="single" w:sz="6" w:space="0" w:color="auto"/>
              <w:bottom w:val="nil"/>
              <w:right w:val="nil"/>
            </w:tcBorders>
            <w:vAlign w:val="center"/>
          </w:tcPr>
          <w:p w14:paraId="0BFB9310"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4D458B9A"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0B2AD62"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05DB5E78"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Nominal Capacity</w:t>
            </w:r>
            <w:r w:rsidRPr="004A03E9">
              <w:rPr>
                <w:rFonts w:eastAsia="Times New Roman"/>
              </w:rPr>
              <w:fldChar w:fldCharType="begin"/>
            </w:r>
            <w:r w:rsidRPr="004A03E9">
              <w:rPr>
                <w:rFonts w:eastAsia="Times New Roman"/>
              </w:rPr>
              <w:instrText>XE"Nominal capacity"</w:instrText>
            </w:r>
            <w:r w:rsidRPr="004A03E9">
              <w:rPr>
                <w:rFonts w:eastAsia="Times New Roman"/>
              </w:rPr>
              <w:fldChar w:fldCharType="end"/>
            </w:r>
            <w:r w:rsidRPr="004A03E9">
              <w:rPr>
                <w:rFonts w:eastAsia="Times New Roman"/>
              </w:rPr>
              <w:tab/>
              <w:t>(3)(18)(20)</w:t>
            </w:r>
          </w:p>
        </w:tc>
        <w:tc>
          <w:tcPr>
            <w:tcW w:w="1433" w:type="dxa"/>
            <w:tcBorders>
              <w:top w:val="single" w:sz="6" w:space="0" w:color="auto"/>
              <w:left w:val="single" w:sz="6" w:space="0" w:color="auto"/>
              <w:bottom w:val="nil"/>
              <w:right w:val="nil"/>
            </w:tcBorders>
            <w:vAlign w:val="center"/>
          </w:tcPr>
          <w:p w14:paraId="4BC3DBAA"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33CEE77D"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239368CC"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69283166"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nil"/>
              <w:right w:val="double" w:sz="6" w:space="0" w:color="auto"/>
            </w:tcBorders>
            <w:vAlign w:val="center"/>
          </w:tcPr>
          <w:p w14:paraId="45FC0759"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FE457F9"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11B27075"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Value of Scale Division, “d”</w:t>
            </w:r>
            <w:r w:rsidRPr="004A03E9">
              <w:rPr>
                <w:rFonts w:eastAsia="Times New Roman"/>
              </w:rPr>
              <w:tab/>
              <w:t>(3)</w:t>
            </w:r>
            <w:r w:rsidRPr="004A03E9">
              <w:rPr>
                <w:rFonts w:eastAsia="Times New Roman"/>
                <w:b/>
                <w:bCs/>
                <w:u w:val="single"/>
              </w:rPr>
              <w:t>(4)</w:t>
            </w:r>
          </w:p>
        </w:tc>
        <w:tc>
          <w:tcPr>
            <w:tcW w:w="1433" w:type="dxa"/>
            <w:tcBorders>
              <w:top w:val="single" w:sz="6" w:space="0" w:color="auto"/>
              <w:left w:val="single" w:sz="6" w:space="0" w:color="auto"/>
              <w:bottom w:val="nil"/>
              <w:right w:val="nil"/>
            </w:tcBorders>
            <w:vAlign w:val="center"/>
          </w:tcPr>
          <w:p w14:paraId="0590E2B1"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22555DE5"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3FFFD982" w14:textId="77777777" w:rsidR="004A03E9" w:rsidRPr="004A03E9" w:rsidRDefault="004A03E9" w:rsidP="00EE7A73">
            <w:pPr>
              <w:keepNext/>
              <w:keepLines/>
              <w:tabs>
                <w:tab w:val="left" w:pos="587"/>
              </w:tabs>
              <w:spacing w:after="0"/>
              <w:jc w:val="center"/>
              <w:rPr>
                <w:rFonts w:eastAsia="Times New Roman"/>
              </w:rPr>
            </w:pPr>
          </w:p>
        </w:tc>
        <w:tc>
          <w:tcPr>
            <w:tcW w:w="1147" w:type="dxa"/>
            <w:tcBorders>
              <w:top w:val="single" w:sz="6" w:space="0" w:color="auto"/>
              <w:left w:val="single" w:sz="6" w:space="0" w:color="auto"/>
              <w:bottom w:val="nil"/>
              <w:right w:val="nil"/>
            </w:tcBorders>
            <w:vAlign w:val="center"/>
          </w:tcPr>
          <w:p w14:paraId="5548165C"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nil"/>
              <w:right w:val="double" w:sz="6" w:space="0" w:color="auto"/>
            </w:tcBorders>
            <w:vAlign w:val="center"/>
          </w:tcPr>
          <w:p w14:paraId="498EA1DC"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48080038" w14:textId="77777777" w:rsidTr="00EE7A73">
        <w:trPr>
          <w:jc w:val="center"/>
        </w:trPr>
        <w:tc>
          <w:tcPr>
            <w:tcW w:w="3374" w:type="dxa"/>
            <w:tcBorders>
              <w:top w:val="single" w:sz="6" w:space="0" w:color="auto"/>
              <w:left w:val="double" w:sz="6" w:space="0" w:color="auto"/>
              <w:bottom w:val="single" w:sz="6" w:space="0" w:color="auto"/>
              <w:right w:val="nil"/>
            </w:tcBorders>
            <w:tcMar>
              <w:left w:w="72" w:type="dxa"/>
              <w:right w:w="72" w:type="dxa"/>
            </w:tcMar>
            <w:vAlign w:val="center"/>
          </w:tcPr>
          <w:p w14:paraId="760FF09A"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 xml:space="preserve">Value of </w:t>
            </w:r>
            <w:r w:rsidRPr="004A03E9">
              <w:rPr>
                <w:rFonts w:eastAsia="Times New Roman"/>
                <w:b/>
                <w:bCs/>
                <w:u w:val="single"/>
              </w:rPr>
              <w:t>Verification Scale Division</w:t>
            </w:r>
            <w:r w:rsidRPr="004A03E9">
              <w:rPr>
                <w:rFonts w:eastAsia="Times New Roman"/>
                <w:u w:val="single"/>
              </w:rPr>
              <w:t>,</w:t>
            </w:r>
            <w:r w:rsidRPr="004A03E9">
              <w:rPr>
                <w:rFonts w:eastAsia="Times New Roman"/>
              </w:rPr>
              <w:t xml:space="preserve"> “e”</w:t>
            </w:r>
            <w:r w:rsidRPr="004A03E9">
              <w:rPr>
                <w:rFonts w:eastAsia="Times New Roman"/>
              </w:rPr>
              <w:tab/>
            </w:r>
            <w:r w:rsidRPr="004A03E9">
              <w:rPr>
                <w:rFonts w:eastAsia="Times New Roman"/>
                <w:b/>
                <w:bCs/>
                <w:u w:val="single"/>
              </w:rPr>
              <w:t>(3)</w:t>
            </w:r>
            <w:r w:rsidRPr="004A03E9">
              <w:rPr>
                <w:rFonts w:eastAsia="Times New Roman"/>
              </w:rPr>
              <w:t>(</w:t>
            </w:r>
            <w:r w:rsidRPr="004A03E9">
              <w:rPr>
                <w:rFonts w:eastAsia="Times New Roman"/>
                <w:strike/>
              </w:rPr>
              <w:t>4</w:t>
            </w:r>
            <w:r w:rsidRPr="004A03E9">
              <w:rPr>
                <w:rFonts w:eastAsia="Times New Roman"/>
              </w:rPr>
              <w:t>)</w:t>
            </w:r>
          </w:p>
        </w:tc>
        <w:tc>
          <w:tcPr>
            <w:tcW w:w="1433" w:type="dxa"/>
            <w:tcBorders>
              <w:top w:val="single" w:sz="6" w:space="0" w:color="auto"/>
              <w:left w:val="single" w:sz="6" w:space="0" w:color="auto"/>
              <w:bottom w:val="single" w:sz="6" w:space="0" w:color="auto"/>
              <w:right w:val="nil"/>
            </w:tcBorders>
            <w:vAlign w:val="center"/>
          </w:tcPr>
          <w:p w14:paraId="5C8E3B9B"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single" w:sz="6" w:space="0" w:color="auto"/>
              <w:right w:val="nil"/>
            </w:tcBorders>
            <w:vAlign w:val="center"/>
          </w:tcPr>
          <w:p w14:paraId="5791864B"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single" w:sz="6" w:space="0" w:color="auto"/>
              <w:right w:val="nil"/>
            </w:tcBorders>
            <w:vAlign w:val="center"/>
          </w:tcPr>
          <w:p w14:paraId="04D9D50C" w14:textId="77777777" w:rsidR="004A03E9" w:rsidRPr="004A03E9" w:rsidRDefault="004A03E9" w:rsidP="00EE7A73">
            <w:pPr>
              <w:keepNext/>
              <w:keepLines/>
              <w:tabs>
                <w:tab w:val="left" w:pos="587"/>
              </w:tabs>
              <w:spacing w:after="0"/>
              <w:jc w:val="center"/>
              <w:rPr>
                <w:rFonts w:eastAsia="Times New Roman"/>
              </w:rPr>
            </w:pPr>
          </w:p>
        </w:tc>
        <w:tc>
          <w:tcPr>
            <w:tcW w:w="1147" w:type="dxa"/>
            <w:tcBorders>
              <w:top w:val="single" w:sz="6" w:space="0" w:color="auto"/>
              <w:left w:val="single" w:sz="6" w:space="0" w:color="auto"/>
              <w:bottom w:val="single" w:sz="6" w:space="0" w:color="auto"/>
              <w:right w:val="nil"/>
            </w:tcBorders>
            <w:vAlign w:val="center"/>
          </w:tcPr>
          <w:p w14:paraId="33CEF31E"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single" w:sz="6" w:space="0" w:color="auto"/>
              <w:right w:val="double" w:sz="6" w:space="0" w:color="auto"/>
            </w:tcBorders>
            <w:vAlign w:val="center"/>
          </w:tcPr>
          <w:p w14:paraId="2551A3DC"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375C868" w14:textId="77777777" w:rsidTr="00EE7A73">
        <w:trPr>
          <w:jc w:val="center"/>
        </w:trPr>
        <w:tc>
          <w:tcPr>
            <w:tcW w:w="3374" w:type="dxa"/>
            <w:tcBorders>
              <w:top w:val="single" w:sz="6" w:space="0" w:color="auto"/>
              <w:left w:val="double" w:sz="6" w:space="0" w:color="auto"/>
              <w:bottom w:val="single" w:sz="4" w:space="0" w:color="auto"/>
              <w:right w:val="nil"/>
            </w:tcBorders>
            <w:tcMar>
              <w:left w:w="72" w:type="dxa"/>
              <w:right w:w="72" w:type="dxa"/>
            </w:tcMar>
            <w:vAlign w:val="center"/>
          </w:tcPr>
          <w:p w14:paraId="75FD4140"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Temperature</w:t>
            </w:r>
            <w:r w:rsidRPr="004A03E9">
              <w:rPr>
                <w:rFonts w:eastAsia="Times New Roman"/>
              </w:rPr>
              <w:fldChar w:fldCharType="begin"/>
            </w:r>
            <w:r w:rsidRPr="004A03E9">
              <w:rPr>
                <w:rFonts w:eastAsia="Times New Roman"/>
              </w:rPr>
              <w:instrText>XE"Temperature"</w:instrText>
            </w:r>
            <w:r w:rsidRPr="004A03E9">
              <w:rPr>
                <w:rFonts w:eastAsia="Times New Roman"/>
              </w:rPr>
              <w:fldChar w:fldCharType="end"/>
            </w:r>
            <w:r w:rsidRPr="004A03E9">
              <w:rPr>
                <w:rFonts w:eastAsia="Times New Roman"/>
              </w:rPr>
              <w:t xml:space="preserve"> Limits</w:t>
            </w:r>
            <w:r w:rsidRPr="004A03E9">
              <w:rPr>
                <w:rFonts w:eastAsia="Times New Roman"/>
              </w:rPr>
              <w:tab/>
              <w:t>(5)</w:t>
            </w:r>
          </w:p>
        </w:tc>
        <w:tc>
          <w:tcPr>
            <w:tcW w:w="1433" w:type="dxa"/>
            <w:tcBorders>
              <w:top w:val="single" w:sz="6" w:space="0" w:color="auto"/>
              <w:left w:val="single" w:sz="6" w:space="0" w:color="auto"/>
              <w:bottom w:val="single" w:sz="4" w:space="0" w:color="auto"/>
              <w:right w:val="nil"/>
            </w:tcBorders>
            <w:vAlign w:val="center"/>
          </w:tcPr>
          <w:p w14:paraId="0FBD3D72"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single" w:sz="4" w:space="0" w:color="auto"/>
              <w:right w:val="nil"/>
            </w:tcBorders>
            <w:vAlign w:val="center"/>
          </w:tcPr>
          <w:p w14:paraId="69EB085E"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single" w:sz="4" w:space="0" w:color="auto"/>
              <w:right w:val="nil"/>
            </w:tcBorders>
            <w:vAlign w:val="center"/>
          </w:tcPr>
          <w:p w14:paraId="78ACE2B3"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single" w:sz="4" w:space="0" w:color="auto"/>
              <w:right w:val="nil"/>
            </w:tcBorders>
            <w:vAlign w:val="center"/>
          </w:tcPr>
          <w:p w14:paraId="1B81E417"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single" w:sz="4" w:space="0" w:color="auto"/>
              <w:right w:val="double" w:sz="6" w:space="0" w:color="auto"/>
            </w:tcBorders>
            <w:vAlign w:val="center"/>
          </w:tcPr>
          <w:p w14:paraId="611811F5" w14:textId="77777777" w:rsidR="004A03E9" w:rsidRPr="004A03E9" w:rsidRDefault="004A03E9" w:rsidP="00EE7A73">
            <w:pPr>
              <w:keepNext/>
              <w:keepLines/>
              <w:tabs>
                <w:tab w:val="left" w:pos="288"/>
              </w:tabs>
              <w:spacing w:after="0"/>
              <w:jc w:val="center"/>
              <w:rPr>
                <w:rFonts w:eastAsia="Times New Roman"/>
              </w:rPr>
            </w:pPr>
          </w:p>
        </w:tc>
      </w:tr>
    </w:tbl>
    <w:p w14:paraId="089626E9" w14:textId="36C258A1" w:rsidR="004A03E9" w:rsidRPr="004A03E9" w:rsidRDefault="004A03E9" w:rsidP="00EE7A73">
      <w:pPr>
        <w:spacing w:before="60" w:after="60"/>
      </w:pPr>
      <w:r w:rsidRPr="004A03E9">
        <w:t>Many rows of the table are not included in this proposal for brevity.</w:t>
      </w:r>
    </w:p>
    <w:p w14:paraId="7DDDBD47" w14:textId="77777777" w:rsidR="004A03E9" w:rsidRPr="004A03E9" w:rsidRDefault="004A03E9" w:rsidP="00EE7A73">
      <w:r w:rsidRPr="004A03E9">
        <w:rPr>
          <w:rFonts w:asciiTheme="minorHAnsi" w:hAnsiTheme="minorHAnsi" w:cstheme="minorBidi"/>
        </w:rPr>
        <w:t>(</w:t>
      </w:r>
      <w:r w:rsidRPr="004A03E9">
        <w:t xml:space="preserve">Added 1990) (Amended 1992, 1999, 2000, 2001, 2002, </w:t>
      </w:r>
      <w:r w:rsidRPr="004A03E9">
        <w:rPr>
          <w:strike/>
        </w:rPr>
        <w:t>and</w:t>
      </w:r>
      <w:r w:rsidRPr="004A03E9">
        <w:t xml:space="preserve"> 2004</w:t>
      </w:r>
      <w:r w:rsidRPr="004A03E9">
        <w:rPr>
          <w:b/>
          <w:bCs/>
          <w:u w:val="single"/>
        </w:rPr>
        <w:t>, and 20XX</w:t>
      </w:r>
      <w:r w:rsidRPr="004A03E9">
        <w:t>)</w:t>
      </w:r>
    </w:p>
    <w:p w14:paraId="3A7D5314" w14:textId="66A91F8A" w:rsidR="004A03E9" w:rsidRDefault="004A03E9" w:rsidP="006E68A6">
      <w:pPr>
        <w:keepNext/>
        <w:keepLines/>
      </w:pPr>
      <w:r w:rsidRPr="004A03E9">
        <w:lastRenderedPageBreak/>
        <w:t>Amend Table S.6.3.(b) as follows:</w:t>
      </w:r>
    </w:p>
    <w:p w14:paraId="012BD744" w14:textId="77777777" w:rsidR="00C32CFC" w:rsidRPr="004A03E9" w:rsidRDefault="00C32CFC" w:rsidP="00EE7A73">
      <w:pPr>
        <w:keepNext/>
        <w:keepLines/>
        <w:spacing w:after="60"/>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4A0" w:firstRow="1" w:lastRow="0" w:firstColumn="1" w:lastColumn="0" w:noHBand="0" w:noVBand="1"/>
      </w:tblPr>
      <w:tblGrid>
        <w:gridCol w:w="9660"/>
      </w:tblGrid>
      <w:tr w:rsidR="004A03E9" w:rsidRPr="004A03E9" w14:paraId="65E541CE" w14:textId="77777777" w:rsidTr="00EE7A73">
        <w:trPr>
          <w:cantSplit/>
          <w:tblHeader/>
          <w:jc w:val="center"/>
        </w:trPr>
        <w:tc>
          <w:tcPr>
            <w:tcW w:w="9660"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hideMark/>
          </w:tcPr>
          <w:p w14:paraId="2B5C6A79" w14:textId="77777777" w:rsidR="004A03E9" w:rsidRPr="004A03E9" w:rsidRDefault="004A03E9" w:rsidP="00EE7A73">
            <w:pPr>
              <w:keepNext/>
              <w:keepLines/>
              <w:tabs>
                <w:tab w:val="left" w:pos="288"/>
              </w:tabs>
              <w:spacing w:before="60" w:after="0"/>
              <w:jc w:val="center"/>
              <w:rPr>
                <w:rFonts w:eastAsia="Times New Roman"/>
                <w:b/>
              </w:rPr>
            </w:pPr>
            <w:r w:rsidRPr="004A03E9">
              <w:rPr>
                <w:rFonts w:eastAsia="Times New Roman"/>
                <w:b/>
              </w:rPr>
              <w:br w:type="page"/>
            </w:r>
            <w:r w:rsidRPr="004A03E9">
              <w:rPr>
                <w:rFonts w:eastAsia="Times New Roman"/>
                <w:b/>
              </w:rPr>
              <w:br w:type="page"/>
              <w:t>Table S.6.3.b.</w:t>
            </w:r>
          </w:p>
          <w:p w14:paraId="136D5F14" w14:textId="77777777" w:rsidR="004A03E9" w:rsidRPr="004A03E9" w:rsidRDefault="004A03E9" w:rsidP="00EE7A73">
            <w:pPr>
              <w:keepNext/>
              <w:keepLines/>
              <w:tabs>
                <w:tab w:val="left" w:pos="288"/>
              </w:tabs>
              <w:spacing w:after="60"/>
              <w:jc w:val="center"/>
              <w:rPr>
                <w:rFonts w:eastAsia="Times New Roman"/>
                <w:b/>
              </w:rPr>
            </w:pPr>
            <w:r w:rsidRPr="004A03E9">
              <w:rPr>
                <w:rFonts w:eastAsia="Times New Roman"/>
                <w:b/>
              </w:rPr>
              <w:t>Notes for Table S.6.3.a. Marking Requirements</w:t>
            </w:r>
          </w:p>
        </w:tc>
      </w:tr>
      <w:tr w:rsidR="004A03E9" w:rsidRPr="004A03E9" w14:paraId="1BC4A9D5" w14:textId="77777777" w:rsidTr="00EE7A73">
        <w:trPr>
          <w:jc w:val="center"/>
        </w:trPr>
        <w:tc>
          <w:tcPr>
            <w:tcW w:w="9660" w:type="dxa"/>
            <w:tcBorders>
              <w:top w:val="double" w:sz="6" w:space="0" w:color="auto"/>
              <w:left w:val="double" w:sz="6" w:space="0" w:color="auto"/>
              <w:bottom w:val="double" w:sz="6" w:space="0" w:color="auto"/>
              <w:right w:val="double" w:sz="6" w:space="0" w:color="auto"/>
            </w:tcBorders>
          </w:tcPr>
          <w:p w14:paraId="271A56E0" w14:textId="77777777" w:rsidR="004A03E9" w:rsidRPr="004A03E9" w:rsidRDefault="004A03E9" w:rsidP="0032462A">
            <w:pPr>
              <w:keepNext/>
              <w:keepLines/>
              <w:numPr>
                <w:ilvl w:val="0"/>
                <w:numId w:val="46"/>
              </w:numPr>
              <w:spacing w:after="0" w:line="230" w:lineRule="auto"/>
              <w:jc w:val="left"/>
              <w:rPr>
                <w:rFonts w:eastAsia="Times New Roman"/>
                <w:b/>
                <w:bCs/>
                <w:i/>
                <w:sz w:val="19"/>
              </w:rPr>
            </w:pPr>
            <w:r w:rsidRPr="004A03E9">
              <w:rPr>
                <w:rFonts w:eastAsia="Times New Roman"/>
                <w:sz w:val="19"/>
              </w:rPr>
              <w:t>The device shall be marked with the nominal capacity.</w:t>
            </w:r>
            <w:r w:rsidRPr="004A03E9">
              <w:rPr>
                <w:rFonts w:eastAsia="Times New Roman"/>
                <w:sz w:val="19"/>
                <w:u w:val="single"/>
              </w:rPr>
              <w:t xml:space="preserve"> </w:t>
            </w:r>
            <w:r w:rsidRPr="004A03E9">
              <w:rPr>
                <w:rFonts w:eastAsia="Times New Roman"/>
                <w:b/>
                <w:bCs/>
                <w:sz w:val="19"/>
                <w:u w:val="single"/>
              </w:rPr>
              <w:t>The nominal capacity may be prefaced by the terms “capacity” or  “Max.”</w:t>
            </w:r>
          </w:p>
          <w:p w14:paraId="38839D73" w14:textId="77777777" w:rsidR="004A03E9" w:rsidRPr="004A03E9" w:rsidRDefault="004A03E9" w:rsidP="00EE7A73">
            <w:pPr>
              <w:keepNext/>
              <w:keepLines/>
              <w:spacing w:after="0" w:line="230" w:lineRule="auto"/>
              <w:ind w:left="360"/>
              <w:rPr>
                <w:rFonts w:eastAsia="Times New Roman"/>
                <w:i/>
                <w:sz w:val="19"/>
              </w:rPr>
            </w:pPr>
            <w:r w:rsidRPr="004A03E9">
              <w:rPr>
                <w:rFonts w:eastAsia="Times New Roman"/>
                <w:sz w:val="19"/>
              </w:rPr>
              <w:br/>
            </w:r>
            <w:r w:rsidRPr="004A03E9">
              <w:rPr>
                <w:rFonts w:eastAsia="Times New Roman"/>
                <w:i/>
                <w:iCs/>
                <w:strike/>
                <w:sz w:val="19"/>
              </w:rPr>
              <w:t>The</w:t>
            </w:r>
            <w:r w:rsidRPr="004A03E9">
              <w:rPr>
                <w:rFonts w:eastAsia="Times New Roman"/>
                <w:i/>
                <w:iCs/>
                <w:sz w:val="19"/>
              </w:rPr>
              <w:t xml:space="preserve"> </w:t>
            </w:r>
            <w:r w:rsidRPr="004A03E9">
              <w:rPr>
                <w:rFonts w:eastAsia="Times New Roman"/>
                <w:b/>
                <w:bCs/>
                <w:i/>
                <w:iCs/>
                <w:sz w:val="19"/>
                <w:u w:val="single"/>
              </w:rPr>
              <w:t>For any scale where the value of “e” is equal the value of “d” (see S.1.2.2.), the</w:t>
            </w:r>
            <w:r w:rsidRPr="004A03E9">
              <w:rPr>
                <w:rFonts w:eastAsia="Times New Roman"/>
                <w:i/>
                <w:iCs/>
                <w:sz w:val="19"/>
                <w:u w:val="single"/>
              </w:rPr>
              <w:t xml:space="preserve"> </w:t>
            </w:r>
            <w:r w:rsidRPr="004A03E9">
              <w:rPr>
                <w:rFonts w:eastAsia="Times New Roman"/>
                <w:i/>
                <w:iCs/>
                <w:sz w:val="19"/>
              </w:rPr>
              <w:t xml:space="preserve">nominal capacity shall be shown together with the value of the scale division </w:t>
            </w:r>
            <w:r w:rsidRPr="004A03E9">
              <w:rPr>
                <w:rFonts w:eastAsia="Times New Roman"/>
                <w:b/>
                <w:bCs/>
                <w:i/>
                <w:iCs/>
                <w:sz w:val="19"/>
                <w:u w:val="single"/>
              </w:rPr>
              <w:t>“d” or “e”</w:t>
            </w:r>
            <w:r w:rsidRPr="004A03E9">
              <w:rPr>
                <w:rFonts w:eastAsia="Times New Roman"/>
                <w:i/>
                <w:iCs/>
                <w:sz w:val="19"/>
              </w:rPr>
              <w:t xml:space="preserve"> </w:t>
            </w:r>
            <w:r w:rsidRPr="004A03E9">
              <w:rPr>
                <w:rFonts w:eastAsia="Times New Roman"/>
                <w:i/>
                <w:sz w:val="19"/>
              </w:rPr>
              <w:t xml:space="preserve">(e.g., 15 × 0.005 kg, </w:t>
            </w:r>
            <w:r w:rsidRPr="004A03E9">
              <w:rPr>
                <w:rFonts w:eastAsia="Times New Roman"/>
                <w:i/>
                <w:strike/>
                <w:sz w:val="19"/>
              </w:rPr>
              <w:t>30 × 0.01 lb,</w:t>
            </w:r>
            <w:r w:rsidRPr="004A03E9">
              <w:rPr>
                <w:rFonts w:eastAsia="Times New Roman"/>
                <w:i/>
                <w:sz w:val="19"/>
              </w:rPr>
              <w:t xml:space="preserve"> or capacity = 15 kg</w:t>
            </w:r>
            <w:r w:rsidRPr="004A03E9">
              <w:rPr>
                <w:rFonts w:eastAsia="Times New Roman"/>
                <w:i/>
                <w:strike/>
                <w:sz w:val="19"/>
              </w:rPr>
              <w:t>,</w:t>
            </w:r>
            <w:r w:rsidRPr="004A03E9">
              <w:rPr>
                <w:rFonts w:eastAsia="Times New Roman"/>
                <w:i/>
                <w:sz w:val="19"/>
              </w:rPr>
              <w:t xml:space="preserve"> d = 0.005 kg</w:t>
            </w:r>
            <w:r w:rsidRPr="004A03E9">
              <w:rPr>
                <w:rFonts w:eastAsia="Times New Roman"/>
                <w:b/>
                <w:bCs/>
                <w:i/>
                <w:sz w:val="19"/>
                <w:u w:val="single"/>
              </w:rPr>
              <w:t xml:space="preserve">, or </w:t>
            </w:r>
            <w:r w:rsidRPr="004A03E9">
              <w:rPr>
                <w:rFonts w:eastAsia="Times New Roman"/>
                <w:b/>
                <w:bCs/>
                <w:i/>
                <w:u w:val="single"/>
              </w:rPr>
              <w:t>Max 15</w:t>
            </w:r>
            <w:r w:rsidRPr="004A03E9">
              <w:rPr>
                <w:rFonts w:eastAsiaTheme="minorHAnsi"/>
                <w:b/>
                <w:bCs/>
                <w:i/>
                <w:u w:val="single"/>
              </w:rPr>
              <w:t> kg e = 0.005 kg</w:t>
            </w:r>
            <w:r w:rsidRPr="004A03E9">
              <w:rPr>
                <w:rFonts w:eastAsia="Times New Roman"/>
                <w:b/>
                <w:bCs/>
                <w:i/>
              </w:rPr>
              <w:t>)</w:t>
            </w:r>
            <w:r w:rsidRPr="004A03E9">
              <w:rPr>
                <w:rFonts w:eastAsia="Times New Roman"/>
                <w:i/>
                <w:sz w:val="19"/>
              </w:rPr>
              <w:t xml:space="preserve"> in a clear and conspicuous manner and be readily apparent when viewing the reading face of the scale indicator unless</w:t>
            </w:r>
            <w:r w:rsidRPr="004A03E9">
              <w:rPr>
                <w:rFonts w:eastAsia="Times New Roman"/>
                <w:sz w:val="19"/>
              </w:rPr>
              <w:fldChar w:fldCharType="begin"/>
            </w:r>
            <w:r w:rsidRPr="004A03E9">
              <w:rPr>
                <w:rFonts w:eastAsia="Times New Roman"/>
                <w:sz w:val="19"/>
              </w:rPr>
              <w:instrText>XE"Capacity"</w:instrText>
            </w:r>
            <w:r w:rsidRPr="004A03E9">
              <w:rPr>
                <w:rFonts w:eastAsia="Times New Roman"/>
                <w:sz w:val="19"/>
              </w:rPr>
              <w:fldChar w:fldCharType="end"/>
            </w:r>
            <w:r w:rsidRPr="004A03E9">
              <w:rPr>
                <w:rFonts w:eastAsia="Times New Roman"/>
                <w:i/>
                <w:sz w:val="19"/>
              </w:rPr>
              <w:t xml:space="preserve"> already apparent by the design of the device. </w:t>
            </w:r>
            <w:r w:rsidRPr="004A03E9">
              <w:rPr>
                <w:rFonts w:cs="+mn-cs"/>
                <w:i/>
                <w:iCs/>
                <w:color w:val="000000"/>
                <w:kern w:val="24"/>
              </w:rPr>
              <w:t xml:space="preserve">Each scale division value </w:t>
            </w:r>
            <w:r w:rsidRPr="004A03E9">
              <w:rPr>
                <w:rFonts w:cs="+mn-cs"/>
                <w:b/>
                <w:bCs/>
                <w:i/>
                <w:iCs/>
                <w:color w:val="000000"/>
                <w:kern w:val="24"/>
                <w:u w:val="single"/>
              </w:rPr>
              <w:t>“d”</w:t>
            </w:r>
            <w:r w:rsidRPr="004A03E9">
              <w:rPr>
                <w:rFonts w:cs="+mn-cs"/>
                <w:i/>
                <w:iCs/>
                <w:color w:val="000000"/>
                <w:kern w:val="24"/>
                <w:u w:val="single"/>
              </w:rPr>
              <w:t xml:space="preserve"> </w:t>
            </w:r>
            <w:r w:rsidRPr="004A03E9">
              <w:rPr>
                <w:rFonts w:cs="+mn-cs"/>
                <w:b/>
                <w:bCs/>
                <w:i/>
                <w:iCs/>
                <w:color w:val="000000"/>
                <w:kern w:val="24"/>
                <w:u w:val="single"/>
              </w:rPr>
              <w:t>or “e”</w:t>
            </w:r>
            <w:r w:rsidRPr="004A03E9">
              <w:rPr>
                <w:rFonts w:cs="+mn-cs"/>
                <w:i/>
                <w:iCs/>
                <w:color w:val="000000"/>
                <w:kern w:val="24"/>
              </w:rPr>
              <w:t xml:space="preserve"> </w:t>
            </w:r>
            <w:r w:rsidRPr="004A03E9">
              <w:rPr>
                <w:rFonts w:cs="+mn-cs"/>
                <w:i/>
                <w:iCs/>
                <w:strike/>
                <w:color w:val="000000"/>
                <w:kern w:val="24"/>
              </w:rPr>
              <w:t>or weight unit</w:t>
            </w:r>
            <w:r w:rsidRPr="004A03E9">
              <w:rPr>
                <w:rFonts w:cs="+mn-cs"/>
                <w:i/>
                <w:iCs/>
                <w:color w:val="000000"/>
                <w:kern w:val="24"/>
              </w:rPr>
              <w:t xml:space="preserve"> </w:t>
            </w:r>
            <w:r w:rsidRPr="004A03E9">
              <w:rPr>
                <w:rFonts w:cs="+mn-cs"/>
                <w:b/>
                <w:bCs/>
                <w:i/>
                <w:iCs/>
                <w:color w:val="000000"/>
                <w:kern w:val="24"/>
                <w:u w:val="single"/>
              </w:rPr>
              <w:t>with its associated nominal capacity</w:t>
            </w:r>
            <w:r w:rsidRPr="004A03E9">
              <w:rPr>
                <w:rFonts w:cs="+mn-cs"/>
                <w:i/>
                <w:iCs/>
                <w:color w:val="000000"/>
                <w:kern w:val="24"/>
              </w:rPr>
              <w:t xml:space="preserve"> shall be marked on multiple range or multi</w:t>
            </w:r>
            <w:r w:rsidRPr="004A03E9">
              <w:rPr>
                <w:rFonts w:cs="+mn-cs"/>
                <w:i/>
                <w:iCs/>
                <w:color w:val="000000"/>
                <w:kern w:val="24"/>
              </w:rPr>
              <w:noBreakHyphen/>
              <w:t xml:space="preserve">interval scales. </w:t>
            </w:r>
            <w:r w:rsidRPr="004A03E9">
              <w:rPr>
                <w:rFonts w:cs="+mn-cs"/>
                <w:b/>
                <w:bCs/>
                <w:i/>
                <w:iCs/>
                <w:color w:val="000000"/>
                <w:kern w:val="24"/>
                <w:u w:val="single"/>
              </w:rPr>
              <w:t>For any scale that has no “d” or any scale where “e” does not equal “d” refer to Note 4.</w:t>
            </w:r>
          </w:p>
          <w:p w14:paraId="2C3C28F5" w14:textId="77777777" w:rsidR="004A03E9" w:rsidRPr="004A03E9" w:rsidRDefault="004A03E9" w:rsidP="00EE7A73">
            <w:pPr>
              <w:keepNext/>
              <w:keepLines/>
              <w:tabs>
                <w:tab w:val="left" w:pos="352"/>
              </w:tabs>
              <w:spacing w:after="0" w:line="230" w:lineRule="auto"/>
              <w:ind w:left="346"/>
              <w:rPr>
                <w:rFonts w:eastAsia="Times New Roman"/>
                <w:i/>
                <w:sz w:val="19"/>
              </w:rPr>
            </w:pPr>
            <w:r w:rsidRPr="004A03E9">
              <w:rPr>
                <w:rFonts w:eastAsia="Times New Roman"/>
                <w:i/>
                <w:sz w:val="19"/>
              </w:rPr>
              <w:t>[Nonretroactive as of January 1, 1983]</w:t>
            </w:r>
          </w:p>
          <w:p w14:paraId="1AFC133A" w14:textId="77777777" w:rsidR="004A03E9" w:rsidRPr="004A03E9" w:rsidRDefault="004A03E9" w:rsidP="00EE7A73">
            <w:pPr>
              <w:keepNext/>
              <w:keepLines/>
              <w:tabs>
                <w:tab w:val="left" w:pos="352"/>
              </w:tabs>
              <w:spacing w:before="60" w:line="230" w:lineRule="auto"/>
              <w:ind w:left="346"/>
              <w:rPr>
                <w:rFonts w:eastAsia="Times New Roman"/>
                <w:sz w:val="19"/>
              </w:rPr>
            </w:pPr>
            <w:r w:rsidRPr="004A03E9">
              <w:rPr>
                <w:rFonts w:eastAsia="Times New Roman"/>
                <w:sz w:val="19"/>
              </w:rPr>
              <w:t xml:space="preserve">(Amended 2005 </w:t>
            </w:r>
            <w:r w:rsidRPr="004A03E9">
              <w:rPr>
                <w:rFonts w:eastAsia="Times New Roman"/>
                <w:b/>
                <w:bCs/>
                <w:sz w:val="19"/>
                <w:u w:val="single"/>
              </w:rPr>
              <w:t>and 20XX</w:t>
            </w:r>
            <w:r w:rsidRPr="004A03E9">
              <w:rPr>
                <w:rFonts w:eastAsia="Times New Roman"/>
                <w:sz w:val="19"/>
              </w:rPr>
              <w:t>)</w:t>
            </w:r>
          </w:p>
          <w:p w14:paraId="537A51D7" w14:textId="77777777" w:rsidR="004A03E9" w:rsidRPr="004A03E9" w:rsidRDefault="004A03E9" w:rsidP="0032462A">
            <w:pPr>
              <w:keepNext/>
              <w:keepLines/>
              <w:numPr>
                <w:ilvl w:val="0"/>
                <w:numId w:val="46"/>
              </w:numPr>
              <w:tabs>
                <w:tab w:val="num" w:pos="756"/>
              </w:tabs>
              <w:spacing w:after="0" w:line="230" w:lineRule="auto"/>
              <w:ind w:left="756" w:hanging="756"/>
              <w:contextualSpacing/>
              <w:jc w:val="left"/>
              <w:rPr>
                <w:rFonts w:eastAsia="Times New Roman"/>
                <w:i/>
                <w:sz w:val="19"/>
                <w:u w:val="single"/>
              </w:rPr>
            </w:pPr>
            <w:r w:rsidRPr="004A03E9">
              <w:rPr>
                <w:rFonts w:eastAsia="Times New Roman"/>
                <w:i/>
                <w:strike/>
                <w:sz w:val="19"/>
              </w:rPr>
              <w:t>Required only if different from “d.”</w:t>
            </w:r>
            <w:r w:rsidRPr="004A03E9">
              <w:rPr>
                <w:rFonts w:eastAsia="Times New Roman"/>
                <w:i/>
                <w:sz w:val="19"/>
              </w:rPr>
              <w:t xml:space="preserve"> </w:t>
            </w:r>
            <w:r w:rsidRPr="004A03E9">
              <w:rPr>
                <w:rFonts w:eastAsia="Times New Roman"/>
                <w:b/>
                <w:bCs/>
                <w:i/>
                <w:sz w:val="19"/>
                <w:u w:val="single"/>
              </w:rPr>
              <w:t>Exceptions to Note 3 regarding marking of “e” and “d.”.</w:t>
            </w:r>
          </w:p>
          <w:p w14:paraId="16A280AC" w14:textId="77777777" w:rsidR="004A03E9" w:rsidRPr="004A03E9" w:rsidRDefault="004A03E9" w:rsidP="0032462A">
            <w:pPr>
              <w:keepNext/>
              <w:keepLines/>
              <w:numPr>
                <w:ilvl w:val="0"/>
                <w:numId w:val="47"/>
              </w:numPr>
              <w:spacing w:after="160" w:line="259" w:lineRule="auto"/>
              <w:contextualSpacing/>
              <w:jc w:val="left"/>
              <w:rPr>
                <w:rFonts w:eastAsia="Times New Roman"/>
                <w:b/>
                <w:bCs/>
                <w:i/>
                <w:sz w:val="19"/>
                <w:u w:val="single"/>
              </w:rPr>
            </w:pPr>
            <w:r w:rsidRPr="004A03E9">
              <w:rPr>
                <w:rFonts w:eastAsia="Times New Roman"/>
                <w:b/>
                <w:bCs/>
                <w:i/>
                <w:sz w:val="19"/>
              </w:rPr>
              <w:t xml:space="preserve"> </w:t>
            </w:r>
            <w:r w:rsidRPr="004A03E9">
              <w:rPr>
                <w:rFonts w:eastAsia="Times New Roman"/>
                <w:b/>
                <w:bCs/>
                <w:i/>
                <w:sz w:val="19"/>
                <w:u w:val="single"/>
              </w:rPr>
              <w:t xml:space="preserve">For an ungraduated scale such as an equal arm scale </w:t>
            </w:r>
            <w:r w:rsidRPr="004A03E9">
              <w:rPr>
                <w:rFonts w:eastAsia="Times New Roman"/>
                <w:b/>
                <w:bCs/>
                <w:i/>
                <w:u w:val="single"/>
              </w:rPr>
              <w:t xml:space="preserve">where the </w:t>
            </w:r>
            <w:r w:rsidRPr="004A03E9">
              <w:rPr>
                <w:rFonts w:eastAsiaTheme="minorHAnsi"/>
                <w:b/>
                <w:bCs/>
                <w:i/>
                <w:u w:val="single"/>
              </w:rPr>
              <w:t xml:space="preserve">scale graduations do not represent a fixed weight quantity, the </w:t>
            </w:r>
            <w:r w:rsidRPr="004A03E9">
              <w:rPr>
                <w:rFonts w:eastAsia="Times New Roman"/>
                <w:b/>
                <w:bCs/>
                <w:i/>
                <w:sz w:val="19"/>
                <w:u w:val="single"/>
              </w:rPr>
              <w:t>nominal capacity shall be shown together with the verification scale division “e” (e.g. capacity 1,000 g e = 0.1 g, or Max 1,000 g e = 0.1 g). These devices have no “d.”</w:t>
            </w:r>
          </w:p>
          <w:p w14:paraId="732EF89C" w14:textId="77777777" w:rsidR="004A03E9" w:rsidRPr="004A03E9" w:rsidRDefault="004A03E9" w:rsidP="0032462A">
            <w:pPr>
              <w:keepNext/>
              <w:keepLines/>
              <w:numPr>
                <w:ilvl w:val="0"/>
                <w:numId w:val="47"/>
              </w:numPr>
              <w:spacing w:after="0" w:line="259" w:lineRule="auto"/>
              <w:contextualSpacing/>
              <w:jc w:val="left"/>
              <w:rPr>
                <w:rFonts w:eastAsia="Times New Roman"/>
                <w:i/>
                <w:sz w:val="19"/>
                <w:u w:val="single"/>
              </w:rPr>
            </w:pPr>
            <w:r w:rsidRPr="004A03E9">
              <w:rPr>
                <w:rFonts w:eastAsia="Times New Roman"/>
                <w:b/>
                <w:bCs/>
                <w:i/>
                <w:sz w:val="19"/>
                <w:u w:val="single"/>
              </w:rPr>
              <w:t>For a scale where e does not equal d, such as a scale equipped with an auxiliary indicating device or a weight classifier marked for special use, the nominal capacity shall be shown together with the scale division ”d” and the verification scale division “e,” (e.g., capacity 1,000 g e = 0.1 g d = 0.01 g, or Max 1,000 g e = 0.1 g d = 0.01 g).</w:t>
            </w:r>
          </w:p>
          <w:p w14:paraId="6C04665D" w14:textId="77777777" w:rsidR="004A03E9" w:rsidRPr="004A03E9" w:rsidRDefault="004A03E9" w:rsidP="00EE7A73">
            <w:pPr>
              <w:keepNext/>
              <w:keepLines/>
              <w:spacing w:after="0"/>
              <w:ind w:left="306"/>
              <w:contextualSpacing/>
              <w:rPr>
                <w:rFonts w:eastAsia="Times New Roman"/>
                <w:i/>
                <w:sz w:val="19"/>
              </w:rPr>
            </w:pPr>
            <w:r w:rsidRPr="004A03E9">
              <w:rPr>
                <w:rFonts w:eastAsia="Times New Roman"/>
                <w:i/>
                <w:sz w:val="19"/>
              </w:rPr>
              <w:t>[Nonretroactive as of January 1, 1986]</w:t>
            </w:r>
          </w:p>
          <w:p w14:paraId="7FD7FAFD" w14:textId="77777777" w:rsidR="004A03E9" w:rsidRPr="004A03E9" w:rsidRDefault="004A03E9" w:rsidP="00EE7A73">
            <w:pPr>
              <w:keepNext/>
              <w:keepLines/>
              <w:spacing w:before="60" w:line="230" w:lineRule="auto"/>
              <w:ind w:left="313"/>
              <w:rPr>
                <w:rFonts w:eastAsia="Times New Roman"/>
                <w:b/>
                <w:bCs/>
              </w:rPr>
            </w:pPr>
            <w:r w:rsidRPr="004A03E9">
              <w:rPr>
                <w:rFonts w:eastAsia="Times New Roman"/>
                <w:b/>
                <w:bCs/>
                <w:i/>
                <w:sz w:val="19"/>
                <w:u w:val="single"/>
              </w:rPr>
              <w:t>(Amended 20XX)</w:t>
            </w:r>
          </w:p>
        </w:tc>
      </w:tr>
    </w:tbl>
    <w:p w14:paraId="62B415D6" w14:textId="77777777" w:rsidR="004A03E9" w:rsidRPr="004A03E9" w:rsidRDefault="004A03E9" w:rsidP="00EE7A73">
      <w:pPr>
        <w:spacing w:before="60"/>
      </w:pPr>
      <w:r w:rsidRPr="004A03E9">
        <w:t>Remainder of the table is omitted for brevity with this proposal.</w:t>
      </w:r>
    </w:p>
    <w:p w14:paraId="456C8895" w14:textId="77777777" w:rsidR="004A03E9" w:rsidRPr="00EE7A73" w:rsidRDefault="004A03E9" w:rsidP="00EE7A73">
      <w:pPr>
        <w:rPr>
          <w:rStyle w:val="Strong"/>
        </w:rPr>
      </w:pPr>
      <w:r w:rsidRPr="00EE7A73">
        <w:rPr>
          <w:rStyle w:val="Strong"/>
        </w:rPr>
        <w:t>Appendix D.</w:t>
      </w:r>
      <w:r w:rsidRPr="00EE7A73">
        <w:rPr>
          <w:rStyle w:val="Strong"/>
        </w:rPr>
        <w:tab/>
        <w:t>Definitions</w:t>
      </w:r>
    </w:p>
    <w:p w14:paraId="6FC0978A" w14:textId="77777777" w:rsidR="004A03E9" w:rsidRPr="00EE7A73" w:rsidRDefault="004A03E9" w:rsidP="00EE7A73">
      <w:pPr>
        <w:pStyle w:val="NormalIndent"/>
        <w:spacing w:after="60"/>
        <w:rPr>
          <w:rStyle w:val="StrongUnderline"/>
        </w:rPr>
      </w:pPr>
      <w:r w:rsidRPr="00EE7A73">
        <w:rPr>
          <w:rStyle w:val="StrongUnderline"/>
        </w:rPr>
        <w:t>auxiliary indicating device. – a means to increase the display resolution of a weighing device, such as a rider or vernier on an analog device, or a differentiated least significant digit to the right of the decimal point on a digital device. [2.20]</w:t>
      </w:r>
    </w:p>
    <w:p w14:paraId="4A827A0D" w14:textId="77777777" w:rsidR="004A03E9" w:rsidRPr="00EE7A73" w:rsidRDefault="004A03E9" w:rsidP="00EE7A73">
      <w:pPr>
        <w:pStyle w:val="NormalIndent"/>
        <w:rPr>
          <w:rStyle w:val="StrongUnderline"/>
        </w:rPr>
      </w:pPr>
      <w:r w:rsidRPr="00EE7A73">
        <w:rPr>
          <w:rStyle w:val="StrongUnderline"/>
        </w:rPr>
        <w:t>(Added 20XX)</w:t>
      </w:r>
    </w:p>
    <w:p w14:paraId="0A911460" w14:textId="77777777" w:rsidR="004A03E9" w:rsidRPr="00EE7A73" w:rsidRDefault="004A03E9" w:rsidP="00EE7A73">
      <w:pPr>
        <w:pStyle w:val="NormalIndent"/>
        <w:spacing w:after="60"/>
        <w:rPr>
          <w:rStyle w:val="StrongUnderline"/>
        </w:rPr>
      </w:pPr>
      <w:r w:rsidRPr="00EE7A73">
        <w:rPr>
          <w:rStyle w:val="StrongUnderline"/>
        </w:rPr>
        <w:t>extended displaying device. – a means to temporarily change the scale division (d) to a value less than the verification scale division (e), following a manual command. [2.20]</w:t>
      </w:r>
    </w:p>
    <w:p w14:paraId="7AC75D92" w14:textId="77777777" w:rsidR="004A03E9" w:rsidRPr="00EE7A73" w:rsidRDefault="004A03E9" w:rsidP="00EE7A73">
      <w:pPr>
        <w:pStyle w:val="NormalIndent"/>
        <w:rPr>
          <w:rStyle w:val="StrongUnderline"/>
        </w:rPr>
      </w:pPr>
      <w:r w:rsidRPr="00EE7A73">
        <w:rPr>
          <w:rStyle w:val="StrongUnderline"/>
        </w:rPr>
        <w:t>(Added 20XX)</w:t>
      </w:r>
    </w:p>
    <w:p w14:paraId="1B08B8EA" w14:textId="77777777" w:rsidR="004A03E9" w:rsidRPr="004A03E9" w:rsidRDefault="004A03E9" w:rsidP="00EE7A73">
      <w:pPr>
        <w:pStyle w:val="NormalIndent"/>
        <w:spacing w:after="60"/>
      </w:pPr>
      <w:r w:rsidRPr="004A03E9">
        <w:rPr>
          <w:b/>
          <w:bCs/>
        </w:rPr>
        <w:t>weight classifier. –</w:t>
      </w:r>
      <w:r w:rsidRPr="004A03E9">
        <w:t xml:space="preserve"> A digital scale that rounds weight values up to the next scale division.  These scales usually have a verification scale division (e) that is smaller than the displayed scale division </w:t>
      </w:r>
      <w:r w:rsidRPr="004A03E9">
        <w:rPr>
          <w:b/>
          <w:bCs/>
          <w:u w:val="single"/>
        </w:rPr>
        <w:t>(d)</w:t>
      </w:r>
      <w:r w:rsidRPr="004A03E9">
        <w:t>. [2.20]</w:t>
      </w:r>
    </w:p>
    <w:p w14:paraId="38AAA7F3" w14:textId="77777777" w:rsidR="004A03E9" w:rsidRPr="00EE7A73" w:rsidRDefault="004A03E9" w:rsidP="00EE7A73">
      <w:pPr>
        <w:pStyle w:val="NormalIndent"/>
        <w:rPr>
          <w:rStyle w:val="StrongUnderline"/>
        </w:rPr>
      </w:pPr>
      <w:r w:rsidRPr="004A03E9">
        <w:t xml:space="preserve">(Added 1987) </w:t>
      </w:r>
      <w:r w:rsidRPr="00EE7A73">
        <w:rPr>
          <w:rStyle w:val="StrongUnderline"/>
        </w:rPr>
        <w:t>(Amended 20XX)</w:t>
      </w:r>
    </w:p>
    <w:p w14:paraId="5DEA3F81" w14:textId="77777777" w:rsidR="004A03E9" w:rsidRPr="00EE7A73" w:rsidRDefault="004A03E9" w:rsidP="00EE7A73">
      <w:pPr>
        <w:spacing w:after="60"/>
        <w:rPr>
          <w:rStyle w:val="Strong"/>
        </w:rPr>
      </w:pPr>
      <w:r w:rsidRPr="00EE7A73">
        <w:rPr>
          <w:rStyle w:val="Strong"/>
        </w:rPr>
        <w:t xml:space="preserve">S.1.2.2. </w:t>
      </w:r>
      <w:r w:rsidRPr="00EE7A73">
        <w:rPr>
          <w:rStyle w:val="Strong"/>
        </w:rPr>
        <w:tab/>
        <w:t xml:space="preserve">Verification Scale </w:t>
      </w:r>
      <w:r w:rsidRPr="0065383B">
        <w:rPr>
          <w:rStyle w:val="StrongStrike"/>
        </w:rPr>
        <w:t>Interval</w:t>
      </w:r>
      <w:r w:rsidRPr="00EE7A73">
        <w:rPr>
          <w:rStyle w:val="StrongUnderline"/>
        </w:rPr>
        <w:t xml:space="preserve"> Division “e”</w:t>
      </w:r>
      <w:r w:rsidRPr="00EE7A73">
        <w:rPr>
          <w:rStyle w:val="Strong"/>
        </w:rPr>
        <w:t>.</w:t>
      </w:r>
    </w:p>
    <w:p w14:paraId="7E93190B" w14:textId="77777777" w:rsidR="004A03E9" w:rsidRPr="00EE7A73" w:rsidRDefault="004A03E9" w:rsidP="00EE7A73">
      <w:pPr>
        <w:rPr>
          <w:rStyle w:val="StrongUnderline"/>
        </w:rPr>
      </w:pPr>
      <w:r w:rsidRPr="00EE7A73">
        <w:rPr>
          <w:rStyle w:val="StrongUnderline"/>
        </w:rPr>
        <w:t>(Added 20XX)</w:t>
      </w:r>
    </w:p>
    <w:p w14:paraId="3B9FE07D" w14:textId="77777777" w:rsidR="004A03E9" w:rsidRPr="00EE7A73" w:rsidRDefault="004A03E9" w:rsidP="00EE7A73">
      <w:pPr>
        <w:pStyle w:val="NormalIndent"/>
        <w:rPr>
          <w:rStyle w:val="Strike"/>
        </w:rPr>
      </w:pPr>
      <w:r w:rsidRPr="004A03E9">
        <w:rPr>
          <w:b/>
        </w:rPr>
        <w:t>S.1.2.2.1.</w:t>
      </w:r>
      <w:r w:rsidRPr="004A03E9">
        <w:rPr>
          <w:b/>
        </w:rPr>
        <w:tab/>
        <w:t>Class I and II Scales and Dynamic Monorail Scales.</w:t>
      </w:r>
      <w:r w:rsidRPr="004A03E9">
        <w:fldChar w:fldCharType="begin"/>
      </w:r>
      <w:r w:rsidRPr="004A03E9">
        <w:instrText>XE"Class"</w:instrText>
      </w:r>
      <w:r w:rsidRPr="004A03E9">
        <w:fldChar w:fldCharType="end"/>
      </w:r>
      <w:r w:rsidRPr="004A03E9">
        <w:fldChar w:fldCharType="begin"/>
      </w:r>
      <w:r w:rsidRPr="004A03E9">
        <w:instrText>XE"Class III"</w:instrText>
      </w:r>
      <w:r w:rsidRPr="004A03E9">
        <w:fldChar w:fldCharType="end"/>
      </w:r>
      <w:r w:rsidRPr="004A03E9">
        <w:fldChar w:fldCharType="begin"/>
      </w:r>
      <w:r w:rsidRPr="004A03E9">
        <w:instrText>XE"Class IIII"</w:instrText>
      </w:r>
      <w:r w:rsidRPr="004A03E9">
        <w:fldChar w:fldCharType="end"/>
      </w:r>
      <w:r w:rsidRPr="004A03E9">
        <w:t xml:space="preserve"> </w:t>
      </w:r>
      <w:r w:rsidRPr="00EE7A73">
        <w:rPr>
          <w:rStyle w:val="Strike"/>
        </w:rPr>
        <w:t>– If e </w:t>
      </w:r>
      <w:r w:rsidRPr="00EE7A73">
        <w:rPr>
          <w:rStyle w:val="Strike"/>
        </w:rPr>
        <w:sym w:font="Symbol" w:char="F0B9"/>
      </w:r>
      <w:r w:rsidRPr="00EE7A73">
        <w:rPr>
          <w:rStyle w:val="Strike"/>
        </w:rPr>
        <w:t> d, the verification scale interval</w:t>
      </w:r>
      <w:r w:rsidRPr="00EE7A73">
        <w:rPr>
          <w:rStyle w:val="Strike"/>
        </w:rPr>
        <w:fldChar w:fldCharType="begin"/>
      </w:r>
      <w:r w:rsidRPr="00EE7A73">
        <w:rPr>
          <w:rStyle w:val="Strike"/>
        </w:rPr>
        <w:instrText>XE"Verification scale interval"</w:instrText>
      </w:r>
      <w:r w:rsidRPr="00EE7A73">
        <w:rPr>
          <w:rStyle w:val="Strike"/>
        </w:rPr>
        <w:fldChar w:fldCharType="end"/>
      </w:r>
      <w:r w:rsidRPr="00EE7A73">
        <w:rPr>
          <w:rStyle w:val="Strike"/>
        </w:rPr>
        <w:t xml:space="preserve"> “e” shall be determined by the expression:</w:t>
      </w:r>
    </w:p>
    <w:p w14:paraId="7F73E80F" w14:textId="77777777" w:rsidR="004A03E9" w:rsidRPr="004A03E9" w:rsidRDefault="004A03E9" w:rsidP="004A03E9">
      <w:pPr>
        <w:tabs>
          <w:tab w:val="left" w:pos="288"/>
        </w:tabs>
        <w:spacing w:before="60"/>
        <w:ind w:left="1080"/>
        <w:jc w:val="center"/>
        <w:rPr>
          <w:rFonts w:eastAsia="Times New Roman"/>
          <w:strike/>
        </w:rPr>
      </w:pPr>
      <w:r w:rsidRPr="004A03E9">
        <w:rPr>
          <w:rFonts w:eastAsia="Times New Roman"/>
          <w:strike/>
        </w:rPr>
        <w:lastRenderedPageBreak/>
        <w:t xml:space="preserve">d &lt; e </w:t>
      </w:r>
      <w:r w:rsidRPr="004A03E9">
        <w:rPr>
          <w:rFonts w:eastAsia="Times New Roman"/>
          <w:strike/>
          <w:u w:val="single"/>
        </w:rPr>
        <w:t>&lt;</w:t>
      </w:r>
      <w:r w:rsidRPr="004A03E9">
        <w:rPr>
          <w:rFonts w:eastAsia="Times New Roman"/>
          <w:strike/>
        </w:rPr>
        <w:t xml:space="preserve"> 10 d</w:t>
      </w:r>
    </w:p>
    <w:p w14:paraId="1C9A80B0" w14:textId="77777777" w:rsidR="004A03E9" w:rsidRPr="00EE7A73" w:rsidRDefault="004A03E9" w:rsidP="00EE7A73">
      <w:pPr>
        <w:pStyle w:val="NormalIndent"/>
        <w:rPr>
          <w:rStyle w:val="Strike"/>
        </w:rPr>
      </w:pPr>
      <w:r w:rsidRPr="00EE7A73">
        <w:rPr>
          <w:rStyle w:val="Strike"/>
        </w:rPr>
        <w:t>If the displayed division (d) is less than the verification division (e), then the verification division shall less than or equal to 10 times the displayed division.</w:t>
      </w:r>
    </w:p>
    <w:p w14:paraId="6E478F84" w14:textId="77777777" w:rsidR="004A03E9" w:rsidRPr="00EE7A73" w:rsidRDefault="004A03E9" w:rsidP="00EE7A73">
      <w:pPr>
        <w:pStyle w:val="NormalIndent"/>
        <w:spacing w:after="60"/>
        <w:rPr>
          <w:rStyle w:val="Strike"/>
        </w:rPr>
      </w:pPr>
      <w:r w:rsidRPr="00EE7A73">
        <w:rPr>
          <w:rStyle w:val="Strike"/>
        </w:rPr>
        <w:t>The value of e must satisfy the relationship, e = 10k of the unit of measure, where k is a positive or negative whole number or zero.  This requirement does not apply to a Class</w:t>
      </w:r>
      <w:r w:rsidRPr="00EE7A73">
        <w:rPr>
          <w:rStyle w:val="Strike"/>
        </w:rPr>
        <w:fldChar w:fldCharType="begin"/>
      </w:r>
      <w:r w:rsidRPr="00EE7A73">
        <w:rPr>
          <w:rStyle w:val="Strike"/>
        </w:rPr>
        <w:instrText>XE"Class"</w:instrText>
      </w:r>
      <w:r w:rsidRPr="00EE7A73">
        <w:rPr>
          <w:rStyle w:val="Strike"/>
        </w:rPr>
        <w:fldChar w:fldCharType="end"/>
      </w:r>
      <w:r w:rsidRPr="00EE7A73">
        <w:rPr>
          <w:rStyle w:val="Strike"/>
        </w:rPr>
        <w:t> I</w:t>
      </w:r>
      <w:r w:rsidRPr="00EE7A73">
        <w:rPr>
          <w:rStyle w:val="Strike"/>
        </w:rPr>
        <w:fldChar w:fldCharType="begin"/>
      </w:r>
      <w:r w:rsidRPr="00EE7A73">
        <w:rPr>
          <w:rStyle w:val="Strike"/>
        </w:rPr>
        <w:instrText>XE"Class I"</w:instrText>
      </w:r>
      <w:r w:rsidRPr="00EE7A73">
        <w:rPr>
          <w:rStyle w:val="Strike"/>
        </w:rPr>
        <w:fldChar w:fldCharType="end"/>
      </w:r>
      <w:r w:rsidRPr="00EE7A73">
        <w:rPr>
          <w:rStyle w:val="Strike"/>
        </w:rPr>
        <w:t xml:space="preserve"> device with d &lt; 1 mg where e = 1 mg.  If e </w:t>
      </w:r>
      <w:r w:rsidRPr="00EE7A73">
        <w:rPr>
          <w:rStyle w:val="Strike"/>
        </w:rPr>
        <w:sym w:font="Symbol" w:char="F0B9"/>
      </w:r>
      <w:r w:rsidRPr="00EE7A73">
        <w:rPr>
          <w:rStyle w:val="Strike"/>
        </w:rPr>
        <w:t> d, the value of “d” shall be a decimal submultiple of “e,” and the ratio shall not be more than 10:1.  If e </w:t>
      </w:r>
      <w:r w:rsidRPr="00EE7A73">
        <w:rPr>
          <w:rStyle w:val="Strike"/>
        </w:rPr>
        <w:sym w:font="Symbol" w:char="F0B9"/>
      </w:r>
      <w:r w:rsidRPr="00EE7A73">
        <w:rPr>
          <w:rStyle w:val="Strike"/>
        </w:rPr>
        <w:t> d, and both “e” and “d” are continuously displayed during normal operation, then “d” shall be differentiated from “e” by size, shape, color, etc. throughout the range of weights displayed as “d.”</w:t>
      </w:r>
    </w:p>
    <w:p w14:paraId="4A59A1E8" w14:textId="77777777" w:rsidR="004A03E9" w:rsidRPr="00EE7A73" w:rsidRDefault="004A03E9" w:rsidP="00EE7A73">
      <w:pPr>
        <w:pStyle w:val="NormalIndent"/>
        <w:rPr>
          <w:rStyle w:val="Strike"/>
        </w:rPr>
      </w:pPr>
      <w:r w:rsidRPr="00EE7A73">
        <w:rPr>
          <w:rStyle w:val="Strike"/>
        </w:rPr>
        <w:t>(Added 1999)</w:t>
      </w:r>
    </w:p>
    <w:p w14:paraId="6BA50AEF" w14:textId="77777777" w:rsidR="004A03E9" w:rsidRPr="00EE7A73" w:rsidRDefault="004A03E9" w:rsidP="00EE7A73">
      <w:pPr>
        <w:pStyle w:val="NormalIndent"/>
        <w:rPr>
          <w:rStyle w:val="StrongUnderline"/>
        </w:rPr>
      </w:pPr>
      <w:r w:rsidRPr="00EE7A73">
        <w:rPr>
          <w:rStyle w:val="StrongUnderline"/>
        </w:rPr>
        <w:t xml:space="preserve">Scales Equipped with an Auxiliary Indicating Device. – Only a Class I or II scale or a dynamic monorail may be equipped with an auxiliary indicating device. A multi-interval scale or a multiple range scale shall not be equipped with an auxiliary indicating device. The auxiliary indicating device may be either a rider or vernier on an analog device, or a scale division “d” to the right of the decimal point on a digital device that is differentiated in size or color. </w:t>
      </w:r>
    </w:p>
    <w:p w14:paraId="35A161DE" w14:textId="77777777" w:rsidR="004A03E9" w:rsidRPr="00EE7A73" w:rsidRDefault="004A03E9" w:rsidP="00EE7A73">
      <w:pPr>
        <w:pStyle w:val="NormalIndent"/>
        <w:rPr>
          <w:rStyle w:val="StrongUnderline"/>
        </w:rPr>
      </w:pPr>
      <w:r w:rsidRPr="00EE7A73">
        <w:rPr>
          <w:rStyle w:val="StrongUnderline"/>
        </w:rPr>
        <w:t>A scale with an auxiliary indicating device shall not be equipped with an extended displaying device.</w:t>
      </w:r>
    </w:p>
    <w:p w14:paraId="0B3462FC" w14:textId="77777777" w:rsidR="004A03E9" w:rsidRPr="00EE7A73" w:rsidRDefault="004A03E9" w:rsidP="00EE7A73">
      <w:pPr>
        <w:pStyle w:val="NormalIndent"/>
        <w:rPr>
          <w:rStyle w:val="StrongUnderline"/>
        </w:rPr>
      </w:pPr>
      <w:r w:rsidRPr="00EE7A73">
        <w:rPr>
          <w:rStyle w:val="StrongUnderline"/>
        </w:rPr>
        <w:t xml:space="preserve">The verification scale </w:t>
      </w:r>
      <w:r w:rsidRPr="00EE7A73">
        <w:rPr>
          <w:rStyle w:val="StrongUnderline"/>
        </w:rPr>
        <w:fldChar w:fldCharType="begin"/>
      </w:r>
      <w:r w:rsidRPr="00EE7A73">
        <w:rPr>
          <w:rStyle w:val="StrongUnderline"/>
        </w:rPr>
        <w:instrText>XE"Verification scale interval"</w:instrText>
      </w:r>
      <w:r w:rsidRPr="00EE7A73">
        <w:rPr>
          <w:rStyle w:val="StrongUnderline"/>
        </w:rPr>
        <w:fldChar w:fldCharType="end"/>
      </w:r>
      <w:r w:rsidRPr="00EE7A73">
        <w:rPr>
          <w:rStyle w:val="StrongUnderline"/>
        </w:rPr>
        <w:t>division “e” on a scale equipped with an auxiliary indicating device shall be determined as follows:</w:t>
      </w:r>
    </w:p>
    <w:p w14:paraId="709B1440" w14:textId="77777777" w:rsidR="00AA4EC0" w:rsidRPr="00EE7A73" w:rsidRDefault="00AA4EC0" w:rsidP="00AA4EC0">
      <w:pPr>
        <w:pStyle w:val="CodeList2"/>
        <w:rPr>
          <w:rStyle w:val="StrongUnderline"/>
        </w:rPr>
      </w:pPr>
      <w:r w:rsidRPr="00EE7A73">
        <w:rPr>
          <w:rStyle w:val="StrongUnderline"/>
        </w:rPr>
        <w:t>(a)</w:t>
      </w:r>
      <w:r w:rsidRPr="00EE7A73">
        <w:rPr>
          <w:rStyle w:val="StrongUnderline"/>
        </w:rPr>
        <w:tab/>
      </w:r>
      <w:r w:rsidR="004A03E9" w:rsidRPr="00EE7A73">
        <w:rPr>
          <w:rStyle w:val="StrongUnderline"/>
        </w:rPr>
        <w:t xml:space="preserve">The value of “e” shall be greater than “d” and less than or equal to 10 “d” (d &lt; e &lt; 10 d), and </w:t>
      </w:r>
    </w:p>
    <w:p w14:paraId="10400817" w14:textId="021C4600" w:rsidR="004A03E9" w:rsidRPr="00EE7A73" w:rsidRDefault="00AA4EC0" w:rsidP="00EE7A73">
      <w:pPr>
        <w:pStyle w:val="CodeList2"/>
        <w:rPr>
          <w:rStyle w:val="StrongUnderline"/>
        </w:rPr>
      </w:pPr>
      <w:r w:rsidRPr="00EE7A73">
        <w:rPr>
          <w:rStyle w:val="StrongUnderline"/>
        </w:rPr>
        <w:t>(b)</w:t>
      </w:r>
      <w:r w:rsidRPr="00EE7A73">
        <w:rPr>
          <w:rStyle w:val="StrongUnderline"/>
        </w:rPr>
        <w:tab/>
      </w:r>
      <w:r w:rsidR="004A03E9" w:rsidRPr="00EE7A73">
        <w:rPr>
          <w:rStyle w:val="StrongUnderline"/>
        </w:rPr>
        <w:t xml:space="preserve">The value of “e” must satisfy the relationship, e = 10k of the unit of measure, where k is a positive or negative whole number or zero.  </w:t>
      </w:r>
    </w:p>
    <w:p w14:paraId="03830166" w14:textId="77777777" w:rsidR="004A03E9" w:rsidRPr="00EE7A73" w:rsidRDefault="004A03E9" w:rsidP="00EE7A73">
      <w:pPr>
        <w:pStyle w:val="NormalIndent"/>
        <w:rPr>
          <w:rStyle w:val="StrongUnderline"/>
        </w:rPr>
      </w:pPr>
      <w:r w:rsidRPr="00EE7A73">
        <w:rPr>
          <w:rStyle w:val="StrongUnderline"/>
        </w:rPr>
        <w:t>The requirement in subpart (a) does not apply to a Class I</w:t>
      </w:r>
      <w:r w:rsidRPr="00EE7A73">
        <w:rPr>
          <w:rStyle w:val="StrongUnderline"/>
        </w:rPr>
        <w:fldChar w:fldCharType="begin"/>
      </w:r>
      <w:r w:rsidRPr="00EE7A73">
        <w:rPr>
          <w:rStyle w:val="StrongUnderline"/>
        </w:rPr>
        <w:instrText>XE"Class"</w:instrText>
      </w:r>
      <w:r w:rsidRPr="00EE7A73">
        <w:rPr>
          <w:rStyle w:val="StrongUnderline"/>
        </w:rPr>
        <w:fldChar w:fldCharType="end"/>
      </w:r>
      <w:r w:rsidRPr="00EE7A73">
        <w:rPr>
          <w:rStyle w:val="StrongUnderline"/>
        </w:rPr>
        <w:t> </w:t>
      </w:r>
      <w:r w:rsidRPr="00EE7A73">
        <w:rPr>
          <w:rStyle w:val="StrongUnderline"/>
        </w:rPr>
        <w:fldChar w:fldCharType="begin"/>
      </w:r>
      <w:r w:rsidRPr="00EE7A73">
        <w:rPr>
          <w:rStyle w:val="StrongUnderline"/>
        </w:rPr>
        <w:instrText>XE"Class I"</w:instrText>
      </w:r>
      <w:r w:rsidRPr="00EE7A73">
        <w:rPr>
          <w:rStyle w:val="StrongUnderline"/>
        </w:rPr>
        <w:fldChar w:fldCharType="end"/>
      </w:r>
      <w:r w:rsidRPr="00EE7A73">
        <w:rPr>
          <w:rStyle w:val="StrongUnderline"/>
        </w:rPr>
        <w:t xml:space="preserve">device with e = 1 mg, where d shall be less than “e” (d &lt; e).  </w:t>
      </w:r>
    </w:p>
    <w:p w14:paraId="3BA6F2E7" w14:textId="77777777" w:rsidR="00561420" w:rsidRDefault="004A03E9" w:rsidP="00561420">
      <w:pPr>
        <w:pStyle w:val="NormalIndent"/>
        <w:spacing w:after="60"/>
        <w:rPr>
          <w:rStyle w:val="StrongUnderline"/>
        </w:rPr>
      </w:pPr>
      <w:r w:rsidRPr="00EE7A73">
        <w:rPr>
          <w:rStyle w:val="StrongUnderline"/>
        </w:rPr>
        <w:t xml:space="preserve">Examples: </w:t>
      </w:r>
      <w:r w:rsidRPr="00EE7A73">
        <w:rPr>
          <w:rStyle w:val="StrongUnderline"/>
        </w:rPr>
        <w:tab/>
        <w:t>If e = 1 g for Class I or II,</w:t>
      </w:r>
      <w:r w:rsidR="00B2420F" w:rsidRPr="00B2420F">
        <w:rPr>
          <w:rStyle w:val="StrongUnderline"/>
        </w:rPr>
        <w:t xml:space="preserve"> </w:t>
      </w:r>
      <w:r w:rsidRPr="00EE7A73">
        <w:rPr>
          <w:rStyle w:val="StrongUnderline"/>
        </w:rPr>
        <w:t>then “d” may only be 0.5 g, 0.2 g, or 0.1 g</w:t>
      </w:r>
    </w:p>
    <w:p w14:paraId="52330043" w14:textId="032BA008" w:rsidR="004A03E9" w:rsidRDefault="004A03E9" w:rsidP="00EE7A73">
      <w:pPr>
        <w:pStyle w:val="NormalIndent"/>
        <w:spacing w:after="60"/>
        <w:ind w:left="1080" w:firstLine="360"/>
        <w:rPr>
          <w:rStyle w:val="StrongUnderline"/>
        </w:rPr>
      </w:pPr>
      <w:r w:rsidRPr="00EE7A73">
        <w:rPr>
          <w:rStyle w:val="StrongUnderline"/>
        </w:rPr>
        <w:t>If e = 1 mg for Class I, then “d” may be 0.5 mg, 0.2 mg, 0.1 mg, 0.05 mg, 0.02 mg, etc.</w:t>
      </w:r>
    </w:p>
    <w:p w14:paraId="09B7A558" w14:textId="3282C9E8" w:rsidR="004A03E9" w:rsidRPr="00EE7A73" w:rsidRDefault="004A03E9" w:rsidP="00EE7A73">
      <w:pPr>
        <w:pStyle w:val="NormalIndent"/>
        <w:rPr>
          <w:b/>
          <w:bCs/>
          <w:u w:val="single"/>
        </w:rPr>
      </w:pPr>
      <w:r w:rsidRPr="004A03E9">
        <w:t xml:space="preserve">(Added 1999) </w:t>
      </w:r>
      <w:r w:rsidRPr="00EE7A73">
        <w:rPr>
          <w:rStyle w:val="StrongUnderline"/>
        </w:rPr>
        <w:t>(Amended 20XX)</w:t>
      </w:r>
    </w:p>
    <w:p w14:paraId="654ECCBA" w14:textId="77777777" w:rsidR="004A03E9" w:rsidRPr="00EE7A73" w:rsidRDefault="004A03E9" w:rsidP="00EE7A73">
      <w:pPr>
        <w:pStyle w:val="NormalIndent"/>
        <w:spacing w:after="60"/>
        <w:rPr>
          <w:rStyle w:val="StrongUnderline"/>
        </w:rPr>
      </w:pPr>
      <w:r w:rsidRPr="00EE7A73">
        <w:rPr>
          <w:rStyle w:val="StrongUnderline"/>
        </w:rPr>
        <w:t>S.1.2.2.3.</w:t>
      </w:r>
      <w:r w:rsidRPr="00EE7A73">
        <w:rPr>
          <w:rStyle w:val="StrongUnderline"/>
        </w:rPr>
        <w:tab/>
        <w:t>Deactivation of a “d” Resolution. – It shall not be possible to deactivate the “d” resolution on a Class I or II scale equipped with an auxiliary indicating device if such action affects the scale’s ability to round digital values to the nearest minimum unit that can be indicated or recorded as required by paragraph G-S.5.2.2. Digital Indication and Representation.</w:t>
      </w:r>
    </w:p>
    <w:p w14:paraId="704AE9A4" w14:textId="6698E35E" w:rsidR="004A03E9" w:rsidRPr="00EE7A73" w:rsidRDefault="004A03E9" w:rsidP="00EE7A73">
      <w:pPr>
        <w:pStyle w:val="NormalIndent"/>
        <w:rPr>
          <w:b/>
          <w:bCs/>
          <w:u w:val="single"/>
        </w:rPr>
      </w:pPr>
      <w:r w:rsidRPr="00EE7A73">
        <w:rPr>
          <w:rStyle w:val="StrongUnderline"/>
        </w:rPr>
        <w:t>(Added 20XX)</w:t>
      </w:r>
    </w:p>
    <w:p w14:paraId="04F22CF2" w14:textId="77777777" w:rsidR="004A03E9" w:rsidRPr="00EE7A73" w:rsidRDefault="004A03E9" w:rsidP="00EE7A73">
      <w:pPr>
        <w:pStyle w:val="NormalIndent"/>
        <w:spacing w:after="60"/>
        <w:rPr>
          <w:rStyle w:val="StrongUnderline"/>
        </w:rPr>
      </w:pPr>
      <w:r w:rsidRPr="00EE7A73">
        <w:rPr>
          <w:rStyle w:val="StrongUnderline"/>
        </w:rPr>
        <w:t>S.1.2.2.4.</w:t>
      </w:r>
      <w:r w:rsidRPr="00EE7A73">
        <w:rPr>
          <w:rStyle w:val="StrongUnderline"/>
        </w:rPr>
        <w:tab/>
        <w:t>Weight Classifiers. – On a weight classifier, such as a postal or shipping scale that rounds up and is marked for special use, the value of “e” shall be equal to or less than “d.”</w:t>
      </w:r>
    </w:p>
    <w:p w14:paraId="41B44F0D" w14:textId="3336F516" w:rsidR="004A03E9" w:rsidRPr="00EE7A73" w:rsidRDefault="004A03E9" w:rsidP="00EE7A73">
      <w:pPr>
        <w:pStyle w:val="NormalIndent"/>
        <w:rPr>
          <w:b/>
          <w:bCs/>
          <w:u w:val="single"/>
        </w:rPr>
      </w:pPr>
      <w:r w:rsidRPr="00EE7A73">
        <w:rPr>
          <w:rStyle w:val="StrongUnderline"/>
        </w:rPr>
        <w:t>(Added 20XX)</w:t>
      </w:r>
    </w:p>
    <w:p w14:paraId="47F485E1" w14:textId="04A0F9D0" w:rsidR="004A03E9" w:rsidRPr="00EE7A73" w:rsidRDefault="004A03E9" w:rsidP="00EE7A73">
      <w:pPr>
        <w:pStyle w:val="NormalIndent"/>
        <w:keepNext/>
        <w:rPr>
          <w:b/>
          <w:bCs/>
          <w:u w:val="single"/>
        </w:rPr>
      </w:pPr>
      <w:r w:rsidRPr="00EE7A73">
        <w:rPr>
          <w:rStyle w:val="StrongUnderline"/>
        </w:rPr>
        <w:t>S.1.2.2.5.</w:t>
      </w:r>
      <w:r w:rsidRPr="00EE7A73">
        <w:rPr>
          <w:rStyle w:val="StrongUnderline"/>
        </w:rPr>
        <w:tab/>
        <w:t>Extended Displaying Device. – When a scale is equipped with an extended displaying device, displaying an indication with a scale division “d” smaller than “e” shall be possible only:</w:t>
      </w:r>
    </w:p>
    <w:p w14:paraId="0AC0F251" w14:textId="5D8EDF85" w:rsidR="004A03E9" w:rsidRPr="00EE7A73" w:rsidRDefault="004A03E9" w:rsidP="00EE7A73">
      <w:pPr>
        <w:pStyle w:val="CodeList2"/>
        <w:rPr>
          <w:rStyle w:val="StrongUnderline"/>
        </w:rPr>
      </w:pPr>
      <w:r w:rsidRPr="00EE7A73">
        <w:rPr>
          <w:rStyle w:val="StrongUnderline"/>
        </w:rPr>
        <w:t>(a)</w:t>
      </w:r>
      <w:r w:rsidR="00237DBE">
        <w:rPr>
          <w:rStyle w:val="StrongUnderline"/>
        </w:rPr>
        <w:tab/>
      </w:r>
      <w:r w:rsidRPr="00EE7A73">
        <w:rPr>
          <w:rStyle w:val="StrongUnderline"/>
        </w:rPr>
        <w:t>while pressing a key; or</w:t>
      </w:r>
    </w:p>
    <w:p w14:paraId="14BC941F" w14:textId="4845342A" w:rsidR="004A03E9" w:rsidRPr="00EE7A73" w:rsidRDefault="004A03E9" w:rsidP="00EE7A73">
      <w:pPr>
        <w:pStyle w:val="CodeList2"/>
        <w:rPr>
          <w:b/>
          <w:bCs/>
          <w:u w:val="single"/>
        </w:rPr>
      </w:pPr>
      <w:r w:rsidRPr="00EE7A73">
        <w:rPr>
          <w:rStyle w:val="StrongUnderline"/>
        </w:rPr>
        <w:t>(b)</w:t>
      </w:r>
      <w:r w:rsidR="00237DBE">
        <w:rPr>
          <w:rStyle w:val="StrongUnderline"/>
        </w:rPr>
        <w:tab/>
      </w:r>
      <w:r w:rsidRPr="00EE7A73">
        <w:rPr>
          <w:rStyle w:val="StrongUnderline"/>
        </w:rPr>
        <w:t xml:space="preserve">for a period not exceeding 5 seconds after a manual command. </w:t>
      </w:r>
    </w:p>
    <w:p w14:paraId="218B1313" w14:textId="77777777" w:rsidR="004A03E9" w:rsidRPr="00EE7A73" w:rsidRDefault="004A03E9" w:rsidP="00EE7A73">
      <w:pPr>
        <w:pStyle w:val="NormalIndent"/>
        <w:spacing w:after="60"/>
        <w:rPr>
          <w:rStyle w:val="StrongUnderline"/>
        </w:rPr>
      </w:pPr>
      <w:r w:rsidRPr="00EE7A73">
        <w:rPr>
          <w:rStyle w:val="StrongUnderline"/>
        </w:rPr>
        <w:t>Printing or transferring data via interface shall not be possible while the extended displaying device is in operation.</w:t>
      </w:r>
    </w:p>
    <w:p w14:paraId="528A4979" w14:textId="7C783B56" w:rsidR="004A03E9" w:rsidRDefault="004A03E9" w:rsidP="00552B86">
      <w:pPr>
        <w:pStyle w:val="NormalIndent"/>
        <w:rPr>
          <w:rStyle w:val="StrongUnderline"/>
        </w:rPr>
      </w:pPr>
      <w:r w:rsidRPr="00EE7A73">
        <w:rPr>
          <w:rStyle w:val="StrongUnderline"/>
        </w:rPr>
        <w:lastRenderedPageBreak/>
        <w:t>(Added 20XX)</w:t>
      </w:r>
    </w:p>
    <w:p w14:paraId="2B893B85" w14:textId="77777777" w:rsidR="00C32CFC" w:rsidRPr="00EE7A73" w:rsidRDefault="00C32CFC" w:rsidP="00EE7A73">
      <w:pPr>
        <w:pStyle w:val="NormalIndent"/>
        <w:spacing w:after="60"/>
      </w:pPr>
    </w:p>
    <w:tbl>
      <w:tblPr>
        <w:tblpPr w:leftFromText="180" w:rightFromText="180" w:vertAnchor="text" w:horzAnchor="margin" w:tblpXSpec="center" w:tblpY="-19"/>
        <w:tblW w:w="5387" w:type="pct"/>
        <w:jc w:val="center"/>
        <w:tblCellMar>
          <w:top w:w="43" w:type="dxa"/>
          <w:left w:w="120" w:type="dxa"/>
          <w:bottom w:w="58" w:type="dxa"/>
          <w:right w:w="120" w:type="dxa"/>
        </w:tblCellMar>
        <w:tblLook w:val="0000" w:firstRow="0" w:lastRow="0" w:firstColumn="0" w:lastColumn="0" w:noHBand="0" w:noVBand="0"/>
      </w:tblPr>
      <w:tblGrid>
        <w:gridCol w:w="2037"/>
        <w:gridCol w:w="3751"/>
        <w:gridCol w:w="2037"/>
        <w:gridCol w:w="2210"/>
      </w:tblGrid>
      <w:tr w:rsidR="004A03E9" w:rsidRPr="004A03E9" w14:paraId="5C1E0908" w14:textId="77777777" w:rsidTr="00552B86">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1E3184EB" w14:textId="77777777" w:rsidR="004A03E9" w:rsidRPr="004A03E9" w:rsidRDefault="004A03E9" w:rsidP="004A03E9">
            <w:pPr>
              <w:keepNext/>
              <w:tabs>
                <w:tab w:val="left" w:pos="288"/>
              </w:tabs>
              <w:spacing w:before="60" w:after="0"/>
              <w:jc w:val="center"/>
              <w:outlineLvl w:val="7"/>
              <w:rPr>
                <w:rFonts w:eastAsia="Times New Roman"/>
                <w:b/>
                <w:i/>
              </w:rPr>
            </w:pPr>
            <w:r w:rsidRPr="004A03E9">
              <w:rPr>
                <w:rFonts w:eastAsia="Times New Roman"/>
                <w:b/>
                <w:i/>
              </w:rPr>
              <w:t>Table 3.</w:t>
            </w:r>
          </w:p>
          <w:p w14:paraId="6CC4FCAA" w14:textId="77777777" w:rsidR="004A03E9" w:rsidRPr="004A03E9" w:rsidRDefault="004A03E9" w:rsidP="004A03E9">
            <w:pPr>
              <w:tabs>
                <w:tab w:val="left" w:pos="288"/>
              </w:tabs>
              <w:spacing w:after="60"/>
              <w:jc w:val="center"/>
              <w:rPr>
                <w:rFonts w:eastAsia="Times New Roman"/>
              </w:rPr>
            </w:pPr>
            <w:r w:rsidRPr="004A03E9">
              <w:rPr>
                <w:rFonts w:eastAsia="Times New Roman"/>
                <w:b/>
                <w:i/>
              </w:rPr>
              <w:t>Parameters for Accuracy Classes</w:t>
            </w:r>
            <w:r w:rsidRPr="004A03E9">
              <w:rPr>
                <w:rFonts w:eastAsia="Times New Roman"/>
              </w:rPr>
              <w:fldChar w:fldCharType="begin"/>
            </w:r>
            <w:r w:rsidRPr="004A03E9">
              <w:rPr>
                <w:rFonts w:eastAsia="Times New Roman"/>
              </w:rPr>
              <w:instrText>XE"Accuracy"</w:instrText>
            </w:r>
            <w:r w:rsidRPr="004A03E9">
              <w:rPr>
                <w:rFonts w:eastAsia="Times New Roman"/>
              </w:rPr>
              <w:fldChar w:fldCharType="end"/>
            </w:r>
            <w:r w:rsidRPr="004A03E9">
              <w:rPr>
                <w:rFonts w:eastAsia="Times New Roman"/>
              </w:rPr>
              <w:fldChar w:fldCharType="begin"/>
            </w:r>
            <w:r w:rsidRPr="004A03E9">
              <w:rPr>
                <w:rFonts w:eastAsia="Times New Roman"/>
              </w:rPr>
              <w:instrText>XE"Accuracy class"</w:instrText>
            </w:r>
            <w:r w:rsidRPr="004A03E9">
              <w:rPr>
                <w:rFonts w:eastAsia="Times New Roman"/>
              </w:rPr>
              <w:fldChar w:fldCharType="end"/>
            </w:r>
          </w:p>
        </w:tc>
      </w:tr>
      <w:tr w:rsidR="004A03E9" w:rsidRPr="004A03E9" w14:paraId="4D1CD8E9" w14:textId="77777777" w:rsidTr="00552B86">
        <w:trPr>
          <w:cantSplit/>
          <w:jc w:val="center"/>
        </w:trPr>
        <w:tc>
          <w:tcPr>
            <w:tcW w:w="1015" w:type="pct"/>
            <w:vMerge w:val="restart"/>
            <w:tcBorders>
              <w:top w:val="double" w:sz="6" w:space="0" w:color="auto"/>
              <w:left w:val="double" w:sz="6" w:space="0" w:color="auto"/>
              <w:bottom w:val="nil"/>
              <w:right w:val="nil"/>
            </w:tcBorders>
            <w:vAlign w:val="center"/>
          </w:tcPr>
          <w:p w14:paraId="074D5ABE"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Class</w:t>
            </w:r>
            <w:r w:rsidRPr="004A03E9">
              <w:rPr>
                <w:rFonts w:eastAsia="Times New Roman"/>
                <w:bCs/>
              </w:rPr>
              <w:fldChar w:fldCharType="begin"/>
            </w:r>
            <w:r w:rsidRPr="004A03E9">
              <w:rPr>
                <w:rFonts w:eastAsia="Times New Roman"/>
                <w:bCs/>
              </w:rPr>
              <w:instrText>XE"Class"</w:instrText>
            </w:r>
            <w:r w:rsidRPr="004A03E9">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3D9ECE8A" w14:textId="77777777" w:rsidR="004A03E9" w:rsidRPr="004A03E9" w:rsidRDefault="004A03E9" w:rsidP="004A03E9">
            <w:pPr>
              <w:tabs>
                <w:tab w:val="left" w:pos="288"/>
              </w:tabs>
              <w:spacing w:after="0"/>
              <w:jc w:val="center"/>
              <w:rPr>
                <w:rFonts w:eastAsia="Times New Roman"/>
                <w:b/>
                <w:bCs/>
                <w:i/>
              </w:rPr>
            </w:pPr>
            <w:r w:rsidRPr="004A03E9">
              <w:rPr>
                <w:rFonts w:eastAsia="Times New Roman"/>
                <w:b/>
                <w:bCs/>
                <w:i/>
              </w:rPr>
              <w:t xml:space="preserve">Value of the Verification Scale Division </w:t>
            </w:r>
          </w:p>
          <w:p w14:paraId="106661B9"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w:t>
            </w:r>
            <w:r w:rsidRPr="004A03E9">
              <w:rPr>
                <w:rFonts w:eastAsia="Times New Roman"/>
                <w:b/>
                <w:bCs/>
                <w:i/>
                <w:strike/>
              </w:rPr>
              <w:t>d or</w:t>
            </w:r>
            <w:r w:rsidRPr="004A03E9">
              <w:rPr>
                <w:rFonts w:eastAsia="Times New Roman"/>
                <w:b/>
                <w:bCs/>
                <w:i/>
              </w:rPr>
              <w:t xml:space="preserve"> e</w:t>
            </w:r>
            <w:r w:rsidRPr="004A03E9">
              <w:rPr>
                <w:rFonts w:eastAsia="Times New Roman"/>
                <w:b/>
                <w:bCs/>
                <w:i/>
                <w:vertAlign w:val="superscript"/>
              </w:rPr>
              <w:t>1</w:t>
            </w:r>
            <w:r w:rsidRPr="004A03E9">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42BFA4AA"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 xml:space="preserve">Number of </w:t>
            </w:r>
            <w:r w:rsidRPr="004A03E9">
              <w:rPr>
                <w:rFonts w:eastAsia="Times New Roman"/>
                <w:b/>
                <w:bCs/>
                <w:i/>
                <w:u w:val="single"/>
              </w:rPr>
              <w:t>Verification</w:t>
            </w:r>
            <w:r w:rsidRPr="004A03E9">
              <w:rPr>
                <w:rFonts w:eastAsia="Times New Roman"/>
                <w:b/>
                <w:bCs/>
                <w:i/>
              </w:rPr>
              <w:t xml:space="preserve"> Scale</w:t>
            </w:r>
            <w:r w:rsidRPr="004A03E9">
              <w:rPr>
                <w:rFonts w:eastAsia="Times New Roman"/>
                <w:b/>
                <w:bCs/>
                <w:i/>
                <w:vertAlign w:val="superscript"/>
              </w:rPr>
              <w:t xml:space="preserve">4 </w:t>
            </w:r>
            <w:r w:rsidRPr="004A03E9">
              <w:rPr>
                <w:rFonts w:eastAsia="Times New Roman"/>
                <w:b/>
                <w:bCs/>
                <w:i/>
              </w:rPr>
              <w:t>Divisions (n)</w:t>
            </w:r>
          </w:p>
        </w:tc>
      </w:tr>
      <w:tr w:rsidR="004A03E9" w:rsidRPr="004A03E9" w14:paraId="4FE58010" w14:textId="77777777" w:rsidTr="00552B86">
        <w:trPr>
          <w:cantSplit/>
          <w:jc w:val="center"/>
        </w:trPr>
        <w:tc>
          <w:tcPr>
            <w:tcW w:w="1015" w:type="pct"/>
            <w:vMerge/>
            <w:tcBorders>
              <w:top w:val="nil"/>
              <w:left w:val="double" w:sz="6" w:space="0" w:color="auto"/>
              <w:bottom w:val="nil"/>
              <w:right w:val="nil"/>
            </w:tcBorders>
            <w:vAlign w:val="center"/>
          </w:tcPr>
          <w:p w14:paraId="66BA439A" w14:textId="77777777" w:rsidR="004A03E9" w:rsidRPr="004A03E9" w:rsidRDefault="004A03E9" w:rsidP="004A03E9">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12C04670" w14:textId="77777777" w:rsidR="004A03E9" w:rsidRPr="004A03E9" w:rsidRDefault="004A03E9" w:rsidP="004A03E9">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755AE1D8"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3A970D49"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Maximum</w:t>
            </w:r>
          </w:p>
        </w:tc>
      </w:tr>
      <w:tr w:rsidR="004A03E9" w:rsidRPr="004A03E9" w14:paraId="5C8D68EB" w14:textId="77777777" w:rsidTr="00552B86">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26EB7C9"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SI Units</w:t>
            </w:r>
          </w:p>
        </w:tc>
      </w:tr>
      <w:tr w:rsidR="004A03E9" w:rsidRPr="004A03E9" w14:paraId="3E9B9F56" w14:textId="77777777" w:rsidTr="00552B86">
        <w:trPr>
          <w:cantSplit/>
          <w:jc w:val="center"/>
        </w:trPr>
        <w:tc>
          <w:tcPr>
            <w:tcW w:w="1015" w:type="pct"/>
            <w:tcBorders>
              <w:top w:val="single" w:sz="6" w:space="0" w:color="auto"/>
              <w:left w:val="double" w:sz="6" w:space="0" w:color="auto"/>
              <w:bottom w:val="nil"/>
              <w:right w:val="nil"/>
            </w:tcBorders>
            <w:vAlign w:val="center"/>
          </w:tcPr>
          <w:p w14:paraId="37FEE37A" w14:textId="77777777" w:rsidR="004A03E9" w:rsidRPr="004A03E9" w:rsidRDefault="004A03E9" w:rsidP="004A03E9">
            <w:pPr>
              <w:tabs>
                <w:tab w:val="left" w:pos="288"/>
              </w:tabs>
              <w:spacing w:after="0"/>
              <w:jc w:val="center"/>
              <w:rPr>
                <w:rFonts w:eastAsia="Times New Roman"/>
              </w:rPr>
            </w:pPr>
            <w:r w:rsidRPr="004A03E9">
              <w:rPr>
                <w:rFonts w:eastAsia="Times New Roman"/>
                <w:i/>
              </w:rPr>
              <w:t>I</w:t>
            </w:r>
            <w:r w:rsidRPr="004A03E9">
              <w:rPr>
                <w:rFonts w:eastAsia="Times New Roman"/>
              </w:rPr>
              <w:fldChar w:fldCharType="begin"/>
            </w:r>
            <w:r w:rsidRPr="004A03E9">
              <w:rPr>
                <w:rFonts w:eastAsia="Times New Roman"/>
              </w:rPr>
              <w:instrText>XE"Class I"</w:instrText>
            </w:r>
            <w:r w:rsidRPr="004A03E9">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48698C92"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1442A14C"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5B32956F" w14:textId="77777777" w:rsidR="004A03E9" w:rsidRPr="004A03E9" w:rsidRDefault="004A03E9" w:rsidP="004A03E9">
            <w:pPr>
              <w:tabs>
                <w:tab w:val="left" w:pos="288"/>
              </w:tabs>
              <w:spacing w:after="0"/>
              <w:jc w:val="center"/>
              <w:rPr>
                <w:rFonts w:eastAsia="Times New Roman"/>
              </w:rPr>
            </w:pPr>
            <w:r w:rsidRPr="004A03E9">
              <w:rPr>
                <w:rFonts w:eastAsia="Times New Roman"/>
                <w:i/>
              </w:rPr>
              <w:noBreakHyphen/>
            </w:r>
            <w:r w:rsidRPr="004A03E9">
              <w:rPr>
                <w:rFonts w:eastAsia="Times New Roman"/>
                <w:i/>
              </w:rPr>
              <w:noBreakHyphen/>
            </w:r>
          </w:p>
        </w:tc>
      </w:tr>
      <w:tr w:rsidR="004A03E9" w:rsidRPr="004A03E9" w14:paraId="278894D5" w14:textId="77777777" w:rsidTr="00552B86">
        <w:trPr>
          <w:cantSplit/>
          <w:jc w:val="center"/>
        </w:trPr>
        <w:tc>
          <w:tcPr>
            <w:tcW w:w="1015" w:type="pct"/>
            <w:tcBorders>
              <w:top w:val="nil"/>
              <w:left w:val="double" w:sz="6" w:space="0" w:color="auto"/>
              <w:bottom w:val="nil"/>
              <w:right w:val="nil"/>
            </w:tcBorders>
            <w:vAlign w:val="center"/>
          </w:tcPr>
          <w:p w14:paraId="733C822D" w14:textId="77777777" w:rsidR="004A03E9" w:rsidRPr="004A03E9" w:rsidRDefault="004A03E9" w:rsidP="004A03E9">
            <w:pPr>
              <w:tabs>
                <w:tab w:val="left" w:pos="288"/>
              </w:tabs>
              <w:spacing w:after="0"/>
              <w:jc w:val="center"/>
              <w:rPr>
                <w:rFonts w:eastAsia="Times New Roman"/>
              </w:rPr>
            </w:pPr>
            <w:r w:rsidRPr="004A03E9">
              <w:rPr>
                <w:rFonts w:eastAsia="Times New Roman"/>
                <w:i/>
              </w:rPr>
              <w:t>II</w:t>
            </w:r>
            <w:r w:rsidRPr="004A03E9">
              <w:rPr>
                <w:rFonts w:eastAsia="Times New Roman"/>
              </w:rPr>
              <w:fldChar w:fldCharType="begin"/>
            </w:r>
            <w:r w:rsidRPr="004A03E9">
              <w:rPr>
                <w:rFonts w:eastAsia="Times New Roman"/>
              </w:rPr>
              <w:instrText>XE"Class II"</w:instrText>
            </w:r>
            <w:r w:rsidRPr="004A03E9">
              <w:rPr>
                <w:rFonts w:eastAsia="Times New Roman"/>
              </w:rPr>
              <w:fldChar w:fldCharType="end"/>
            </w:r>
          </w:p>
        </w:tc>
        <w:tc>
          <w:tcPr>
            <w:tcW w:w="1869" w:type="pct"/>
            <w:tcBorders>
              <w:top w:val="nil"/>
              <w:left w:val="single" w:sz="6" w:space="0" w:color="auto"/>
              <w:bottom w:val="nil"/>
              <w:right w:val="nil"/>
            </w:tcBorders>
            <w:vAlign w:val="center"/>
          </w:tcPr>
          <w:p w14:paraId="735AF3AD" w14:textId="77777777" w:rsidR="004A03E9" w:rsidRPr="004A03E9" w:rsidRDefault="004A03E9" w:rsidP="004A03E9">
            <w:pPr>
              <w:tabs>
                <w:tab w:val="left" w:pos="288"/>
              </w:tabs>
              <w:spacing w:after="0"/>
              <w:jc w:val="center"/>
              <w:rPr>
                <w:rFonts w:eastAsia="Times New Roman"/>
              </w:rPr>
            </w:pPr>
            <w:r w:rsidRPr="004A03E9">
              <w:rPr>
                <w:rFonts w:eastAsia="Times New Roman"/>
                <w:i/>
              </w:rPr>
              <w:t>1 to 50 mg, inclusive</w:t>
            </w:r>
          </w:p>
        </w:tc>
        <w:tc>
          <w:tcPr>
            <w:tcW w:w="1015" w:type="pct"/>
            <w:tcBorders>
              <w:top w:val="nil"/>
              <w:left w:val="single" w:sz="6" w:space="0" w:color="auto"/>
              <w:bottom w:val="nil"/>
              <w:right w:val="nil"/>
            </w:tcBorders>
            <w:vAlign w:val="center"/>
          </w:tcPr>
          <w:p w14:paraId="03433374" w14:textId="77777777" w:rsidR="004A03E9" w:rsidRPr="004A03E9" w:rsidRDefault="004A03E9" w:rsidP="004A03E9">
            <w:pPr>
              <w:tabs>
                <w:tab w:val="left" w:pos="288"/>
                <w:tab w:val="right" w:pos="6930"/>
              </w:tabs>
              <w:spacing w:after="0"/>
              <w:ind w:right="563"/>
              <w:jc w:val="right"/>
              <w:rPr>
                <w:rFonts w:eastAsia="Times New Roman"/>
              </w:rPr>
            </w:pPr>
            <w:r w:rsidRPr="004A03E9">
              <w:rPr>
                <w:rFonts w:eastAsia="Times New Roman"/>
                <w:i/>
              </w:rPr>
              <w:t>100</w:t>
            </w:r>
          </w:p>
        </w:tc>
        <w:tc>
          <w:tcPr>
            <w:tcW w:w="1101" w:type="pct"/>
            <w:tcBorders>
              <w:top w:val="nil"/>
              <w:left w:val="single" w:sz="6" w:space="0" w:color="auto"/>
              <w:bottom w:val="nil"/>
              <w:right w:val="double" w:sz="6" w:space="0" w:color="auto"/>
            </w:tcBorders>
            <w:vAlign w:val="center"/>
          </w:tcPr>
          <w:p w14:paraId="4419A981"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100 000</w:t>
            </w:r>
          </w:p>
        </w:tc>
      </w:tr>
      <w:tr w:rsidR="004A03E9" w:rsidRPr="004A03E9" w14:paraId="0C7D149A" w14:textId="77777777" w:rsidTr="00552B86">
        <w:trPr>
          <w:cantSplit/>
          <w:jc w:val="center"/>
        </w:trPr>
        <w:tc>
          <w:tcPr>
            <w:tcW w:w="1015" w:type="pct"/>
            <w:tcBorders>
              <w:top w:val="nil"/>
              <w:left w:val="double" w:sz="6" w:space="0" w:color="auto"/>
              <w:bottom w:val="nil"/>
              <w:right w:val="nil"/>
            </w:tcBorders>
            <w:vAlign w:val="center"/>
          </w:tcPr>
          <w:p w14:paraId="3DC26720" w14:textId="77777777" w:rsidR="004A03E9" w:rsidRPr="004A03E9" w:rsidRDefault="004A03E9" w:rsidP="004A03E9">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65FB15DB"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100 mg</w:t>
            </w:r>
          </w:p>
        </w:tc>
        <w:tc>
          <w:tcPr>
            <w:tcW w:w="1015" w:type="pct"/>
            <w:tcBorders>
              <w:top w:val="nil"/>
              <w:left w:val="single" w:sz="6" w:space="0" w:color="auto"/>
              <w:bottom w:val="nil"/>
              <w:right w:val="nil"/>
            </w:tcBorders>
            <w:vAlign w:val="center"/>
          </w:tcPr>
          <w:p w14:paraId="6C826D97"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5 000</w:t>
            </w:r>
          </w:p>
        </w:tc>
        <w:tc>
          <w:tcPr>
            <w:tcW w:w="1101" w:type="pct"/>
            <w:tcBorders>
              <w:top w:val="nil"/>
              <w:left w:val="single" w:sz="6" w:space="0" w:color="auto"/>
              <w:bottom w:val="nil"/>
              <w:right w:val="double" w:sz="6" w:space="0" w:color="auto"/>
            </w:tcBorders>
            <w:vAlign w:val="center"/>
          </w:tcPr>
          <w:p w14:paraId="62B31D6F"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100 000</w:t>
            </w:r>
          </w:p>
        </w:tc>
      </w:tr>
      <w:tr w:rsidR="004A03E9" w:rsidRPr="004A03E9" w14:paraId="2BBA6B9E" w14:textId="77777777" w:rsidTr="00552B86">
        <w:trPr>
          <w:cantSplit/>
          <w:jc w:val="center"/>
        </w:trPr>
        <w:tc>
          <w:tcPr>
            <w:tcW w:w="1015" w:type="pct"/>
            <w:tcBorders>
              <w:top w:val="nil"/>
              <w:left w:val="double" w:sz="6" w:space="0" w:color="auto"/>
              <w:bottom w:val="nil"/>
              <w:right w:val="nil"/>
            </w:tcBorders>
            <w:vAlign w:val="center"/>
          </w:tcPr>
          <w:p w14:paraId="358C134A" w14:textId="77777777" w:rsidR="004A03E9" w:rsidRPr="004A03E9" w:rsidRDefault="004A03E9" w:rsidP="004A03E9">
            <w:pPr>
              <w:tabs>
                <w:tab w:val="left" w:pos="288"/>
              </w:tabs>
              <w:spacing w:after="0"/>
              <w:jc w:val="center"/>
              <w:rPr>
                <w:rFonts w:eastAsia="Times New Roman"/>
              </w:rPr>
            </w:pPr>
            <w:r w:rsidRPr="004A03E9">
              <w:rPr>
                <w:rFonts w:eastAsia="Times New Roman"/>
                <w:i/>
              </w:rPr>
              <w:t>III</w:t>
            </w:r>
            <w:r w:rsidRPr="004A03E9">
              <w:rPr>
                <w:rFonts w:eastAsia="Times New Roman"/>
                <w:i/>
                <w:vertAlign w:val="superscript"/>
              </w:rPr>
              <w:t>2,5</w:t>
            </w:r>
          </w:p>
        </w:tc>
        <w:tc>
          <w:tcPr>
            <w:tcW w:w="1869" w:type="pct"/>
            <w:tcBorders>
              <w:top w:val="nil"/>
              <w:left w:val="single" w:sz="6" w:space="0" w:color="auto"/>
              <w:bottom w:val="nil"/>
              <w:right w:val="nil"/>
            </w:tcBorders>
            <w:vAlign w:val="center"/>
          </w:tcPr>
          <w:p w14:paraId="59CCD253" w14:textId="77777777" w:rsidR="004A03E9" w:rsidRPr="004A03E9" w:rsidRDefault="004A03E9" w:rsidP="004A03E9">
            <w:pPr>
              <w:tabs>
                <w:tab w:val="left" w:pos="288"/>
              </w:tabs>
              <w:spacing w:after="0"/>
              <w:jc w:val="center"/>
              <w:rPr>
                <w:rFonts w:eastAsia="Times New Roman"/>
              </w:rPr>
            </w:pPr>
            <w:r w:rsidRPr="004A03E9">
              <w:rPr>
                <w:rFonts w:eastAsia="Times New Roman"/>
                <w:i/>
              </w:rPr>
              <w:t>0.1 to 2 g, inclusive</w:t>
            </w:r>
          </w:p>
        </w:tc>
        <w:tc>
          <w:tcPr>
            <w:tcW w:w="1015" w:type="pct"/>
            <w:tcBorders>
              <w:top w:val="nil"/>
              <w:left w:val="single" w:sz="6" w:space="0" w:color="auto"/>
              <w:bottom w:val="nil"/>
              <w:right w:val="nil"/>
            </w:tcBorders>
            <w:vAlign w:val="center"/>
          </w:tcPr>
          <w:p w14:paraId="21ADAF31"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100</w:t>
            </w:r>
          </w:p>
        </w:tc>
        <w:tc>
          <w:tcPr>
            <w:tcW w:w="1101" w:type="pct"/>
            <w:tcBorders>
              <w:top w:val="nil"/>
              <w:left w:val="single" w:sz="6" w:space="0" w:color="auto"/>
              <w:bottom w:val="nil"/>
              <w:right w:val="double" w:sz="6" w:space="0" w:color="auto"/>
            </w:tcBorders>
            <w:vAlign w:val="center"/>
          </w:tcPr>
          <w:p w14:paraId="1F26BA01"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4A12E654" w14:textId="77777777" w:rsidTr="00552B86">
        <w:trPr>
          <w:cantSplit/>
          <w:jc w:val="center"/>
        </w:trPr>
        <w:tc>
          <w:tcPr>
            <w:tcW w:w="1015" w:type="pct"/>
            <w:tcBorders>
              <w:top w:val="nil"/>
              <w:left w:val="double" w:sz="6" w:space="0" w:color="auto"/>
              <w:bottom w:val="nil"/>
              <w:right w:val="nil"/>
            </w:tcBorders>
            <w:vAlign w:val="center"/>
          </w:tcPr>
          <w:p w14:paraId="29BF492B" w14:textId="77777777" w:rsidR="004A03E9" w:rsidRPr="004A03E9" w:rsidRDefault="004A03E9" w:rsidP="004A03E9">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2A66B603"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5 g</w:t>
            </w:r>
          </w:p>
        </w:tc>
        <w:tc>
          <w:tcPr>
            <w:tcW w:w="1015" w:type="pct"/>
            <w:tcBorders>
              <w:top w:val="nil"/>
              <w:left w:val="single" w:sz="6" w:space="0" w:color="auto"/>
              <w:bottom w:val="nil"/>
              <w:right w:val="nil"/>
            </w:tcBorders>
            <w:vAlign w:val="center"/>
          </w:tcPr>
          <w:p w14:paraId="41615E31"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500</w:t>
            </w:r>
          </w:p>
        </w:tc>
        <w:tc>
          <w:tcPr>
            <w:tcW w:w="1101" w:type="pct"/>
            <w:tcBorders>
              <w:top w:val="nil"/>
              <w:left w:val="single" w:sz="6" w:space="0" w:color="auto"/>
              <w:bottom w:val="nil"/>
              <w:right w:val="double" w:sz="6" w:space="0" w:color="auto"/>
            </w:tcBorders>
            <w:vAlign w:val="center"/>
          </w:tcPr>
          <w:p w14:paraId="4F67541E"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03849015" w14:textId="77777777" w:rsidTr="00552B86">
        <w:trPr>
          <w:cantSplit/>
          <w:jc w:val="center"/>
        </w:trPr>
        <w:tc>
          <w:tcPr>
            <w:tcW w:w="1015" w:type="pct"/>
            <w:tcBorders>
              <w:top w:val="nil"/>
              <w:left w:val="double" w:sz="6" w:space="0" w:color="auto"/>
              <w:right w:val="nil"/>
            </w:tcBorders>
            <w:vAlign w:val="center"/>
          </w:tcPr>
          <w:p w14:paraId="521AFFC7" w14:textId="77777777" w:rsidR="004A03E9" w:rsidRPr="004A03E9" w:rsidRDefault="004A03E9" w:rsidP="004A03E9">
            <w:pPr>
              <w:tabs>
                <w:tab w:val="left" w:pos="288"/>
              </w:tabs>
              <w:spacing w:after="0"/>
              <w:jc w:val="center"/>
              <w:rPr>
                <w:rFonts w:eastAsia="Times New Roman"/>
              </w:rPr>
            </w:pPr>
            <w:r w:rsidRPr="004A03E9">
              <w:rPr>
                <w:rFonts w:eastAsia="Times New Roman"/>
                <w:i/>
              </w:rPr>
              <w:t>III</w:t>
            </w:r>
            <w:r w:rsidRPr="004A03E9">
              <w:rPr>
                <w:rFonts w:eastAsia="Times New Roman"/>
              </w:rPr>
              <w:fldChar w:fldCharType="begin"/>
            </w:r>
            <w:r w:rsidRPr="004A03E9">
              <w:rPr>
                <w:rFonts w:eastAsia="Times New Roman"/>
              </w:rPr>
              <w:instrText>XE"Class III"</w:instrText>
            </w:r>
            <w:r w:rsidRPr="004A03E9">
              <w:rPr>
                <w:rFonts w:eastAsia="Times New Roman"/>
              </w:rPr>
              <w:fldChar w:fldCharType="end"/>
            </w:r>
            <w:r w:rsidRPr="004A03E9">
              <w:rPr>
                <w:rFonts w:eastAsia="Times New Roman"/>
                <w:i/>
              </w:rPr>
              <w:t xml:space="preserve"> L</w:t>
            </w:r>
            <w:r w:rsidRPr="004A03E9">
              <w:rPr>
                <w:rFonts w:eastAsia="Times New Roman"/>
                <w:i/>
                <w:vertAlign w:val="superscript"/>
              </w:rPr>
              <w:t>3</w:t>
            </w:r>
            <w:r w:rsidRPr="004A03E9">
              <w:rPr>
                <w:rFonts w:eastAsia="Times New Roman"/>
              </w:rPr>
              <w:fldChar w:fldCharType="begin"/>
            </w:r>
            <w:r w:rsidRPr="004A03E9">
              <w:rPr>
                <w:rFonts w:eastAsia="Times New Roman"/>
              </w:rPr>
              <w:instrText>XE"Class III L"</w:instrText>
            </w:r>
            <w:r w:rsidRPr="004A03E9">
              <w:rPr>
                <w:rFonts w:eastAsia="Times New Roman"/>
              </w:rPr>
              <w:fldChar w:fldCharType="end"/>
            </w:r>
          </w:p>
        </w:tc>
        <w:tc>
          <w:tcPr>
            <w:tcW w:w="1869" w:type="pct"/>
            <w:tcBorders>
              <w:top w:val="nil"/>
              <w:left w:val="single" w:sz="6" w:space="0" w:color="auto"/>
              <w:right w:val="nil"/>
            </w:tcBorders>
            <w:vAlign w:val="center"/>
          </w:tcPr>
          <w:p w14:paraId="70D35845"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2 kg</w:t>
            </w:r>
          </w:p>
        </w:tc>
        <w:tc>
          <w:tcPr>
            <w:tcW w:w="1015" w:type="pct"/>
            <w:tcBorders>
              <w:top w:val="nil"/>
              <w:left w:val="single" w:sz="6" w:space="0" w:color="auto"/>
              <w:right w:val="nil"/>
            </w:tcBorders>
            <w:vAlign w:val="center"/>
          </w:tcPr>
          <w:p w14:paraId="76EE4D3E"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2 000</w:t>
            </w:r>
          </w:p>
        </w:tc>
        <w:tc>
          <w:tcPr>
            <w:tcW w:w="1101" w:type="pct"/>
            <w:tcBorders>
              <w:top w:val="nil"/>
              <w:left w:val="single" w:sz="6" w:space="0" w:color="auto"/>
              <w:right w:val="double" w:sz="6" w:space="0" w:color="auto"/>
            </w:tcBorders>
            <w:vAlign w:val="center"/>
          </w:tcPr>
          <w:p w14:paraId="2F163F3B"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3331FF0D" w14:textId="77777777" w:rsidTr="00552B86">
        <w:trPr>
          <w:cantSplit/>
          <w:jc w:val="center"/>
        </w:trPr>
        <w:tc>
          <w:tcPr>
            <w:tcW w:w="1015" w:type="pct"/>
            <w:tcBorders>
              <w:top w:val="nil"/>
              <w:left w:val="double" w:sz="6" w:space="0" w:color="auto"/>
              <w:bottom w:val="single" w:sz="4" w:space="0" w:color="auto"/>
              <w:right w:val="nil"/>
            </w:tcBorders>
            <w:vAlign w:val="center"/>
          </w:tcPr>
          <w:p w14:paraId="0F981A59" w14:textId="77777777" w:rsidR="004A03E9" w:rsidRPr="004A03E9" w:rsidRDefault="004A03E9" w:rsidP="004A03E9">
            <w:pPr>
              <w:tabs>
                <w:tab w:val="left" w:pos="288"/>
              </w:tabs>
              <w:spacing w:after="0"/>
              <w:jc w:val="center"/>
              <w:rPr>
                <w:rFonts w:eastAsia="Times New Roman"/>
                <w:i/>
              </w:rPr>
            </w:pPr>
            <w:r w:rsidRPr="004A03E9">
              <w:rPr>
                <w:rFonts w:eastAsiaTheme="minorHAnsi"/>
                <w:i/>
              </w:rPr>
              <w:t>IIII</w:t>
            </w:r>
            <w:r w:rsidRPr="004A03E9">
              <w:rPr>
                <w:rFonts w:eastAsiaTheme="minorHAnsi"/>
              </w:rPr>
              <w:fldChar w:fldCharType="begin"/>
            </w:r>
            <w:r w:rsidRPr="004A03E9">
              <w:rPr>
                <w:rFonts w:eastAsiaTheme="minorHAnsi"/>
              </w:rPr>
              <w:instrText>XE"Class IIII"</w:instrText>
            </w:r>
            <w:r w:rsidRPr="004A03E9">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59377BF5" w14:textId="77777777" w:rsidR="004A03E9" w:rsidRPr="004A03E9" w:rsidRDefault="004A03E9" w:rsidP="004A03E9">
            <w:pPr>
              <w:tabs>
                <w:tab w:val="left" w:pos="288"/>
              </w:tabs>
              <w:spacing w:after="0"/>
              <w:jc w:val="center"/>
              <w:rPr>
                <w:rFonts w:eastAsia="Times New Roman"/>
                <w:i/>
              </w:rPr>
            </w:pPr>
            <w:r w:rsidRPr="004A03E9">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409B459D" w14:textId="77777777" w:rsidR="004A03E9" w:rsidRPr="004A03E9" w:rsidRDefault="004A03E9" w:rsidP="004A03E9">
            <w:pPr>
              <w:tabs>
                <w:tab w:val="left" w:pos="288"/>
                <w:tab w:val="decimal" w:pos="7020"/>
              </w:tabs>
              <w:spacing w:after="0"/>
              <w:ind w:right="563"/>
              <w:jc w:val="right"/>
              <w:rPr>
                <w:rFonts w:eastAsia="Times New Roman"/>
                <w:i/>
              </w:rPr>
            </w:pPr>
            <w:r w:rsidRPr="004A03E9">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1FCA692F" w14:textId="77777777" w:rsidR="004A03E9" w:rsidRPr="004A03E9" w:rsidRDefault="004A03E9" w:rsidP="004A03E9">
            <w:pPr>
              <w:tabs>
                <w:tab w:val="left" w:pos="288"/>
              </w:tabs>
              <w:spacing w:after="0"/>
              <w:ind w:right="702"/>
              <w:jc w:val="right"/>
              <w:rPr>
                <w:rFonts w:eastAsia="Times New Roman"/>
                <w:i/>
              </w:rPr>
            </w:pPr>
            <w:r w:rsidRPr="004A03E9">
              <w:rPr>
                <w:rFonts w:eastAsiaTheme="minorHAnsi"/>
                <w:i/>
              </w:rPr>
              <w:t>1 200</w:t>
            </w:r>
          </w:p>
        </w:tc>
      </w:tr>
    </w:tbl>
    <w:p w14:paraId="20125A6F" w14:textId="4DAD1824" w:rsidR="004A03E9" w:rsidRDefault="00552B86" w:rsidP="00552B86">
      <w:pPr>
        <w:spacing w:before="60" w:after="60"/>
      </w:pPr>
      <w:r w:rsidRPr="00552B86">
        <w:t>The middle section of the table is omitted for brevity.</w:t>
      </w:r>
    </w:p>
    <w:p w14:paraId="04840322" w14:textId="722769FD" w:rsidR="002958E7" w:rsidRDefault="002958E7" w:rsidP="00552B86">
      <w:pPr>
        <w:spacing w:before="60" w:after="60"/>
        <w:rPr>
          <w:rStyle w:val="Emphasis"/>
        </w:rPr>
      </w:pPr>
      <w:r w:rsidRPr="00EE7A73">
        <w:rPr>
          <w:rStyle w:val="Emphasis"/>
        </w:rPr>
        <w:t>[Nonretroactive as of January 1, 1986]</w:t>
      </w:r>
    </w:p>
    <w:p w14:paraId="6D19FCAD" w14:textId="17A46F95" w:rsidR="002958E7" w:rsidRPr="00EE7A73" w:rsidRDefault="002958E7" w:rsidP="00EE7A73">
      <w:pPr>
        <w:rPr>
          <w:rStyle w:val="Emphasis"/>
          <w:i w:val="0"/>
          <w:iCs w:val="0"/>
        </w:rPr>
      </w:pPr>
      <w:r>
        <w:rPr>
          <w:rStyle w:val="Emphasis"/>
          <w:i w:val="0"/>
          <w:iCs w:val="0"/>
        </w:rPr>
        <w:t xml:space="preserve">(Amended 1986, 1987, 1997, 1998, 1999, 2003, </w:t>
      </w:r>
      <w:r w:rsidRPr="00EE7A73">
        <w:rPr>
          <w:rStyle w:val="Strike"/>
        </w:rPr>
        <w:t>and</w:t>
      </w:r>
      <w:r>
        <w:rPr>
          <w:rStyle w:val="Emphasis"/>
          <w:i w:val="0"/>
          <w:iCs w:val="0"/>
        </w:rPr>
        <w:t>2004</w:t>
      </w:r>
      <w:r w:rsidRPr="00EE7A73">
        <w:rPr>
          <w:rStyle w:val="StrongUnderline"/>
        </w:rPr>
        <w:t>, and 20XX</w:t>
      </w:r>
      <w:r>
        <w:rPr>
          <w:rStyle w:val="Emphasis"/>
          <w:i w:val="0"/>
          <w:iCs w:val="0"/>
        </w:rPr>
        <w:t>)</w:t>
      </w:r>
    </w:p>
    <w:p w14:paraId="2719F513" w14:textId="77777777" w:rsidR="004A03E9" w:rsidRPr="004A03E9" w:rsidRDefault="004A03E9" w:rsidP="00EE7A73">
      <w:r w:rsidRPr="004A03E9">
        <w:t>Amend Footnotes 1 and 3 to Table 3. As follows:</w:t>
      </w:r>
    </w:p>
    <w:p w14:paraId="29DBB3BE" w14:textId="77777777" w:rsidR="004A03E9" w:rsidRPr="004A03E9" w:rsidRDefault="004A03E9" w:rsidP="004A03E9">
      <w:pPr>
        <w:spacing w:line="256" w:lineRule="auto"/>
        <w:jc w:val="left"/>
        <w:rPr>
          <w:rFonts w:eastAsia="Times New Roman"/>
        </w:rPr>
      </w:pPr>
      <w:r w:rsidRPr="004A03E9">
        <w:rPr>
          <w:i/>
          <w:iCs/>
          <w:color w:val="000000"/>
          <w:kern w:val="24"/>
          <w:position w:val="12"/>
          <w:vertAlign w:val="superscript"/>
        </w:rPr>
        <w:t>1</w:t>
      </w:r>
      <w:r w:rsidRPr="004A03E9">
        <w:rPr>
          <w:i/>
          <w:iCs/>
          <w:color w:val="000000"/>
          <w:kern w:val="24"/>
        </w:rPr>
        <w:t> </w:t>
      </w:r>
      <w:r w:rsidRPr="004A03E9">
        <w:rPr>
          <w:i/>
          <w:iCs/>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w:t>
      </w:r>
      <w:r w:rsidRPr="004A03E9">
        <w:rPr>
          <w:i/>
          <w:iCs/>
          <w:color w:val="000000"/>
          <w:kern w:val="24"/>
        </w:rPr>
        <w:t xml:space="preserve"> </w:t>
      </w:r>
      <w:r w:rsidRPr="004A03E9">
        <w:rPr>
          <w:b/>
          <w:bCs/>
          <w:i/>
          <w:iCs/>
          <w:color w:val="000000"/>
          <w:kern w:val="24"/>
          <w:u w:val="single"/>
        </w:rPr>
        <w:t>The verification scale division e does not always equal the displayed scale division d. To ensure the correct value for e is used, refer to required markings on the device (see also notes 3 and 4 in Table S.6.3.b.).</w:t>
      </w:r>
    </w:p>
    <w:p w14:paraId="6C8B51B1" w14:textId="77777777" w:rsidR="004A03E9" w:rsidRPr="004A03E9" w:rsidRDefault="004A03E9" w:rsidP="00EE7A73">
      <w:pPr>
        <w:spacing w:after="60" w:line="257" w:lineRule="auto"/>
        <w:jc w:val="left"/>
        <w:rPr>
          <w:rFonts w:eastAsia="Times New Roman"/>
        </w:rPr>
      </w:pPr>
      <w:r w:rsidRPr="004A03E9">
        <w:rPr>
          <w:i/>
          <w:iCs/>
          <w:color w:val="000000"/>
          <w:kern w:val="24"/>
          <w:position w:val="12"/>
          <w:vertAlign w:val="superscript"/>
        </w:rPr>
        <w:t>2</w:t>
      </w:r>
      <w:r w:rsidRPr="004A03E9">
        <w:rPr>
          <w:i/>
          <w:iCs/>
          <w:color w:val="000000"/>
          <w:kern w:val="24"/>
        </w:rPr>
        <w:t> A Class III scale marked “For prescription weighing only” may have a verification scale division (e) not less than 0.01 g</w:t>
      </w:r>
      <w:r w:rsidRPr="004A03E9">
        <w:rPr>
          <w:color w:val="000000"/>
          <w:kern w:val="24"/>
        </w:rPr>
        <w:t>.</w:t>
      </w:r>
    </w:p>
    <w:p w14:paraId="37C9F30E" w14:textId="77777777" w:rsidR="004A03E9" w:rsidRPr="004A03E9" w:rsidRDefault="004A03E9" w:rsidP="004A03E9">
      <w:pPr>
        <w:spacing w:before="60" w:line="256" w:lineRule="auto"/>
        <w:jc w:val="left"/>
        <w:rPr>
          <w:rFonts w:eastAsia="Times New Roman"/>
        </w:rPr>
      </w:pPr>
      <w:r w:rsidRPr="004A03E9">
        <w:rPr>
          <w:color w:val="000000"/>
          <w:kern w:val="24"/>
        </w:rPr>
        <w:t>(Added 1986) (Amended 2003)</w:t>
      </w:r>
    </w:p>
    <w:p w14:paraId="597E2E63" w14:textId="77777777" w:rsidR="004A03E9" w:rsidRPr="004A03E9" w:rsidRDefault="004A03E9" w:rsidP="00EE7A73">
      <w:pPr>
        <w:spacing w:line="257" w:lineRule="auto"/>
        <w:jc w:val="left"/>
        <w:rPr>
          <w:rFonts w:eastAsia="Times New Roman"/>
        </w:rPr>
      </w:pPr>
      <w:r w:rsidRPr="004A03E9">
        <w:rPr>
          <w:i/>
          <w:iCs/>
          <w:color w:val="000000"/>
          <w:kern w:val="24"/>
          <w:position w:val="12"/>
          <w:vertAlign w:val="superscript"/>
        </w:rPr>
        <w:t>3</w:t>
      </w:r>
      <w:r w:rsidRPr="004A03E9">
        <w:rPr>
          <w:i/>
          <w:iCs/>
          <w:color w:val="000000"/>
          <w:kern w:val="24"/>
        </w:rPr>
        <w:t xml:space="preserve"> The value of a </w:t>
      </w:r>
      <w:r w:rsidRPr="004A03E9">
        <w:rPr>
          <w:b/>
          <w:bCs/>
          <w:i/>
          <w:iCs/>
          <w:color w:val="000000"/>
          <w:kern w:val="24"/>
          <w:u w:val="single"/>
        </w:rPr>
        <w:t>verification</w:t>
      </w:r>
      <w:r w:rsidRPr="004A03E9">
        <w:rPr>
          <w:i/>
          <w:iCs/>
          <w:color w:val="000000"/>
          <w:kern w:val="24"/>
        </w:rPr>
        <w:t xml:space="preserve"> scale division </w:t>
      </w:r>
      <w:r w:rsidRPr="004A03E9">
        <w:rPr>
          <w:b/>
          <w:bCs/>
          <w:i/>
          <w:iCs/>
          <w:color w:val="000000"/>
          <w:kern w:val="24"/>
          <w:u w:val="single"/>
        </w:rPr>
        <w:t>(e)</w:t>
      </w:r>
      <w:r w:rsidRPr="004A03E9">
        <w:rPr>
          <w:i/>
          <w:iCs/>
          <w:color w:val="000000"/>
          <w:kern w:val="24"/>
        </w:rPr>
        <w:t xml:space="preserve"> for crane and hopper (other than grain hopper) scales shall be not less than 0.2 kg (0.5 lb).  The minimum number of </w:t>
      </w:r>
      <w:r w:rsidRPr="004A03E9">
        <w:rPr>
          <w:b/>
          <w:bCs/>
          <w:i/>
          <w:iCs/>
          <w:color w:val="000000"/>
          <w:kern w:val="24"/>
          <w:u w:val="single"/>
        </w:rPr>
        <w:t>verification</w:t>
      </w:r>
      <w:r w:rsidRPr="004A03E9">
        <w:rPr>
          <w:i/>
          <w:iCs/>
          <w:color w:val="000000"/>
          <w:kern w:val="24"/>
        </w:rPr>
        <w:t xml:space="preserve"> scale divisions</w:t>
      </w:r>
      <w:r w:rsidRPr="004A03E9">
        <w:rPr>
          <w:i/>
          <w:iCs/>
          <w:color w:val="000000"/>
          <w:kern w:val="24"/>
          <w:u w:val="single"/>
        </w:rPr>
        <w:t xml:space="preserve"> </w:t>
      </w:r>
      <w:r w:rsidRPr="004A03E9">
        <w:rPr>
          <w:b/>
          <w:bCs/>
          <w:i/>
          <w:iCs/>
          <w:color w:val="000000"/>
          <w:kern w:val="24"/>
          <w:u w:val="single"/>
        </w:rPr>
        <w:t>(n)</w:t>
      </w:r>
      <w:r w:rsidRPr="004A03E9">
        <w:rPr>
          <w:i/>
          <w:iCs/>
          <w:color w:val="000000"/>
          <w:kern w:val="24"/>
        </w:rPr>
        <w:t xml:space="preserve"> shall be not less than 1000.</w:t>
      </w:r>
    </w:p>
    <w:p w14:paraId="4D2B4DCB" w14:textId="77777777" w:rsidR="004A03E9" w:rsidRPr="004A03E9" w:rsidRDefault="004A03E9" w:rsidP="0088565F">
      <w:pPr>
        <w:keepNext/>
        <w:keepLines/>
        <w:tabs>
          <w:tab w:val="left" w:pos="288"/>
        </w:tabs>
        <w:spacing w:after="0"/>
        <w:rPr>
          <w:rFonts w:eastAsiaTheme="minorHAnsi"/>
          <w:i/>
          <w:iCs/>
        </w:rPr>
      </w:pPr>
      <w:r w:rsidRPr="004A03E9">
        <w:rPr>
          <w:rFonts w:eastAsiaTheme="minorHAnsi"/>
          <w:b/>
          <w:bCs/>
          <w:i/>
          <w:iCs/>
        </w:rPr>
        <w:t>S.5.4.</w:t>
      </w:r>
      <w:r w:rsidRPr="004A03E9">
        <w:rPr>
          <w:rFonts w:eastAsiaTheme="minorHAnsi"/>
          <w:b/>
          <w:bCs/>
          <w:i/>
          <w:iCs/>
        </w:rPr>
        <w:tab/>
        <w:t xml:space="preserve">Relationship of Minimum Load Cell Verification Interval Value to the </w:t>
      </w:r>
      <w:r w:rsidRPr="004A03E9">
        <w:rPr>
          <w:rFonts w:eastAsiaTheme="minorHAnsi"/>
          <w:b/>
          <w:bCs/>
          <w:i/>
          <w:iCs/>
          <w:u w:val="single"/>
        </w:rPr>
        <w:t>Verification</w:t>
      </w:r>
      <w:r w:rsidRPr="004A03E9">
        <w:rPr>
          <w:rFonts w:eastAsiaTheme="minorHAnsi"/>
          <w:b/>
          <w:bCs/>
          <w:i/>
          <w:iCs/>
        </w:rPr>
        <w:t xml:space="preserve"> Scale Division.</w:t>
      </w:r>
      <w:r w:rsidRPr="004A03E9">
        <w:rPr>
          <w:rFonts w:eastAsiaTheme="minorHAnsi"/>
          <w:i/>
          <w:iCs/>
        </w:rPr>
        <w:t xml:space="preserve"> </w:t>
      </w:r>
      <w:r w:rsidRPr="004A03E9">
        <w:rPr>
          <w:rFonts w:eastAsiaTheme="minorHAnsi"/>
        </w:rPr>
        <w:t>–</w:t>
      </w:r>
      <w:r w:rsidRPr="004A03E9">
        <w:rPr>
          <w:rFonts w:eastAsiaTheme="minorHAnsi"/>
          <w:i/>
          <w:iCs/>
        </w:rPr>
        <w:t xml:space="preserve"> The relationship of the value for the minimum load cell verification scale interval, v</w:t>
      </w:r>
      <w:r w:rsidRPr="004A03E9">
        <w:rPr>
          <w:rFonts w:eastAsiaTheme="minorHAnsi"/>
          <w:i/>
          <w:iCs/>
          <w:vertAlign w:val="subscript"/>
        </w:rPr>
        <w:t>min</w:t>
      </w:r>
      <w:r w:rsidRPr="004A03E9">
        <w:rPr>
          <w:rFonts w:eastAsiaTheme="minorHAnsi"/>
          <w:i/>
          <w:iCs/>
        </w:rPr>
        <w:t xml:space="preserve">, to the </w:t>
      </w:r>
      <w:r w:rsidRPr="004A03E9">
        <w:rPr>
          <w:rFonts w:eastAsiaTheme="minorHAnsi"/>
          <w:b/>
          <w:bCs/>
          <w:i/>
          <w:iCs/>
          <w:u w:val="single"/>
        </w:rPr>
        <w:t>verification</w:t>
      </w:r>
      <w:r w:rsidRPr="004A03E9">
        <w:rPr>
          <w:rFonts w:eastAsiaTheme="minorHAnsi"/>
          <w:i/>
          <w:iCs/>
        </w:rPr>
        <w:t xml:space="preserve"> scale division, </w:t>
      </w:r>
      <w:r w:rsidRPr="004A03E9">
        <w:rPr>
          <w:rFonts w:eastAsiaTheme="minorHAnsi"/>
          <w:i/>
          <w:iCs/>
          <w:strike/>
        </w:rPr>
        <w:t>d</w:t>
      </w:r>
      <w:r w:rsidRPr="004A03E9">
        <w:rPr>
          <w:rFonts w:eastAsiaTheme="minorHAnsi"/>
          <w:i/>
          <w:iCs/>
        </w:rPr>
        <w:t xml:space="preserve"> </w:t>
      </w:r>
      <w:r w:rsidRPr="004A03E9">
        <w:rPr>
          <w:rFonts w:eastAsiaTheme="minorHAnsi"/>
          <w:b/>
          <w:bCs/>
          <w:i/>
          <w:iCs/>
          <w:u w:val="single"/>
        </w:rPr>
        <w:t>e</w:t>
      </w:r>
      <w:r w:rsidRPr="004A03E9">
        <w:rPr>
          <w:rFonts w:eastAsiaTheme="minorHAnsi"/>
          <w:i/>
          <w:iCs/>
        </w:rPr>
        <w:t>, for a specific scale using National Type Evaluation Program (NTEP) certified load cells shall comply with the following formulae where N is the number of load cells in a single independent</w:t>
      </w:r>
      <w:r w:rsidRPr="004A03E9">
        <w:rPr>
          <w:rFonts w:eastAsiaTheme="minorHAnsi"/>
          <w:i/>
          <w:iCs/>
          <w:vertAlign w:val="superscript"/>
        </w:rPr>
        <w:t>1</w:t>
      </w:r>
      <w:r w:rsidRPr="004A03E9">
        <w:rPr>
          <w:rFonts w:eastAsiaTheme="minorHAnsi"/>
          <w:i/>
          <w:iCs/>
        </w:rPr>
        <w:t xml:space="preserve"> weighing/load-receiving element (such as hopper, railroad track, or vehicle scale weighing/load-receiving elements):</w:t>
      </w:r>
    </w:p>
    <w:p w14:paraId="11544602" w14:textId="77777777" w:rsidR="004A03E9" w:rsidRPr="004A03E9" w:rsidRDefault="004A03E9" w:rsidP="0088565F">
      <w:pPr>
        <w:keepNext/>
        <w:keepLines/>
        <w:spacing w:after="0"/>
        <w:jc w:val="left"/>
        <w:rPr>
          <w:rFonts w:eastAsiaTheme="minorHAnsi"/>
        </w:rPr>
      </w:pPr>
    </w:p>
    <w:p w14:paraId="690E655C" w14:textId="77777777" w:rsidR="004A03E9" w:rsidRPr="004A03E9" w:rsidRDefault="004A03E9" w:rsidP="0032462A">
      <w:pPr>
        <w:numPr>
          <w:ilvl w:val="0"/>
          <w:numId w:val="19"/>
        </w:numPr>
        <w:spacing w:after="0" w:line="259" w:lineRule="auto"/>
        <w:jc w:val="left"/>
        <w:rPr>
          <w:rFonts w:eastAsiaTheme="minorHAnsi"/>
        </w:rPr>
      </w:pPr>
      <w:r w:rsidRPr="004A03E9">
        <w:rPr>
          <w:rFonts w:eastAsiaTheme="minorHAnsi"/>
          <w:i/>
          <w:iCs/>
        </w:rPr>
        <w:t>v</w:t>
      </w:r>
      <w:r w:rsidRPr="004A03E9">
        <w:rPr>
          <w:rFonts w:eastAsiaTheme="minorHAnsi"/>
          <w:i/>
          <w:iCs/>
          <w:vertAlign w:val="subscript"/>
        </w:rPr>
        <w:t>min</w:t>
      </w:r>
      <w:r w:rsidRPr="004A03E9">
        <w:rPr>
          <w:rFonts w:eastAsiaTheme="minorHAnsi"/>
          <w:i/>
          <w:iCs/>
        </w:rPr>
        <w:t xml:space="preserve"> ≤ </w:t>
      </w:r>
      <w:r w:rsidRPr="004A03E9">
        <w:rPr>
          <w:rFonts w:eastAsiaTheme="minorHAnsi"/>
          <w:i/>
          <w:iCs/>
          <w:u w:val="single"/>
        </w:rPr>
        <w:t xml:space="preserve"> </w:t>
      </w:r>
      <w:r w:rsidRPr="004A03E9">
        <w:rPr>
          <w:rFonts w:eastAsiaTheme="minorHAnsi"/>
          <w:i/>
          <w:iCs/>
          <w:strike/>
          <w:u w:val="single"/>
        </w:rPr>
        <w:t>d*</w:t>
      </w:r>
      <w:r w:rsidRPr="004A03E9">
        <w:rPr>
          <w:rFonts w:eastAsiaTheme="minorHAnsi"/>
          <w:i/>
          <w:iCs/>
          <w:u w:val="single"/>
        </w:rPr>
        <w:t xml:space="preserve"> </w:t>
      </w:r>
      <w:r w:rsidRPr="004A03E9">
        <w:rPr>
          <w:rFonts w:eastAsiaTheme="minorHAnsi"/>
          <w:b/>
          <w:bCs/>
          <w:i/>
          <w:iCs/>
          <w:u w:val="single"/>
        </w:rPr>
        <w:t>e</w:t>
      </w:r>
      <w:r w:rsidRPr="004A03E9">
        <w:rPr>
          <w:rFonts w:eastAsiaTheme="minorHAnsi"/>
          <w:i/>
          <w:iCs/>
          <w:u w:val="single"/>
        </w:rPr>
        <w:t xml:space="preserve"> </w:t>
      </w:r>
      <w:r w:rsidRPr="004A03E9">
        <w:rPr>
          <w:rFonts w:eastAsiaTheme="minorHAnsi"/>
          <w:i/>
          <w:iCs/>
        </w:rPr>
        <w:t xml:space="preserve">      for scales without lever systems; and</w:t>
      </w:r>
      <w:r w:rsidRPr="004A03E9">
        <w:rPr>
          <w:rFonts w:eastAsiaTheme="minorHAnsi"/>
          <w:i/>
          <w:iCs/>
          <w:u w:val="single"/>
        </w:rPr>
        <w:br/>
      </w:r>
      <w:r w:rsidRPr="004A03E9">
        <w:rPr>
          <w:rFonts w:eastAsiaTheme="minorHAnsi"/>
          <w:i/>
          <w:iCs/>
        </w:rPr>
        <w:t xml:space="preserve">           √N</w:t>
      </w:r>
      <w:r w:rsidRPr="004A03E9">
        <w:rPr>
          <w:rFonts w:eastAsiaTheme="minorHAnsi"/>
        </w:rPr>
        <w:br/>
      </w:r>
    </w:p>
    <w:p w14:paraId="685361D2" w14:textId="3404B59F" w:rsidR="004A03E9" w:rsidRPr="004A03E9" w:rsidRDefault="004A03E9" w:rsidP="0032462A">
      <w:pPr>
        <w:numPr>
          <w:ilvl w:val="0"/>
          <w:numId w:val="19"/>
        </w:numPr>
        <w:spacing w:after="0" w:line="259" w:lineRule="auto"/>
        <w:jc w:val="left"/>
        <w:rPr>
          <w:rFonts w:eastAsiaTheme="minorHAnsi"/>
        </w:rPr>
      </w:pPr>
      <w:r w:rsidRPr="004A03E9">
        <w:rPr>
          <w:rFonts w:eastAsiaTheme="minorHAnsi"/>
          <w:i/>
          <w:iCs/>
        </w:rPr>
        <w:lastRenderedPageBreak/>
        <w:t>v</w:t>
      </w:r>
      <w:r w:rsidRPr="004A03E9">
        <w:rPr>
          <w:rFonts w:eastAsiaTheme="minorHAnsi"/>
          <w:i/>
          <w:iCs/>
          <w:vertAlign w:val="subscript"/>
        </w:rPr>
        <w:t>min</w:t>
      </w:r>
      <w:r w:rsidRPr="004A03E9">
        <w:rPr>
          <w:rFonts w:eastAsiaTheme="minorHAnsi"/>
          <w:i/>
          <w:iCs/>
        </w:rPr>
        <w:t xml:space="preserve"> ≤ </w:t>
      </w:r>
      <w:r w:rsidRPr="004A03E9">
        <w:rPr>
          <w:rFonts w:eastAsiaTheme="minorHAnsi"/>
          <w:i/>
          <w:iCs/>
          <w:u w:val="single"/>
        </w:rPr>
        <w:t xml:space="preserve">            </w:t>
      </w:r>
      <w:r w:rsidRPr="004A03E9">
        <w:rPr>
          <w:rFonts w:eastAsiaTheme="minorHAnsi"/>
          <w:i/>
          <w:iCs/>
          <w:strike/>
          <w:u w:val="single"/>
        </w:rPr>
        <w:t>d*</w:t>
      </w:r>
      <w:r w:rsidRPr="004A03E9">
        <w:rPr>
          <w:rFonts w:eastAsiaTheme="minorHAnsi"/>
          <w:i/>
          <w:iCs/>
          <w:u w:val="single"/>
        </w:rPr>
        <w:t xml:space="preserve"> </w:t>
      </w:r>
      <w:r w:rsidRPr="004A03E9">
        <w:rPr>
          <w:rFonts w:eastAsiaTheme="minorHAnsi"/>
          <w:b/>
          <w:bCs/>
          <w:i/>
          <w:iCs/>
          <w:u w:val="single"/>
        </w:rPr>
        <w:t>e</w:t>
      </w:r>
      <w:r w:rsidRPr="004A03E9">
        <w:rPr>
          <w:rFonts w:eastAsiaTheme="minorHAnsi"/>
          <w:i/>
          <w:iCs/>
          <w:u w:val="single"/>
        </w:rPr>
        <w:t xml:space="preserve">                </w:t>
      </w:r>
      <w:r w:rsidRPr="004A03E9">
        <w:rPr>
          <w:rFonts w:eastAsiaTheme="minorHAnsi"/>
          <w:i/>
          <w:iCs/>
        </w:rPr>
        <w:t xml:space="preserve">       for scales with lever systems.</w:t>
      </w:r>
      <w:r w:rsidRPr="004A03E9">
        <w:rPr>
          <w:rFonts w:eastAsiaTheme="minorHAnsi"/>
          <w:i/>
          <w:iCs/>
          <w:u w:val="single"/>
        </w:rPr>
        <w:br/>
      </w:r>
      <w:r w:rsidRPr="004A03E9">
        <w:rPr>
          <w:rFonts w:eastAsiaTheme="minorHAnsi"/>
          <w:i/>
          <w:iCs/>
        </w:rPr>
        <w:t xml:space="preserve">           √N x (scale multiple)</w:t>
      </w:r>
      <w:r w:rsidRPr="004A03E9">
        <w:rPr>
          <w:rFonts w:eastAsiaTheme="minorHAnsi"/>
          <w:i/>
          <w:iCs/>
        </w:rPr>
        <w:br/>
      </w:r>
    </w:p>
    <w:p w14:paraId="61DCA89A" w14:textId="5A0EBA3F" w:rsidR="004A03E9" w:rsidRPr="004A03E9" w:rsidRDefault="004A03E9" w:rsidP="004A03E9">
      <w:pPr>
        <w:spacing w:before="82" w:after="160" w:line="259" w:lineRule="auto"/>
        <w:ind w:left="479" w:right="1487"/>
        <w:jc w:val="left"/>
        <w:rPr>
          <w:rFonts w:eastAsia="Times New Roman"/>
          <w:i/>
          <w:spacing w:val="-1"/>
        </w:rPr>
      </w:pPr>
      <w:r w:rsidRPr="004A03E9">
        <w:rPr>
          <w:rFonts w:eastAsia="Times New Roman"/>
          <w:i/>
          <w:spacing w:val="-1"/>
          <w:position w:val="7"/>
          <w:sz w:val="13"/>
          <w:szCs w:val="13"/>
        </w:rPr>
        <w:t>1”</w:t>
      </w:r>
      <w:r w:rsidRPr="004A03E9">
        <w:rPr>
          <w:rFonts w:eastAsia="Times New Roman"/>
          <w:i/>
          <w:spacing w:val="-1"/>
        </w:rPr>
        <w:t>Independent”</w:t>
      </w:r>
      <w:r w:rsidRPr="004A03E9">
        <w:rPr>
          <w:rFonts w:eastAsia="Times New Roman"/>
          <w:i/>
          <w:spacing w:val="-11"/>
        </w:rPr>
        <w:t xml:space="preserve"> </w:t>
      </w:r>
      <w:r w:rsidRPr="004A03E9">
        <w:rPr>
          <w:rFonts w:eastAsia="Times New Roman"/>
          <w:i/>
          <w:spacing w:val="-1"/>
        </w:rPr>
        <w:t>means</w:t>
      </w:r>
      <w:r w:rsidRPr="004A03E9">
        <w:rPr>
          <w:rFonts w:eastAsia="Times New Roman"/>
          <w:i/>
          <w:spacing w:val="-10"/>
        </w:rPr>
        <w:t xml:space="preserve"> </w:t>
      </w:r>
      <w:r w:rsidRPr="004A03E9">
        <w:rPr>
          <w:rFonts w:eastAsia="Times New Roman"/>
          <w:i/>
          <w:spacing w:val="-1"/>
        </w:rPr>
        <w:t>with</w:t>
      </w:r>
      <w:r w:rsidRPr="004A03E9">
        <w:rPr>
          <w:rFonts w:eastAsia="Times New Roman"/>
          <w:i/>
          <w:spacing w:val="-9"/>
        </w:rPr>
        <w:t xml:space="preserve"> </w:t>
      </w:r>
      <w:r w:rsidRPr="004A03E9">
        <w:rPr>
          <w:rFonts w:eastAsia="Times New Roman"/>
          <w:i/>
        </w:rPr>
        <w:t>a</w:t>
      </w:r>
      <w:r w:rsidRPr="004A03E9">
        <w:rPr>
          <w:rFonts w:eastAsia="Times New Roman"/>
          <w:i/>
          <w:spacing w:val="-9"/>
        </w:rPr>
        <w:t xml:space="preserve"> </w:t>
      </w:r>
      <w:r w:rsidRPr="004A03E9">
        <w:rPr>
          <w:rFonts w:eastAsia="Times New Roman"/>
          <w:i/>
          <w:spacing w:val="-1"/>
        </w:rPr>
        <w:t>weighing/load-receiving</w:t>
      </w:r>
      <w:r w:rsidRPr="004A03E9">
        <w:rPr>
          <w:rFonts w:eastAsia="Times New Roman"/>
          <w:i/>
          <w:spacing w:val="-9"/>
        </w:rPr>
        <w:t xml:space="preserve"> </w:t>
      </w:r>
      <w:r w:rsidRPr="004A03E9">
        <w:rPr>
          <w:rFonts w:eastAsia="Times New Roman"/>
          <w:i/>
          <w:spacing w:val="-1"/>
        </w:rPr>
        <w:t>element</w:t>
      </w:r>
      <w:r w:rsidRPr="004A03E9">
        <w:rPr>
          <w:rFonts w:eastAsia="Times New Roman"/>
          <w:i/>
          <w:spacing w:val="-10"/>
        </w:rPr>
        <w:t xml:space="preserve"> </w:t>
      </w:r>
      <w:r w:rsidRPr="004A03E9">
        <w:rPr>
          <w:rFonts w:eastAsia="Times New Roman"/>
          <w:i/>
          <w:spacing w:val="-1"/>
        </w:rPr>
        <w:t>not</w:t>
      </w:r>
      <w:r w:rsidRPr="004A03E9">
        <w:rPr>
          <w:rFonts w:eastAsia="Times New Roman"/>
          <w:i/>
          <w:spacing w:val="-10"/>
        </w:rPr>
        <w:t xml:space="preserve"> </w:t>
      </w:r>
      <w:r w:rsidRPr="004A03E9">
        <w:rPr>
          <w:rFonts w:eastAsia="Times New Roman"/>
          <w:i/>
          <w:spacing w:val="-1"/>
        </w:rPr>
        <w:t>attached</w:t>
      </w:r>
      <w:r w:rsidRPr="004A03E9">
        <w:rPr>
          <w:rFonts w:eastAsia="Times New Roman"/>
          <w:i/>
          <w:spacing w:val="-8"/>
        </w:rPr>
        <w:t xml:space="preserve"> </w:t>
      </w:r>
      <w:r w:rsidRPr="004A03E9">
        <w:rPr>
          <w:rFonts w:eastAsia="Times New Roman"/>
          <w:i/>
          <w:spacing w:val="-1"/>
        </w:rPr>
        <w:t>to</w:t>
      </w:r>
      <w:r w:rsidRPr="004A03E9">
        <w:rPr>
          <w:rFonts w:eastAsia="Times New Roman"/>
          <w:i/>
          <w:spacing w:val="-9"/>
        </w:rPr>
        <w:t xml:space="preserve"> </w:t>
      </w:r>
      <w:r w:rsidRPr="004A03E9">
        <w:rPr>
          <w:rFonts w:eastAsia="Times New Roman"/>
          <w:i/>
          <w:spacing w:val="-1"/>
        </w:rPr>
        <w:t>adjacent</w:t>
      </w:r>
      <w:r w:rsidRPr="004A03E9">
        <w:rPr>
          <w:rFonts w:eastAsia="Times New Roman"/>
          <w:i/>
          <w:spacing w:val="-10"/>
        </w:rPr>
        <w:t xml:space="preserve"> </w:t>
      </w:r>
      <w:r w:rsidRPr="004A03E9">
        <w:rPr>
          <w:rFonts w:eastAsia="Times New Roman"/>
          <w:i/>
          <w:spacing w:val="-1"/>
        </w:rPr>
        <w:t>elements</w:t>
      </w:r>
      <w:r w:rsidRPr="004A03E9">
        <w:rPr>
          <w:rFonts w:eastAsia="Times New Roman"/>
          <w:i/>
          <w:spacing w:val="-11"/>
        </w:rPr>
        <w:t xml:space="preserve"> </w:t>
      </w:r>
      <w:r w:rsidRPr="004A03E9">
        <w:rPr>
          <w:rFonts w:eastAsia="Times New Roman"/>
          <w:i/>
          <w:spacing w:val="-1"/>
        </w:rPr>
        <w:t>and</w:t>
      </w:r>
      <w:r w:rsidRPr="004A03E9">
        <w:rPr>
          <w:rFonts w:eastAsia="Times New Roman"/>
          <w:i/>
          <w:spacing w:val="-8"/>
        </w:rPr>
        <w:t xml:space="preserve"> </w:t>
      </w:r>
      <w:r w:rsidRPr="004A03E9">
        <w:rPr>
          <w:rFonts w:eastAsia="Times New Roman"/>
          <w:i/>
          <w:spacing w:val="-1"/>
        </w:rPr>
        <w:t>with</w:t>
      </w:r>
      <w:r w:rsidRPr="004A03E9">
        <w:rPr>
          <w:rFonts w:eastAsia="Times New Roman"/>
          <w:i/>
          <w:spacing w:val="-8"/>
        </w:rPr>
        <w:t xml:space="preserve"> </w:t>
      </w:r>
      <w:r w:rsidRPr="004A03E9">
        <w:rPr>
          <w:rFonts w:eastAsia="Times New Roman"/>
          <w:i/>
          <w:spacing w:val="-1"/>
        </w:rPr>
        <w:t>its</w:t>
      </w:r>
      <w:r w:rsidRPr="004A03E9">
        <w:rPr>
          <w:rFonts w:eastAsia="Times New Roman"/>
          <w:i/>
          <w:spacing w:val="-10"/>
        </w:rPr>
        <w:t xml:space="preserve"> </w:t>
      </w:r>
      <w:r w:rsidRPr="004A03E9">
        <w:rPr>
          <w:rFonts w:eastAsia="Times New Roman"/>
          <w:i/>
          <w:spacing w:val="-1"/>
        </w:rPr>
        <w:t>own</w:t>
      </w:r>
      <w:r w:rsidRPr="004A03E9">
        <w:rPr>
          <w:rFonts w:eastAsia="Times New Roman"/>
          <w:i/>
          <w:spacing w:val="62"/>
        </w:rPr>
        <w:t xml:space="preserve"> </w:t>
      </w:r>
      <w:r w:rsidRPr="004A03E9">
        <w:rPr>
          <w:rFonts w:eastAsia="Times New Roman"/>
          <w:i/>
          <w:spacing w:val="-1"/>
        </w:rPr>
        <w:t>A/D</w:t>
      </w:r>
      <w:r w:rsidRPr="004A03E9">
        <w:rPr>
          <w:rFonts w:eastAsia="Times New Roman"/>
          <w:i/>
        </w:rPr>
        <w:t xml:space="preserve"> </w:t>
      </w:r>
      <w:r w:rsidRPr="004A03E9">
        <w:rPr>
          <w:rFonts w:eastAsia="Times New Roman"/>
          <w:i/>
          <w:spacing w:val="-1"/>
        </w:rPr>
        <w:t>conversion</w:t>
      </w:r>
      <w:r w:rsidRPr="004A03E9">
        <w:rPr>
          <w:rFonts w:eastAsia="Times New Roman"/>
          <w:i/>
          <w:spacing w:val="1"/>
        </w:rPr>
        <w:t xml:space="preserve"> </w:t>
      </w:r>
      <w:r w:rsidRPr="004A03E9">
        <w:rPr>
          <w:rFonts w:eastAsia="Times New Roman"/>
          <w:i/>
          <w:spacing w:val="-1"/>
        </w:rPr>
        <w:t>circuitry</w:t>
      </w:r>
      <w:r w:rsidRPr="004A03E9">
        <w:rPr>
          <w:rFonts w:eastAsia="Times New Roman"/>
          <w:i/>
        </w:rPr>
        <w:t xml:space="preserve"> </w:t>
      </w:r>
      <w:r w:rsidRPr="004A03E9">
        <w:rPr>
          <w:rFonts w:eastAsia="Times New Roman"/>
          <w:i/>
          <w:spacing w:val="-1"/>
        </w:rPr>
        <w:t>and displayed</w:t>
      </w:r>
      <w:r w:rsidRPr="004A03E9">
        <w:rPr>
          <w:rFonts w:eastAsia="Times New Roman"/>
          <w:i/>
          <w:spacing w:val="1"/>
        </w:rPr>
        <w:t xml:space="preserve"> </w:t>
      </w:r>
      <w:r w:rsidRPr="004A03E9">
        <w:rPr>
          <w:rFonts w:eastAsia="Times New Roman"/>
          <w:i/>
          <w:spacing w:val="-1"/>
        </w:rPr>
        <w:t>weight.</w:t>
      </w:r>
    </w:p>
    <w:p w14:paraId="693D0AB0" w14:textId="77777777" w:rsidR="004A03E9" w:rsidRPr="004A03E9" w:rsidRDefault="004A03E9" w:rsidP="004A03E9">
      <w:pPr>
        <w:tabs>
          <w:tab w:val="left" w:pos="720"/>
          <w:tab w:val="left" w:pos="1080"/>
        </w:tabs>
        <w:spacing w:before="82" w:after="160" w:line="259" w:lineRule="auto"/>
        <w:ind w:left="720" w:right="1487"/>
        <w:jc w:val="left"/>
        <w:rPr>
          <w:rFonts w:eastAsiaTheme="minorHAnsi"/>
          <w:i/>
          <w:iCs/>
          <w:strike/>
        </w:rPr>
      </w:pPr>
      <w:r w:rsidRPr="004A03E9">
        <w:rPr>
          <w:rFonts w:eastAsiaTheme="minorHAnsi"/>
          <w:i/>
          <w:iCs/>
          <w:strike/>
        </w:rPr>
        <w:t>[*When the value of the scale division, d, is different from the verification scale division, e, for the scale, the value of e must be used in the formulae above.]</w:t>
      </w:r>
    </w:p>
    <w:p w14:paraId="65CFED9C" w14:textId="77777777" w:rsidR="004A03E9" w:rsidRPr="004A03E9" w:rsidRDefault="004A03E9" w:rsidP="004A03E9">
      <w:pPr>
        <w:spacing w:after="160" w:line="259" w:lineRule="auto"/>
        <w:ind w:left="407" w:right="1487"/>
        <w:jc w:val="left"/>
        <w:rPr>
          <w:rFonts w:eastAsia="Times New Roman"/>
        </w:rPr>
      </w:pPr>
      <w:r w:rsidRPr="004A03E9">
        <w:rPr>
          <w:rFonts w:eastAsiaTheme="minorHAnsi" w:hAnsiTheme="minorHAnsi" w:cstheme="minorBidi"/>
          <w:i/>
          <w:spacing w:val="-1"/>
          <w:szCs w:val="22"/>
        </w:rPr>
        <w:t>This</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requirement</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does</w:t>
      </w:r>
      <w:r w:rsidRPr="004A03E9">
        <w:rPr>
          <w:rFonts w:eastAsiaTheme="minorHAnsi" w:hAnsiTheme="minorHAnsi" w:cstheme="minorBidi"/>
          <w:i/>
          <w:spacing w:val="19"/>
          <w:szCs w:val="22"/>
        </w:rPr>
        <w:t xml:space="preserve"> </w:t>
      </w:r>
      <w:r w:rsidRPr="004A03E9">
        <w:rPr>
          <w:rFonts w:eastAsiaTheme="minorHAnsi" w:hAnsiTheme="minorHAnsi" w:cstheme="minorBidi"/>
          <w:i/>
          <w:szCs w:val="22"/>
        </w:rPr>
        <w:t>not</w:t>
      </w:r>
      <w:r w:rsidRPr="004A03E9">
        <w:rPr>
          <w:rFonts w:eastAsiaTheme="minorHAnsi" w:hAnsiTheme="minorHAnsi" w:cstheme="minorBidi"/>
          <w:i/>
          <w:spacing w:val="19"/>
          <w:szCs w:val="22"/>
        </w:rPr>
        <w:t xml:space="preserve"> </w:t>
      </w:r>
      <w:r w:rsidRPr="004A03E9">
        <w:rPr>
          <w:rFonts w:eastAsiaTheme="minorHAnsi" w:hAnsiTheme="minorHAnsi" w:cstheme="minorBidi"/>
          <w:i/>
          <w:spacing w:val="-1"/>
          <w:szCs w:val="22"/>
        </w:rPr>
        <w:t>apply</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to</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complete</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elements</w:t>
      </w:r>
      <w:r w:rsidRPr="004A03E9">
        <w:rPr>
          <w:rFonts w:eastAsiaTheme="minorHAnsi" w:hAnsiTheme="minorHAnsi" w:cstheme="minorBidi"/>
          <w:i/>
          <w:spacing w:val="19"/>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scales,</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satisfy</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all</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69"/>
          <w:szCs w:val="22"/>
        </w:rPr>
        <w:t xml:space="preserve"> </w:t>
      </w:r>
      <w:r w:rsidRPr="004A03E9">
        <w:rPr>
          <w:rFonts w:eastAsiaTheme="minorHAnsi" w:hAnsiTheme="minorHAnsi" w:cstheme="minorBidi"/>
          <w:i/>
          <w:spacing w:val="-1"/>
          <w:szCs w:val="22"/>
        </w:rPr>
        <w:t>following criteria:</w:t>
      </w:r>
    </w:p>
    <w:p w14:paraId="74DB542F" w14:textId="391BC3FA" w:rsidR="004A03E9" w:rsidRPr="004A03E9" w:rsidRDefault="004A03E9" w:rsidP="004A03E9">
      <w:pPr>
        <w:spacing w:after="160" w:line="259" w:lineRule="auto"/>
        <w:ind w:left="720" w:right="1487"/>
        <w:jc w:val="left"/>
        <w:rPr>
          <w:rFonts w:eastAsiaTheme="minorHAnsi" w:hAnsiTheme="minorHAnsi" w:cstheme="minorBidi"/>
          <w:i/>
          <w:spacing w:val="-1"/>
          <w:szCs w:val="22"/>
        </w:rPr>
      </w:pPr>
      <w:r w:rsidRPr="004A03E9">
        <w:rPr>
          <w:rFonts w:eastAsia="Times New Roman"/>
        </w:rPr>
        <w:t>-</w:t>
      </w:r>
      <w:r w:rsidRPr="004A03E9">
        <w:rPr>
          <w:rFonts w:eastAsiaTheme="minorHAnsi" w:hAnsiTheme="minorHAnsi" w:cstheme="minorBidi"/>
          <w:i/>
          <w:szCs w:val="22"/>
        </w:rPr>
        <w:t>the</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23"/>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20"/>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has</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been</w:t>
      </w:r>
      <w:r w:rsidRPr="004A03E9">
        <w:rPr>
          <w:rFonts w:eastAsiaTheme="minorHAnsi" w:hAnsiTheme="minorHAnsi" w:cstheme="minorBidi"/>
          <w:i/>
          <w:spacing w:val="23"/>
          <w:szCs w:val="22"/>
        </w:rPr>
        <w:t xml:space="preserve"> </w:t>
      </w:r>
      <w:r w:rsidRPr="004A03E9">
        <w:rPr>
          <w:rFonts w:eastAsiaTheme="minorHAnsi" w:hAnsiTheme="minorHAnsi" w:cstheme="minorBidi"/>
          <w:i/>
          <w:spacing w:val="-1"/>
          <w:szCs w:val="22"/>
        </w:rPr>
        <w:t>evaluated</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for</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compliance</w:t>
      </w:r>
      <w:r w:rsidRPr="004A03E9">
        <w:rPr>
          <w:rFonts w:eastAsiaTheme="minorHAnsi" w:hAnsiTheme="minorHAnsi" w:cstheme="minorBidi"/>
          <w:i/>
          <w:spacing w:val="23"/>
          <w:szCs w:val="22"/>
        </w:rPr>
        <w:t xml:space="preserve"> </w:t>
      </w:r>
      <w:r w:rsidRPr="004A03E9">
        <w:rPr>
          <w:rFonts w:eastAsiaTheme="minorHAnsi" w:hAnsiTheme="minorHAnsi" w:cstheme="minorBidi"/>
          <w:i/>
          <w:spacing w:val="-1"/>
          <w:szCs w:val="22"/>
        </w:rPr>
        <w:t>with</w:t>
      </w:r>
      <w:r w:rsidRPr="004A03E9">
        <w:rPr>
          <w:rFonts w:eastAsia="Times New Roman"/>
        </w:rPr>
        <w:t xml:space="preserve"> </w:t>
      </w:r>
      <w:r w:rsidRPr="004A03E9">
        <w:rPr>
          <w:rFonts w:eastAsiaTheme="minorHAnsi" w:hAnsiTheme="minorHAnsi" w:cstheme="minorBidi"/>
          <w:i/>
          <w:szCs w:val="22"/>
        </w:rPr>
        <w:t>T.N.8.1.</w:t>
      </w:r>
      <w:r w:rsidRPr="004A03E9">
        <w:rPr>
          <w:rFonts w:eastAsiaTheme="minorHAnsi" w:hAnsiTheme="minorHAnsi" w:cstheme="minorBidi"/>
          <w:i/>
          <w:spacing w:val="-7"/>
          <w:szCs w:val="22"/>
        </w:rPr>
        <w:t xml:space="preserve"> </w:t>
      </w:r>
      <w:r w:rsidRPr="004A03E9">
        <w:rPr>
          <w:rFonts w:eastAsiaTheme="minorHAnsi" w:hAnsiTheme="minorHAnsi" w:cstheme="minorBidi"/>
          <w:i/>
          <w:spacing w:val="-1"/>
          <w:szCs w:val="22"/>
        </w:rPr>
        <w:t>Temperature</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under</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7"/>
          <w:szCs w:val="22"/>
        </w:rPr>
        <w:t xml:space="preserve"> </w:t>
      </w:r>
      <w:r w:rsidRPr="004A03E9">
        <w:rPr>
          <w:rFonts w:eastAsiaTheme="minorHAnsi" w:hAnsiTheme="minorHAnsi" w:cstheme="minorBidi"/>
          <w:i/>
          <w:spacing w:val="-1"/>
          <w:szCs w:val="22"/>
        </w:rPr>
        <w:t>NTEP;</w:t>
      </w:r>
    </w:p>
    <w:p w14:paraId="1D39791A" w14:textId="77777777" w:rsidR="004A03E9" w:rsidRPr="004A03E9" w:rsidRDefault="004A03E9" w:rsidP="004A03E9">
      <w:pPr>
        <w:spacing w:after="160" w:line="259" w:lineRule="auto"/>
        <w:ind w:left="720" w:right="1487"/>
        <w:jc w:val="left"/>
        <w:rPr>
          <w:rFonts w:eastAsiaTheme="minorHAnsi" w:hAnsiTheme="minorHAnsi" w:cstheme="minorBidi"/>
          <w:i/>
          <w:spacing w:val="-1"/>
          <w:szCs w:val="22"/>
        </w:rPr>
      </w:pPr>
      <w:r w:rsidRPr="004A03E9">
        <w:rPr>
          <w:rFonts w:eastAsiaTheme="minorHAnsi" w:hAnsiTheme="minorHAnsi" w:cstheme="minorBidi"/>
          <w:i/>
          <w:spacing w:val="-1"/>
          <w:szCs w:val="22"/>
        </w:rPr>
        <w:t>-</w:t>
      </w:r>
      <w:r w:rsidRPr="004A03E9">
        <w:rPr>
          <w:rFonts w:eastAsiaTheme="minorHAnsi" w:hAnsiTheme="minorHAnsi" w:cstheme="minorBidi"/>
          <w:i/>
          <w:szCs w:val="22"/>
        </w:rPr>
        <w:t>the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49"/>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has</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received</w:t>
      </w:r>
      <w:r w:rsidRPr="004A03E9">
        <w:rPr>
          <w:rFonts w:eastAsiaTheme="minorHAnsi" w:hAnsiTheme="minorHAnsi" w:cstheme="minorBidi"/>
          <w:i/>
          <w:spacing w:val="48"/>
          <w:szCs w:val="22"/>
        </w:rPr>
        <w:t xml:space="preserve"> </w:t>
      </w:r>
      <w:r w:rsidRPr="004A03E9">
        <w:rPr>
          <w:rFonts w:eastAsiaTheme="minorHAnsi" w:hAnsiTheme="minorHAnsi" w:cstheme="minorBidi"/>
          <w:i/>
          <w:szCs w:val="22"/>
        </w:rPr>
        <w:t>an</w:t>
      </w:r>
      <w:r w:rsidRPr="004A03E9">
        <w:rPr>
          <w:rFonts w:eastAsiaTheme="minorHAnsi" w:hAnsiTheme="minorHAnsi" w:cstheme="minorBidi"/>
          <w:i/>
          <w:spacing w:val="48"/>
          <w:szCs w:val="22"/>
        </w:rPr>
        <w:t xml:space="preserve"> </w:t>
      </w:r>
      <w:r w:rsidRPr="004A03E9">
        <w:rPr>
          <w:rFonts w:eastAsiaTheme="minorHAnsi" w:hAnsiTheme="minorHAnsi" w:cstheme="minorBidi"/>
          <w:i/>
          <w:spacing w:val="-1"/>
          <w:szCs w:val="22"/>
        </w:rPr>
        <w:t>NTEP</w:t>
      </w:r>
      <w:r w:rsidRPr="004A03E9">
        <w:rPr>
          <w:rFonts w:eastAsiaTheme="minorHAnsi" w:hAnsiTheme="minorHAnsi" w:cstheme="minorBidi"/>
          <w:i/>
          <w:spacing w:val="48"/>
          <w:szCs w:val="22"/>
        </w:rPr>
        <w:t xml:space="preserve"> </w:t>
      </w:r>
      <w:r w:rsidRPr="004A03E9">
        <w:rPr>
          <w:rFonts w:eastAsiaTheme="minorHAnsi" w:hAnsiTheme="minorHAnsi" w:cstheme="minorBidi"/>
          <w:i/>
          <w:spacing w:val="-1"/>
          <w:szCs w:val="22"/>
        </w:rPr>
        <w:t>Certificate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87"/>
          <w:w w:val="99"/>
          <w:szCs w:val="22"/>
        </w:rPr>
        <w:t xml:space="preserve"> </w:t>
      </w:r>
      <w:r w:rsidRPr="004A03E9">
        <w:rPr>
          <w:rFonts w:eastAsiaTheme="minorHAnsi" w:hAnsiTheme="minorHAnsi" w:cstheme="minorBidi"/>
          <w:i/>
          <w:szCs w:val="22"/>
        </w:rPr>
        <w:t>Conformance;</w:t>
      </w:r>
      <w:r w:rsidRPr="004A03E9">
        <w:rPr>
          <w:rFonts w:eastAsiaTheme="minorHAnsi" w:hAnsiTheme="minorHAnsi" w:cstheme="minorBidi"/>
          <w:i/>
          <w:spacing w:val="-14"/>
          <w:szCs w:val="22"/>
        </w:rPr>
        <w:t xml:space="preserve"> </w:t>
      </w:r>
      <w:r w:rsidRPr="004A03E9">
        <w:rPr>
          <w:rFonts w:eastAsiaTheme="minorHAnsi" w:hAnsiTheme="minorHAnsi" w:cstheme="minorBidi"/>
          <w:i/>
          <w:spacing w:val="-1"/>
          <w:szCs w:val="22"/>
        </w:rPr>
        <w:t>and</w:t>
      </w:r>
    </w:p>
    <w:p w14:paraId="40E78ED2" w14:textId="77777777" w:rsidR="004A03E9" w:rsidRPr="004A03E9" w:rsidRDefault="004A03E9" w:rsidP="004A03E9">
      <w:pPr>
        <w:spacing w:after="160" w:line="259" w:lineRule="auto"/>
        <w:ind w:left="720" w:right="1487"/>
        <w:jc w:val="left"/>
        <w:rPr>
          <w:rFonts w:eastAsia="Times New Roman"/>
        </w:rPr>
      </w:pPr>
      <w:r w:rsidRPr="004A03E9">
        <w:rPr>
          <w:rFonts w:eastAsiaTheme="minorHAnsi" w:hAnsiTheme="minorHAnsi" w:cstheme="minorBidi"/>
          <w:i/>
          <w:spacing w:val="-1"/>
          <w:szCs w:val="22"/>
        </w:rPr>
        <w:t>-</w:t>
      </w:r>
      <w:r w:rsidRPr="004A03E9">
        <w:rPr>
          <w:rFonts w:eastAsiaTheme="minorHAnsi" w:hAnsiTheme="minorHAnsi" w:cstheme="minorBidi"/>
          <w:i/>
          <w:szCs w:val="22"/>
        </w:rPr>
        <w:t>the</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11"/>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10"/>
          <w:szCs w:val="22"/>
        </w:rPr>
        <w:t xml:space="preserve"> </w:t>
      </w:r>
      <w:r w:rsidRPr="004A03E9">
        <w:rPr>
          <w:rFonts w:eastAsiaTheme="minorHAnsi" w:hAnsiTheme="minorHAnsi" w:cstheme="minorBidi"/>
          <w:i/>
          <w:spacing w:val="-1"/>
          <w:szCs w:val="22"/>
        </w:rPr>
        <w:t>is</w:t>
      </w:r>
      <w:r w:rsidRPr="004A03E9">
        <w:rPr>
          <w:rFonts w:eastAsiaTheme="minorHAnsi" w:hAnsiTheme="minorHAnsi" w:cstheme="minorBidi"/>
          <w:i/>
          <w:spacing w:val="-11"/>
          <w:szCs w:val="22"/>
        </w:rPr>
        <w:t xml:space="preserve"> </w:t>
      </w:r>
      <w:r w:rsidRPr="004A03E9">
        <w:rPr>
          <w:rFonts w:eastAsiaTheme="minorHAnsi" w:hAnsiTheme="minorHAnsi" w:cstheme="minorBidi"/>
          <w:i/>
          <w:szCs w:val="22"/>
        </w:rPr>
        <w:t>equipped</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with</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an</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automatic</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zero-tracking</w:t>
      </w:r>
      <w:r w:rsidRPr="004A03E9">
        <w:rPr>
          <w:rFonts w:eastAsiaTheme="minorHAnsi" w:hAnsiTheme="minorHAnsi" w:cstheme="minorBidi"/>
          <w:i/>
          <w:spacing w:val="87"/>
          <w:w w:val="99"/>
          <w:szCs w:val="22"/>
        </w:rPr>
        <w:t xml:space="preserve"> </w:t>
      </w:r>
      <w:r w:rsidRPr="004A03E9">
        <w:rPr>
          <w:rFonts w:eastAsiaTheme="minorHAnsi" w:hAnsiTheme="minorHAnsi" w:cstheme="minorBidi"/>
          <w:i/>
          <w:szCs w:val="22"/>
        </w:rPr>
        <w:t>mechanism</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cannot</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be</w:t>
      </w:r>
      <w:r w:rsidRPr="004A03E9">
        <w:rPr>
          <w:rFonts w:eastAsiaTheme="minorHAnsi" w:hAnsiTheme="minorHAnsi" w:cstheme="minorBidi"/>
          <w:i/>
          <w:spacing w:val="4"/>
          <w:szCs w:val="22"/>
        </w:rPr>
        <w:t xml:space="preserve"> </w:t>
      </w:r>
      <w:r w:rsidRPr="004A03E9">
        <w:rPr>
          <w:rFonts w:eastAsiaTheme="minorHAnsi" w:hAnsiTheme="minorHAnsi" w:cstheme="minorBidi"/>
          <w:i/>
          <w:szCs w:val="22"/>
        </w:rPr>
        <w:t>made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inoperative</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in</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normal</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weighing</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mode.</w:t>
      </w:r>
      <w:r w:rsidRPr="004A03E9">
        <w:rPr>
          <w:rFonts w:eastAsiaTheme="minorHAnsi" w:hAnsiTheme="minorHAnsi" w:cstheme="minorBidi"/>
          <w:i/>
          <w:spacing w:val="11"/>
          <w:szCs w:val="22"/>
        </w:rPr>
        <w:t xml:space="preserve"> </w:t>
      </w:r>
      <w:r w:rsidRPr="004A03E9">
        <w:rPr>
          <w:rFonts w:eastAsiaTheme="minorHAnsi" w:hAnsiTheme="minorHAnsi" w:cstheme="minorBidi"/>
          <w:i/>
          <w:szCs w:val="22"/>
        </w:rPr>
        <w:t>(A</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test</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mode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65"/>
          <w:w w:val="99"/>
          <w:szCs w:val="22"/>
        </w:rPr>
        <w:t xml:space="preserve"> </w:t>
      </w:r>
      <w:r w:rsidRPr="004A03E9">
        <w:rPr>
          <w:rFonts w:eastAsiaTheme="minorHAnsi" w:hAnsiTheme="minorHAnsi" w:cstheme="minorBidi"/>
          <w:i/>
          <w:spacing w:val="-1"/>
          <w:szCs w:val="22"/>
        </w:rPr>
        <w:t>permits</w:t>
      </w:r>
      <w:r w:rsidRPr="004A03E9">
        <w:rPr>
          <w:rFonts w:eastAsiaTheme="minorHAnsi" w:hAnsiTheme="minorHAnsi" w:cstheme="minorBidi"/>
          <w:i/>
          <w:spacing w:val="1"/>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zCs w:val="22"/>
        </w:rPr>
        <w:t>disabling</w:t>
      </w:r>
      <w:r w:rsidRPr="004A03E9">
        <w:rPr>
          <w:rFonts w:eastAsiaTheme="minorHAnsi" w:hAnsiTheme="minorHAnsi" w:cstheme="minorBidi"/>
          <w:i/>
          <w:spacing w:val="2"/>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automatic</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zero-tracking</w:t>
      </w:r>
      <w:r w:rsidRPr="004A03E9">
        <w:rPr>
          <w:rFonts w:eastAsiaTheme="minorHAnsi" w:hAnsiTheme="minorHAnsi" w:cstheme="minorBidi"/>
          <w:i/>
          <w:spacing w:val="3"/>
          <w:szCs w:val="22"/>
        </w:rPr>
        <w:t xml:space="preserve"> </w:t>
      </w:r>
      <w:r w:rsidRPr="004A03E9">
        <w:rPr>
          <w:rFonts w:eastAsiaTheme="minorHAnsi" w:hAnsiTheme="minorHAnsi" w:cstheme="minorBidi"/>
          <w:i/>
          <w:spacing w:val="-1"/>
          <w:szCs w:val="22"/>
        </w:rPr>
        <w:t>mechanism</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is</w:t>
      </w:r>
      <w:r w:rsidRPr="004A03E9">
        <w:rPr>
          <w:rFonts w:eastAsiaTheme="minorHAnsi" w:hAnsiTheme="minorHAnsi" w:cstheme="minorBidi"/>
          <w:i/>
          <w:spacing w:val="1"/>
          <w:szCs w:val="22"/>
        </w:rPr>
        <w:t xml:space="preserve"> </w:t>
      </w:r>
      <w:r w:rsidRPr="004A03E9">
        <w:rPr>
          <w:rFonts w:eastAsiaTheme="minorHAnsi" w:hAnsiTheme="minorHAnsi" w:cstheme="minorBidi"/>
          <w:i/>
          <w:spacing w:val="-1"/>
          <w:szCs w:val="22"/>
        </w:rPr>
        <w:t>permissible,</w:t>
      </w:r>
      <w:r w:rsidRPr="004A03E9">
        <w:rPr>
          <w:rFonts w:eastAsiaTheme="minorHAnsi" w:hAnsiTheme="minorHAnsi" w:cstheme="minorBidi"/>
          <w:i/>
          <w:spacing w:val="3"/>
          <w:szCs w:val="22"/>
        </w:rPr>
        <w:t xml:space="preserve"> </w:t>
      </w:r>
      <w:r w:rsidRPr="004A03E9">
        <w:rPr>
          <w:rFonts w:eastAsiaTheme="minorHAnsi" w:hAnsiTheme="minorHAnsi" w:cstheme="minorBidi"/>
          <w:i/>
          <w:szCs w:val="22"/>
        </w:rPr>
        <w:t>provided</w:t>
      </w:r>
      <w:r w:rsidRPr="004A03E9">
        <w:rPr>
          <w:rFonts w:eastAsiaTheme="minorHAnsi" w:hAnsiTheme="minorHAnsi" w:cstheme="minorBidi"/>
          <w:i/>
          <w:spacing w:val="1"/>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99"/>
          <w:w w:val="99"/>
          <w:szCs w:val="22"/>
        </w:rPr>
        <w:t xml:space="preserve"> </w:t>
      </w:r>
      <w:r w:rsidRPr="004A03E9">
        <w:rPr>
          <w:rFonts w:eastAsiaTheme="minorHAnsi" w:hAnsiTheme="minorHAnsi" w:cstheme="minorBidi"/>
          <w:i/>
          <w:szCs w:val="22"/>
        </w:rPr>
        <w:t>cannot</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function</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normally</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while</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in</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this</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mode.</w:t>
      </w:r>
    </w:p>
    <w:p w14:paraId="0E5EE6DC" w14:textId="77777777" w:rsidR="004A03E9" w:rsidRPr="004A03E9" w:rsidRDefault="004A03E9" w:rsidP="00A77C6F">
      <w:pPr>
        <w:spacing w:after="60" w:line="259" w:lineRule="auto"/>
        <w:ind w:left="461"/>
        <w:jc w:val="left"/>
        <w:rPr>
          <w:rFonts w:eastAsia="Times New Roman"/>
        </w:rPr>
      </w:pPr>
      <w:r w:rsidRPr="004A03E9">
        <w:rPr>
          <w:rFonts w:eastAsiaTheme="minorHAnsi" w:hAnsiTheme="minorHAnsi" w:cstheme="minorBidi"/>
          <w:i/>
          <w:spacing w:val="-1"/>
          <w:szCs w:val="22"/>
        </w:rPr>
        <w:t>[Nonretroactive</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as</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January</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1,</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1994]</w:t>
      </w:r>
    </w:p>
    <w:p w14:paraId="69CB2DDB" w14:textId="77777777" w:rsidR="004A03E9" w:rsidRPr="004A03E9" w:rsidRDefault="004A03E9" w:rsidP="00EE7A73">
      <w:pPr>
        <w:pStyle w:val="NormalIndent"/>
      </w:pPr>
      <w:r w:rsidRPr="004A03E9">
        <w:t>(Added</w:t>
      </w:r>
      <w:r w:rsidRPr="004A03E9">
        <w:rPr>
          <w:spacing w:val="-8"/>
        </w:rPr>
        <w:t xml:space="preserve"> </w:t>
      </w:r>
      <w:r w:rsidRPr="004A03E9">
        <w:t>1993)</w:t>
      </w:r>
      <w:r w:rsidRPr="004A03E9">
        <w:rPr>
          <w:spacing w:val="-5"/>
        </w:rPr>
        <w:t xml:space="preserve"> </w:t>
      </w:r>
      <w:r w:rsidRPr="004A03E9">
        <w:t>(Amended</w:t>
      </w:r>
      <w:r w:rsidRPr="004A03E9">
        <w:rPr>
          <w:spacing w:val="-7"/>
        </w:rPr>
        <w:t xml:space="preserve"> </w:t>
      </w:r>
      <w:r w:rsidRPr="004A03E9">
        <w:t>1996</w:t>
      </w:r>
      <w:r w:rsidRPr="004A03E9">
        <w:rPr>
          <w:b/>
          <w:bCs/>
          <w:u w:val="single"/>
        </w:rPr>
        <w:t>,</w:t>
      </w:r>
      <w:r w:rsidRPr="004A03E9">
        <w:rPr>
          <w:spacing w:val="-7"/>
        </w:rPr>
        <w:t xml:space="preserve"> </w:t>
      </w:r>
      <w:r w:rsidRPr="004A03E9">
        <w:t xml:space="preserve">2016 </w:t>
      </w:r>
      <w:r w:rsidRPr="004A03E9">
        <w:rPr>
          <w:b/>
          <w:bCs/>
          <w:u w:val="single"/>
        </w:rPr>
        <w:t>and 20XX</w:t>
      </w:r>
      <w:r w:rsidRPr="004A03E9">
        <w:t>)</w:t>
      </w:r>
      <w:r w:rsidRPr="004A03E9">
        <w:br w:type="page"/>
      </w:r>
    </w:p>
    <w:p w14:paraId="32AB23A5" w14:textId="77777777" w:rsidR="004A03E9" w:rsidRPr="004A03E9" w:rsidRDefault="004A03E9" w:rsidP="00EE7A73">
      <w:pPr>
        <w:spacing w:after="60"/>
      </w:pPr>
    </w:p>
    <w:tbl>
      <w:tblPr>
        <w:tblW w:w="8640" w:type="dxa"/>
        <w:tblCellMar>
          <w:left w:w="0" w:type="dxa"/>
          <w:right w:w="0" w:type="dxa"/>
        </w:tblCellMar>
        <w:tblLook w:val="0600" w:firstRow="0" w:lastRow="0" w:firstColumn="0" w:lastColumn="0" w:noHBand="1" w:noVBand="1"/>
      </w:tblPr>
      <w:tblGrid>
        <w:gridCol w:w="1507"/>
        <w:gridCol w:w="3690"/>
        <w:gridCol w:w="3443"/>
      </w:tblGrid>
      <w:tr w:rsidR="004A03E9" w:rsidRPr="004A03E9" w14:paraId="4726CB5E" w14:textId="77777777" w:rsidTr="005E6264">
        <w:trPr>
          <w:trHeight w:val="434"/>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6A8338CC" w14:textId="77777777" w:rsidR="004A03E9" w:rsidRPr="004A03E9" w:rsidRDefault="004A03E9" w:rsidP="004A03E9">
            <w:pPr>
              <w:spacing w:after="0" w:line="256" w:lineRule="auto"/>
              <w:jc w:val="center"/>
              <w:rPr>
                <w:b/>
                <w:bCs/>
                <w:color w:val="000000"/>
                <w:kern w:val="24"/>
              </w:rPr>
            </w:pPr>
            <w:r w:rsidRPr="004A03E9">
              <w:rPr>
                <w:b/>
                <w:bCs/>
                <w:color w:val="000000"/>
                <w:kern w:val="24"/>
              </w:rPr>
              <w:t>Table 8. Recommended Minimum Load</w:t>
            </w:r>
          </w:p>
        </w:tc>
      </w:tr>
      <w:tr w:rsidR="004A03E9" w:rsidRPr="004A03E9" w14:paraId="15DBB0B6" w14:textId="77777777" w:rsidTr="005E6264">
        <w:trPr>
          <w:trHeight w:val="713"/>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654A626"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6876C0D7"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 xml:space="preserve">Value of </w:t>
            </w:r>
            <w:r w:rsidRPr="004A03E9">
              <w:rPr>
                <w:b/>
                <w:bCs/>
                <w:color w:val="000000"/>
                <w:kern w:val="24"/>
                <w:u w:val="single"/>
              </w:rPr>
              <w:t>Verification</w:t>
            </w:r>
            <w:r w:rsidRPr="004A03E9">
              <w:rPr>
                <w:color w:val="000000"/>
                <w:kern w:val="24"/>
                <w:u w:val="single"/>
              </w:rPr>
              <w:t xml:space="preserve"> </w:t>
            </w:r>
            <w:r w:rsidRPr="004A03E9">
              <w:rPr>
                <w:b/>
                <w:bCs/>
                <w:color w:val="000000"/>
                <w:kern w:val="24"/>
              </w:rPr>
              <w:t xml:space="preserve">Scale Division </w:t>
            </w:r>
            <w:r w:rsidRPr="004A03E9">
              <w:rPr>
                <w:b/>
                <w:bCs/>
                <w:color w:val="000000"/>
                <w:kern w:val="24"/>
                <w:u w:val="single"/>
              </w:rPr>
              <w:t>e</w:t>
            </w:r>
          </w:p>
          <w:p w14:paraId="2ED0EB6C" w14:textId="77777777" w:rsidR="004A03E9" w:rsidRPr="004A03E9" w:rsidRDefault="004A03E9" w:rsidP="004A03E9">
            <w:pPr>
              <w:spacing w:after="0" w:line="256" w:lineRule="auto"/>
              <w:jc w:val="center"/>
              <w:rPr>
                <w:rFonts w:ascii="Arial" w:eastAsia="Times New Roman" w:hAnsi="Arial" w:cs="Arial"/>
              </w:rPr>
            </w:pPr>
            <w:r w:rsidRPr="004A03E9">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1FE4569E"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Recommended Minimum Load</w:t>
            </w:r>
            <w:r w:rsidRPr="008B1503">
              <w:rPr>
                <w:rStyle w:val="StrongUnderline"/>
              </w:rPr>
              <w:t xml:space="preserve"> in scale divisions d  (See notes)</w:t>
            </w:r>
            <w:r w:rsidRPr="004A03E9">
              <w:rPr>
                <w:b/>
                <w:bCs/>
                <w:color w:val="000000"/>
                <w:kern w:val="24"/>
                <w:u w:val="single"/>
              </w:rPr>
              <w:t xml:space="preserve"> </w:t>
            </w:r>
            <w:r w:rsidRPr="004A03E9">
              <w:rPr>
                <w:b/>
                <w:bCs/>
                <w:strike/>
                <w:color w:val="000000"/>
                <w:kern w:val="24"/>
              </w:rPr>
              <w:t>(d or e*)</w:t>
            </w:r>
          </w:p>
        </w:tc>
      </w:tr>
      <w:tr w:rsidR="004A03E9" w:rsidRPr="004A03E9" w14:paraId="4B155D65" w14:textId="77777777" w:rsidTr="005E6264">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816EA45"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12261CB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B28E63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100</w:t>
            </w:r>
          </w:p>
        </w:tc>
      </w:tr>
      <w:tr w:rsidR="004A03E9" w:rsidRPr="004A03E9" w14:paraId="7D74532E"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0DACBE1E"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70630E2"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038E197C"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20</w:t>
            </w:r>
          </w:p>
        </w:tc>
      </w:tr>
      <w:tr w:rsidR="004A03E9" w:rsidRPr="004A03E9" w14:paraId="4F045A0C"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2A80132"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242D42D"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48D2834F"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50</w:t>
            </w:r>
          </w:p>
        </w:tc>
      </w:tr>
      <w:tr w:rsidR="004A03E9" w:rsidRPr="004A03E9" w14:paraId="670B0881"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4FF4ADC"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00E7C539"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r w:rsidRPr="004A03E9">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685D36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20</w:t>
            </w:r>
          </w:p>
        </w:tc>
      </w:tr>
      <w:tr w:rsidR="004A03E9" w:rsidRPr="004A03E9" w14:paraId="4B4FD94D"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D52211E"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42CD5716"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A92C30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50</w:t>
            </w:r>
          </w:p>
        </w:tc>
      </w:tr>
      <w:tr w:rsidR="004A03E9" w:rsidRPr="004A03E9" w14:paraId="56307A7B" w14:textId="77777777" w:rsidTr="005E6264">
        <w:tc>
          <w:tcPr>
            <w:tcW w:w="1507" w:type="dxa"/>
            <w:tcBorders>
              <w:top w:val="nil"/>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515033F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IIII</w:t>
            </w:r>
          </w:p>
        </w:tc>
        <w:tc>
          <w:tcPr>
            <w:tcW w:w="3690" w:type="dxa"/>
            <w:tcBorders>
              <w:top w:val="nil"/>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0CE57DA5"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p>
        </w:tc>
        <w:tc>
          <w:tcPr>
            <w:tcW w:w="3443" w:type="dxa"/>
            <w:tcBorders>
              <w:top w:val="nil"/>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5B11D54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10</w:t>
            </w:r>
          </w:p>
        </w:tc>
      </w:tr>
      <w:tr w:rsidR="004A03E9" w:rsidRPr="004A03E9" w14:paraId="53F42E7E" w14:textId="77777777" w:rsidTr="005E6264">
        <w:tc>
          <w:tcPr>
            <w:tcW w:w="8640" w:type="dxa"/>
            <w:gridSpan w:val="3"/>
            <w:tcBorders>
              <w:top w:val="nil"/>
              <w:left w:val="double" w:sz="6" w:space="0" w:color="000000"/>
              <w:bottom w:val="nil"/>
              <w:right w:val="double" w:sz="6" w:space="0" w:color="000000"/>
            </w:tcBorders>
            <w:shd w:val="clear" w:color="auto" w:fill="auto"/>
            <w:tcMar>
              <w:top w:w="43" w:type="dxa"/>
              <w:left w:w="120" w:type="dxa"/>
              <w:bottom w:w="14" w:type="dxa"/>
              <w:right w:w="120" w:type="dxa"/>
            </w:tcMar>
            <w:vAlign w:val="center"/>
          </w:tcPr>
          <w:p w14:paraId="1CD7B187" w14:textId="77777777" w:rsidR="004A03E9" w:rsidRPr="004A03E9" w:rsidRDefault="004A03E9" w:rsidP="004A03E9">
            <w:pPr>
              <w:spacing w:after="0" w:line="256" w:lineRule="auto"/>
              <w:rPr>
                <w:rFonts w:ascii="Arial" w:eastAsia="Times New Roman" w:hAnsi="Arial" w:cs="Arial"/>
              </w:rPr>
            </w:pPr>
            <w:r w:rsidRPr="004A03E9">
              <w:rPr>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4A03E9">
              <w:rPr>
                <w:color w:val="000000"/>
                <w:kern w:val="24"/>
                <w:u w:val="single"/>
              </w:rPr>
              <w:t xml:space="preserve"> </w:t>
            </w:r>
          </w:p>
          <w:p w14:paraId="19C250A7" w14:textId="77777777" w:rsidR="004A03E9" w:rsidRPr="004A03E9" w:rsidRDefault="004A03E9" w:rsidP="004A03E9">
            <w:pPr>
              <w:spacing w:after="0" w:line="256" w:lineRule="auto"/>
              <w:rPr>
                <w:rFonts w:ascii="Arial" w:eastAsia="Times New Roman" w:hAnsi="Arial" w:cs="Arial"/>
                <w:b/>
                <w:bCs/>
              </w:rPr>
            </w:pPr>
            <w:r w:rsidRPr="004A03E9">
              <w:rPr>
                <w:rFonts w:eastAsia="Times New Roman"/>
                <w:b/>
                <w:bCs/>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4E9CCA85" w14:textId="77777777" w:rsidR="004A03E9" w:rsidRPr="004A03E9" w:rsidRDefault="004A03E9" w:rsidP="004A03E9">
            <w:pPr>
              <w:spacing w:after="0" w:line="256" w:lineRule="auto"/>
              <w:rPr>
                <w:rFonts w:eastAsia="Times New Roman"/>
                <w:i/>
                <w:iCs/>
                <w:color w:val="000000"/>
                <w:kern w:val="24"/>
                <w:u w:val="single"/>
              </w:rPr>
            </w:pPr>
          </w:p>
          <w:p w14:paraId="70121E77" w14:textId="77777777" w:rsidR="004A03E9" w:rsidRPr="004A03E9" w:rsidRDefault="004A03E9" w:rsidP="004A03E9">
            <w:pPr>
              <w:spacing w:after="0" w:line="256" w:lineRule="auto"/>
              <w:rPr>
                <w:rFonts w:ascii="Arial" w:eastAsia="Times New Roman" w:hAnsi="Arial" w:cs="Arial"/>
                <w:b/>
                <w:bCs/>
              </w:rPr>
            </w:pPr>
            <w:r w:rsidRPr="004A03E9">
              <w:rPr>
                <w:rFonts w:eastAsia="Times New Roman"/>
                <w:b/>
                <w:bCs/>
                <w:i/>
                <w:iCs/>
                <w:color w:val="000000"/>
                <w:kern w:val="24"/>
                <w:u w:val="single"/>
              </w:rPr>
              <w:t>For an ungraduated device, the scale division d shall be replaced with the verification scale division e in the last column.</w:t>
            </w:r>
          </w:p>
          <w:p w14:paraId="0227A662" w14:textId="77777777" w:rsidR="004A03E9" w:rsidRPr="004A03E9" w:rsidRDefault="004A03E9" w:rsidP="004A03E9">
            <w:pPr>
              <w:spacing w:after="0" w:line="256" w:lineRule="auto"/>
              <w:rPr>
                <w:rFonts w:ascii="Arial" w:eastAsia="Times New Roman" w:hAnsi="Arial" w:cs="Arial"/>
              </w:rPr>
            </w:pPr>
            <w:r w:rsidRPr="004A03E9">
              <w:rPr>
                <w:color w:val="000000"/>
                <w:kern w:val="24"/>
              </w:rPr>
              <w:t> </w:t>
            </w:r>
          </w:p>
          <w:p w14:paraId="4626A77D" w14:textId="77777777" w:rsidR="004A03E9" w:rsidRPr="004A03E9" w:rsidRDefault="004A03E9" w:rsidP="004A03E9">
            <w:pPr>
              <w:spacing w:after="0" w:line="256" w:lineRule="auto"/>
              <w:jc w:val="left"/>
              <w:rPr>
                <w:color w:val="000000"/>
                <w:kern w:val="24"/>
              </w:rPr>
            </w:pPr>
            <w:r w:rsidRPr="004A03E9">
              <w:rPr>
                <w:strike/>
                <w:color w:val="000000"/>
                <w:kern w:val="24"/>
              </w:rPr>
              <w:t>**</w:t>
            </w:r>
            <w:r w:rsidRPr="004A03E9">
              <w:rPr>
                <w:color w:val="000000"/>
                <w:kern w:val="24"/>
              </w:rPr>
              <w:t xml:space="preserve">A minimum load of </w:t>
            </w:r>
            <w:r w:rsidRPr="004A03E9">
              <w:rPr>
                <w:strike/>
                <w:color w:val="000000"/>
                <w:kern w:val="24"/>
              </w:rPr>
              <w:t>10 d</w:t>
            </w:r>
            <w:r w:rsidRPr="004A03E9">
              <w:rPr>
                <w:color w:val="000000"/>
                <w:kern w:val="24"/>
              </w:rPr>
              <w:t xml:space="preserve"> </w:t>
            </w:r>
            <w:r w:rsidRPr="004A03E9">
              <w:rPr>
                <w:b/>
                <w:bCs/>
                <w:color w:val="000000"/>
                <w:kern w:val="24"/>
                <w:u w:val="single"/>
              </w:rPr>
              <w:t>5 e</w:t>
            </w:r>
            <w:r w:rsidRPr="004A03E9">
              <w:rPr>
                <w:color w:val="000000"/>
                <w:kern w:val="24"/>
              </w:rPr>
              <w:t xml:space="preserve"> is recommended for a weight classifier marked in accordance with a statement identifying its use for special applications.</w:t>
            </w:r>
          </w:p>
        </w:tc>
      </w:tr>
      <w:tr w:rsidR="004A03E9" w:rsidRPr="004A03E9" w14:paraId="300CAF56" w14:textId="77777777" w:rsidTr="005E6264">
        <w:trPr>
          <w:trHeight w:val="56"/>
        </w:trPr>
        <w:tc>
          <w:tcPr>
            <w:tcW w:w="8640" w:type="dxa"/>
            <w:gridSpan w:val="3"/>
            <w:tcBorders>
              <w:top w:val="nil"/>
              <w:left w:val="double" w:sz="6" w:space="0" w:color="000000"/>
              <w:bottom w:val="double" w:sz="6" w:space="0" w:color="auto"/>
              <w:right w:val="double" w:sz="6" w:space="0" w:color="000000"/>
            </w:tcBorders>
            <w:shd w:val="clear" w:color="auto" w:fill="auto"/>
            <w:tcMar>
              <w:top w:w="43" w:type="dxa"/>
              <w:left w:w="120" w:type="dxa"/>
              <w:bottom w:w="14" w:type="dxa"/>
              <w:right w:w="120" w:type="dxa"/>
            </w:tcMar>
            <w:vAlign w:val="center"/>
          </w:tcPr>
          <w:p w14:paraId="59A87E93" w14:textId="77777777" w:rsidR="004A03E9" w:rsidRPr="004A03E9" w:rsidRDefault="004A03E9" w:rsidP="004A03E9">
            <w:pPr>
              <w:spacing w:after="0" w:line="256" w:lineRule="auto"/>
              <w:rPr>
                <w:strike/>
                <w:color w:val="000000"/>
                <w:kern w:val="24"/>
              </w:rPr>
            </w:pPr>
          </w:p>
        </w:tc>
      </w:tr>
    </w:tbl>
    <w:p w14:paraId="71AF393A" w14:textId="77777777" w:rsidR="004A03E9" w:rsidRPr="004A03E9" w:rsidRDefault="004A03E9" w:rsidP="00EE7A73">
      <w:pPr>
        <w:spacing w:before="60"/>
        <w:rPr>
          <w:u w:val="single"/>
        </w:rPr>
      </w:pPr>
      <w:r w:rsidRPr="004A03E9">
        <w:t xml:space="preserve">(Amended 1990 </w:t>
      </w:r>
      <w:r w:rsidRPr="004A03E9">
        <w:rPr>
          <w:b/>
          <w:bCs/>
          <w:u w:val="single"/>
        </w:rPr>
        <w:t>and 20XX</w:t>
      </w:r>
      <w:r w:rsidRPr="004A03E9">
        <w:t>)</w:t>
      </w:r>
    </w:p>
    <w:p w14:paraId="17A34BAF" w14:textId="77777777" w:rsidR="00F52BF6" w:rsidRDefault="00F52BF6" w:rsidP="00F52BF6">
      <w:pPr>
        <w:spacing w:after="0"/>
      </w:pPr>
      <w:r w:rsidRPr="00E025F9">
        <w:rPr>
          <w:b/>
        </w:rPr>
        <w:t>Previous Action:</w:t>
      </w:r>
    </w:p>
    <w:p w14:paraId="086AE0B0" w14:textId="77777777" w:rsidR="00D57069" w:rsidRDefault="00D57069" w:rsidP="00F07128">
      <w:pPr>
        <w:pStyle w:val="NormalIndent"/>
      </w:pPr>
      <w:r>
        <w:t>2023: New Item</w:t>
      </w:r>
    </w:p>
    <w:p w14:paraId="34803F6A" w14:textId="77777777" w:rsidR="00F52BF6" w:rsidRPr="00AB010B" w:rsidRDefault="00F52BF6" w:rsidP="00F52BF6">
      <w:pPr>
        <w:spacing w:after="0"/>
        <w:rPr>
          <w:b/>
        </w:rPr>
      </w:pPr>
      <w:r w:rsidRPr="00AB010B">
        <w:rPr>
          <w:b/>
        </w:rPr>
        <w:t>Original Justification:</w:t>
      </w:r>
    </w:p>
    <w:p w14:paraId="463B244C" w14:textId="77777777" w:rsidR="00F52BF6" w:rsidRDefault="00F52BF6" w:rsidP="00F07128">
      <w:r>
        <w:t xml:space="preserve">The Verification Scale Division e Task Group has recommended a significant number of changes to the Scale Code. Those changes are reflected below. Before addressing the changes though, it is important to identify the problem that the changes are trying to fix. </w:t>
      </w:r>
    </w:p>
    <w:p w14:paraId="4A447C14" w14:textId="0349B1E8" w:rsidR="00F52BF6" w:rsidRDefault="00F52BF6" w:rsidP="00F07128">
      <w:r>
        <w:t>The Task Group identified two significant flaws in the current Code after comparison with R76. The changes are proposed to ensure Handbook 44 uses correct measurement principles. They are not proposed for the purpose of harmony with R76. Those two flaws are found in the following paragraphs from the current Scales Code.</w:t>
      </w:r>
    </w:p>
    <w:p w14:paraId="2D9C2B82" w14:textId="6B030D8D" w:rsidR="00F52BF6" w:rsidRDefault="00F52BF6" w:rsidP="00FE2D92">
      <w:r w:rsidRPr="00EE7A73">
        <w:rPr>
          <w:rStyle w:val="Strong"/>
        </w:rPr>
        <w:t>T.N.1.2.  Accuracy Classes.</w:t>
      </w:r>
      <w:r>
        <w:t xml:space="preserve"> – Weighing devices are divided into accuracy</w:t>
      </w:r>
      <w:r>
        <w:fldChar w:fldCharType="begin"/>
      </w:r>
      <w:r>
        <w:instrText>XE"Accuracy"</w:instrText>
      </w:r>
      <w:r>
        <w:fldChar w:fldCharType="end"/>
      </w:r>
      <w:r>
        <w:t xml:space="preserve"> classes</w:t>
      </w:r>
      <w:r>
        <w:fldChar w:fldCharType="begin"/>
      </w:r>
      <w:r>
        <w:instrText>XE"Accuracy class"</w:instrText>
      </w:r>
      <w:r>
        <w:fldChar w:fldCharType="end"/>
      </w:r>
      <w:r>
        <w:t xml:space="preserve"> according to the number of scale divisions (n) and the value of the scale division (d).</w:t>
      </w:r>
    </w:p>
    <w:p w14:paraId="5B3DE18F" w14:textId="77777777" w:rsidR="00F52BF6" w:rsidRDefault="00F52BF6" w:rsidP="00F07128">
      <w:r w:rsidRPr="00EE7A73">
        <w:rPr>
          <w:rStyle w:val="Strong"/>
        </w:rPr>
        <w:t xml:space="preserve">T.N.1.3.  Scale Division. </w:t>
      </w:r>
      <w:r>
        <w:t>– The tolerance for a weighing device is related to the value of the scale division (d) or the value of the verification scale division (e) and is generally expressed in terms of d or e.</w:t>
      </w:r>
    </w:p>
    <w:p w14:paraId="700301CA" w14:textId="77777777" w:rsidR="00F52BF6" w:rsidRDefault="00F52BF6" w:rsidP="00F07128">
      <w:r>
        <w:t xml:space="preserve">The flaws arise from the use of the scale division d in these paragraphs. The first paragraph deals with accuracy class (classification) and the second with tolerances (accuracy measurement). The correct principle is to only use e in both </w:t>
      </w:r>
      <w:r>
        <w:lastRenderedPageBreak/>
        <w:t>paragraphs since accuracy is correctly expressed in e. Notice also that in T.N.1.3. the Code specifies both e and d without any clarity on when to use one or the other. We might think we know when to use e or d from our training. However, the confusion that arises in enforcement should indicate that maybe it is not as clear as we think. Using e, which follows correct measurement principles, should eliminate the confusion.</w:t>
      </w:r>
    </w:p>
    <w:p w14:paraId="3E68903A" w14:textId="77777777" w:rsidR="00F52BF6" w:rsidRDefault="00F52BF6" w:rsidP="00F07128">
      <w:r>
        <w:t xml:space="preserve">In R76, the sections dealing with classification and tolerances are found in the Metrological Requirements. This is closest to the Notes and Tolerances sections of the Scales Code. There are a number of paragraphs in the Scales Code dealing with d. In R76 these are Technical Requirements. This is closest to specifications in the Handbook 44. This should indicate that d serves a purpose that is not dependent on accuracy in e. This is the age-old issue of accuracy vs resolution. Accuracy is measured in e and resolution is measured in d. Many misunderstand resolution as a measure of accuracy. </w:t>
      </w:r>
    </w:p>
    <w:p w14:paraId="1814236A" w14:textId="2D077F0F" w:rsidR="00F52BF6" w:rsidRDefault="00F52BF6" w:rsidP="00F07128">
      <w:r>
        <w:t>While it might seem easy to fix T.N.1.2. (classification) and T.N.1.3. (accuracy/tolerances), the fixes to these two sections have ripple effects with related paragraphs throughout the Code. To maintain the connection the proposed changes will be presented in two parts. Part 1 will deal with accuracy/tolerances and part 2 will deal with classification.</w:t>
      </w:r>
    </w:p>
    <w:p w14:paraId="76AEF67A" w14:textId="3A01D458" w:rsidR="00156BA2" w:rsidRPr="00050274" w:rsidRDefault="00156BA2" w:rsidP="00156BA2">
      <w:pPr>
        <w:spacing w:line="216" w:lineRule="auto"/>
        <w:jc w:val="center"/>
        <w:rPr>
          <w:rFonts w:eastAsia="Times New Roman"/>
          <w:b/>
          <w:bCs/>
          <w:sz w:val="32"/>
          <w:szCs w:val="32"/>
        </w:rPr>
      </w:pPr>
      <w:r w:rsidRPr="00050274">
        <w:rPr>
          <w:rFonts w:eastAsia="Times New Roman"/>
          <w:b/>
          <w:bCs/>
          <w:sz w:val="32"/>
          <w:szCs w:val="32"/>
        </w:rPr>
        <w:t>Other Issues</w:t>
      </w:r>
      <w:r>
        <w:rPr>
          <w:rFonts w:eastAsia="Times New Roman"/>
          <w:b/>
          <w:bCs/>
          <w:sz w:val="32"/>
          <w:szCs w:val="32"/>
        </w:rPr>
        <w:t xml:space="preserve"> Discussed by the Task</w:t>
      </w:r>
      <w:r w:rsidR="00AD623E">
        <w:rPr>
          <w:rFonts w:eastAsia="Times New Roman"/>
          <w:b/>
          <w:bCs/>
          <w:sz w:val="32"/>
          <w:szCs w:val="32"/>
        </w:rPr>
        <w:t xml:space="preserve"> G</w:t>
      </w:r>
      <w:r>
        <w:rPr>
          <w:rFonts w:eastAsia="Times New Roman"/>
          <w:b/>
          <w:bCs/>
          <w:sz w:val="32"/>
          <w:szCs w:val="32"/>
        </w:rPr>
        <w:t>roup</w:t>
      </w:r>
      <w:r w:rsidRPr="00050274">
        <w:rPr>
          <w:rFonts w:eastAsia="Times New Roman"/>
          <w:b/>
          <w:bCs/>
          <w:sz w:val="32"/>
          <w:szCs w:val="32"/>
        </w:rPr>
        <w:t>:</w:t>
      </w:r>
    </w:p>
    <w:p w14:paraId="313297C3" w14:textId="77777777" w:rsidR="00156BA2" w:rsidRPr="00886364" w:rsidRDefault="00156BA2" w:rsidP="0032462A">
      <w:pPr>
        <w:pStyle w:val="ListParagraph"/>
        <w:numPr>
          <w:ilvl w:val="0"/>
          <w:numId w:val="45"/>
        </w:numPr>
        <w:spacing w:line="216" w:lineRule="auto"/>
        <w:rPr>
          <w:rFonts w:eastAsia="Times New Roman"/>
        </w:rPr>
      </w:pPr>
      <w:r w:rsidRPr="00886364">
        <w:rPr>
          <w:rFonts w:eastAsia="Times New Roman"/>
        </w:rPr>
        <w:t xml:space="preserve">For reference, the following specifications, tolerances, and user requirements are specific to the scale division (d). </w:t>
      </w:r>
    </w:p>
    <w:tbl>
      <w:tblPr>
        <w:tblStyle w:val="TableGrid"/>
        <w:tblW w:w="0" w:type="auto"/>
        <w:tblLook w:val="04A0" w:firstRow="1" w:lastRow="0" w:firstColumn="1" w:lastColumn="0" w:noHBand="0" w:noVBand="1"/>
      </w:tblPr>
      <w:tblGrid>
        <w:gridCol w:w="1435"/>
        <w:gridCol w:w="1530"/>
        <w:gridCol w:w="6385"/>
      </w:tblGrid>
      <w:tr w:rsidR="00156BA2" w:rsidRPr="00D15E77" w14:paraId="3C46D08D" w14:textId="77777777" w:rsidTr="00A10BAA">
        <w:tc>
          <w:tcPr>
            <w:tcW w:w="1435" w:type="dxa"/>
          </w:tcPr>
          <w:p w14:paraId="7CF4EDFA" w14:textId="77777777" w:rsidR="00156BA2" w:rsidRPr="00D15E77" w:rsidRDefault="00156BA2" w:rsidP="00A10BAA">
            <w:r w:rsidRPr="00D15E77">
              <w:t>Code Section</w:t>
            </w:r>
          </w:p>
        </w:tc>
        <w:tc>
          <w:tcPr>
            <w:tcW w:w="1530" w:type="dxa"/>
          </w:tcPr>
          <w:p w14:paraId="5B5A7D5D" w14:textId="77777777" w:rsidR="00156BA2" w:rsidRPr="00D15E77" w:rsidRDefault="00156BA2" w:rsidP="00A10BAA">
            <w:pPr>
              <w:jc w:val="center"/>
            </w:pPr>
            <w:r w:rsidRPr="00D15E77">
              <w:t>Applies to</w:t>
            </w:r>
          </w:p>
        </w:tc>
        <w:tc>
          <w:tcPr>
            <w:tcW w:w="6385" w:type="dxa"/>
          </w:tcPr>
          <w:p w14:paraId="39884834" w14:textId="77777777" w:rsidR="00156BA2" w:rsidRPr="00D15E77" w:rsidRDefault="00156BA2" w:rsidP="00A10BAA">
            <w:r w:rsidRPr="00D15E77">
              <w:t>Justification</w:t>
            </w:r>
          </w:p>
        </w:tc>
      </w:tr>
      <w:tr w:rsidR="00156BA2" w:rsidRPr="00D15E77" w14:paraId="216B9830" w14:textId="77777777" w:rsidTr="00A10BAA">
        <w:tc>
          <w:tcPr>
            <w:tcW w:w="1435" w:type="dxa"/>
          </w:tcPr>
          <w:p w14:paraId="03BB8D04" w14:textId="77777777" w:rsidR="00156BA2" w:rsidRPr="00D15E77" w:rsidRDefault="00156BA2" w:rsidP="00A10BAA">
            <w:r w:rsidRPr="00D15E77">
              <w:t>G-S.5.2.2.(c)</w:t>
            </w:r>
          </w:p>
        </w:tc>
        <w:tc>
          <w:tcPr>
            <w:tcW w:w="1530" w:type="dxa"/>
          </w:tcPr>
          <w:p w14:paraId="4D1D731F" w14:textId="77777777" w:rsidR="00156BA2" w:rsidRPr="00D15E77" w:rsidRDefault="00156BA2" w:rsidP="00A10BAA">
            <w:pPr>
              <w:jc w:val="center"/>
            </w:pPr>
            <w:r w:rsidRPr="00D15E77">
              <w:t>d</w:t>
            </w:r>
          </w:p>
        </w:tc>
        <w:tc>
          <w:tcPr>
            <w:tcW w:w="6385" w:type="dxa"/>
          </w:tcPr>
          <w:p w14:paraId="7DD64D97" w14:textId="77777777" w:rsidR="00156BA2" w:rsidRPr="00D15E77" w:rsidRDefault="00156BA2" w:rsidP="00A10BAA">
            <w:r w:rsidRPr="00D15E77">
              <w:t>Rounding is a function of instrument operation not accuracy</w:t>
            </w:r>
          </w:p>
        </w:tc>
      </w:tr>
      <w:tr w:rsidR="00156BA2" w:rsidRPr="00D15E77" w14:paraId="466CB633" w14:textId="77777777" w:rsidTr="00A10BAA">
        <w:tc>
          <w:tcPr>
            <w:tcW w:w="1435" w:type="dxa"/>
          </w:tcPr>
          <w:p w14:paraId="37BA2681" w14:textId="77777777" w:rsidR="00156BA2" w:rsidRDefault="00156BA2" w:rsidP="00A10BAA">
            <w:r>
              <w:t>G-S.5.2.3.</w:t>
            </w:r>
          </w:p>
        </w:tc>
        <w:tc>
          <w:tcPr>
            <w:tcW w:w="1530" w:type="dxa"/>
          </w:tcPr>
          <w:p w14:paraId="7B63FE1F" w14:textId="77777777" w:rsidR="00156BA2" w:rsidRDefault="00156BA2" w:rsidP="00A10BAA">
            <w:pPr>
              <w:jc w:val="center"/>
            </w:pPr>
            <w:r>
              <w:t>d</w:t>
            </w:r>
          </w:p>
        </w:tc>
        <w:tc>
          <w:tcPr>
            <w:tcW w:w="6385" w:type="dxa"/>
          </w:tcPr>
          <w:p w14:paraId="4618F49B" w14:textId="77777777" w:rsidR="00156BA2" w:rsidRDefault="00156BA2" w:rsidP="00A10BAA">
            <w:r>
              <w:t>Divisions shall be uniform in size and character.</w:t>
            </w:r>
          </w:p>
        </w:tc>
      </w:tr>
      <w:tr w:rsidR="00156BA2" w:rsidRPr="00D15E77" w14:paraId="58981020" w14:textId="77777777" w:rsidTr="00A10BAA">
        <w:tc>
          <w:tcPr>
            <w:tcW w:w="1435" w:type="dxa"/>
          </w:tcPr>
          <w:p w14:paraId="53969ED7" w14:textId="77777777" w:rsidR="00156BA2" w:rsidRPr="00D15E77" w:rsidRDefault="00156BA2" w:rsidP="00A10BAA">
            <w:r>
              <w:t>S.1.1.1.(a)</w:t>
            </w:r>
          </w:p>
        </w:tc>
        <w:tc>
          <w:tcPr>
            <w:tcW w:w="1530" w:type="dxa"/>
          </w:tcPr>
          <w:p w14:paraId="54586F8D" w14:textId="77777777" w:rsidR="00156BA2" w:rsidRPr="00D15E77" w:rsidRDefault="00156BA2" w:rsidP="00A10BAA">
            <w:pPr>
              <w:jc w:val="center"/>
            </w:pPr>
            <w:r>
              <w:t>d</w:t>
            </w:r>
          </w:p>
        </w:tc>
        <w:tc>
          <w:tcPr>
            <w:tcW w:w="6385" w:type="dxa"/>
          </w:tcPr>
          <w:p w14:paraId="5FBC5F12" w14:textId="77777777" w:rsidR="00156BA2" w:rsidRDefault="00156BA2" w:rsidP="00A10BAA">
            <w:r>
              <w:t>Describes width of the zero division, also sets up the normal rounding half-up/half-down</w:t>
            </w:r>
          </w:p>
        </w:tc>
      </w:tr>
      <w:tr w:rsidR="00156BA2" w:rsidRPr="00D15E77" w14:paraId="19914D95" w14:textId="77777777" w:rsidTr="00A10BAA">
        <w:tc>
          <w:tcPr>
            <w:tcW w:w="1435" w:type="dxa"/>
          </w:tcPr>
          <w:p w14:paraId="5CAF8C9E" w14:textId="77777777" w:rsidR="00156BA2" w:rsidRPr="00D15E77" w:rsidRDefault="00156BA2" w:rsidP="00A10BAA">
            <w:r w:rsidRPr="00D15E77">
              <w:t>S.1.2.</w:t>
            </w:r>
          </w:p>
        </w:tc>
        <w:tc>
          <w:tcPr>
            <w:tcW w:w="1530" w:type="dxa"/>
          </w:tcPr>
          <w:p w14:paraId="55B25FF1" w14:textId="77777777" w:rsidR="00156BA2" w:rsidRPr="00D15E77" w:rsidRDefault="00156BA2" w:rsidP="00A10BAA">
            <w:pPr>
              <w:jc w:val="center"/>
            </w:pPr>
            <w:r w:rsidRPr="00D15E77">
              <w:t>d</w:t>
            </w:r>
          </w:p>
        </w:tc>
        <w:tc>
          <w:tcPr>
            <w:tcW w:w="6385" w:type="dxa"/>
          </w:tcPr>
          <w:p w14:paraId="37177286" w14:textId="77777777" w:rsidR="00156BA2" w:rsidRPr="00D15E77" w:rsidRDefault="00156BA2" w:rsidP="00A10BAA">
            <w:r>
              <w:t xml:space="preserve">1, 2, or 5 refers to d which is rounded. </w:t>
            </w:r>
            <w:r w:rsidRPr="00D15E77">
              <w:t>When e ≠ d refer to section S.1.2.2.</w:t>
            </w:r>
            <w:r>
              <w:t xml:space="preserve"> for value of e</w:t>
            </w:r>
          </w:p>
        </w:tc>
      </w:tr>
      <w:tr w:rsidR="00156BA2" w:rsidRPr="00D15E77" w14:paraId="7E032259" w14:textId="77777777" w:rsidTr="00A10BAA">
        <w:tc>
          <w:tcPr>
            <w:tcW w:w="1435" w:type="dxa"/>
          </w:tcPr>
          <w:p w14:paraId="765A0ADE" w14:textId="77777777" w:rsidR="00156BA2" w:rsidRPr="00D15E77" w:rsidRDefault="00156BA2" w:rsidP="00A10BAA">
            <w:r w:rsidRPr="00D15E77">
              <w:t>S.1.2.1</w:t>
            </w:r>
          </w:p>
        </w:tc>
        <w:tc>
          <w:tcPr>
            <w:tcW w:w="1530" w:type="dxa"/>
          </w:tcPr>
          <w:p w14:paraId="775FDA42" w14:textId="77777777" w:rsidR="00156BA2" w:rsidRPr="00D15E77" w:rsidRDefault="00156BA2" w:rsidP="00A10BAA">
            <w:pPr>
              <w:jc w:val="center"/>
            </w:pPr>
            <w:r w:rsidRPr="00D15E77">
              <w:t>d</w:t>
            </w:r>
          </w:p>
        </w:tc>
        <w:tc>
          <w:tcPr>
            <w:tcW w:w="6385" w:type="dxa"/>
          </w:tcPr>
          <w:p w14:paraId="334520AC" w14:textId="77777777" w:rsidR="00156BA2" w:rsidRPr="00D15E77" w:rsidRDefault="00156BA2" w:rsidP="00A10BAA">
            <w:r>
              <w:t>Refers to rounded values of d in gross and tare modes.</w:t>
            </w:r>
          </w:p>
        </w:tc>
      </w:tr>
      <w:tr w:rsidR="00156BA2" w:rsidRPr="00216675" w14:paraId="4CF987CB" w14:textId="77777777" w:rsidTr="00A10BAA">
        <w:tc>
          <w:tcPr>
            <w:tcW w:w="1435" w:type="dxa"/>
          </w:tcPr>
          <w:p w14:paraId="5949B58E" w14:textId="77777777" w:rsidR="00156BA2" w:rsidRDefault="00156BA2" w:rsidP="00A10BAA">
            <w:r>
              <w:t>S.1.7.(b)</w:t>
            </w:r>
          </w:p>
        </w:tc>
        <w:tc>
          <w:tcPr>
            <w:tcW w:w="1530" w:type="dxa"/>
          </w:tcPr>
          <w:p w14:paraId="7BC6E0EC" w14:textId="77777777" w:rsidR="00156BA2" w:rsidRPr="00593DDC" w:rsidRDefault="00156BA2" w:rsidP="00A10BAA">
            <w:pPr>
              <w:jc w:val="center"/>
            </w:pPr>
            <w:r>
              <w:t>d</w:t>
            </w:r>
          </w:p>
        </w:tc>
        <w:tc>
          <w:tcPr>
            <w:tcW w:w="6385" w:type="dxa"/>
          </w:tcPr>
          <w:p w14:paraId="17AFC3DC" w14:textId="77777777" w:rsidR="00156BA2" w:rsidRPr="00593DDC" w:rsidRDefault="00156BA2" w:rsidP="00A10BAA">
            <w:r>
              <w:t>Restricted to computing scales, in most cases e = d.</w:t>
            </w:r>
          </w:p>
        </w:tc>
      </w:tr>
      <w:tr w:rsidR="00156BA2" w:rsidRPr="00216675" w14:paraId="487B608A" w14:textId="77777777" w:rsidTr="00A10BAA">
        <w:tc>
          <w:tcPr>
            <w:tcW w:w="1435" w:type="dxa"/>
          </w:tcPr>
          <w:p w14:paraId="1BDB4B6B" w14:textId="77777777" w:rsidR="00156BA2" w:rsidRDefault="00156BA2" w:rsidP="00A10BAA">
            <w:r>
              <w:t>S.2.1.2.</w:t>
            </w:r>
          </w:p>
        </w:tc>
        <w:tc>
          <w:tcPr>
            <w:tcW w:w="1530" w:type="dxa"/>
          </w:tcPr>
          <w:p w14:paraId="46E90516" w14:textId="77777777" w:rsidR="00156BA2" w:rsidRPr="00593DDC" w:rsidRDefault="00156BA2" w:rsidP="00A10BAA">
            <w:pPr>
              <w:jc w:val="center"/>
            </w:pPr>
            <w:r>
              <w:t>d</w:t>
            </w:r>
          </w:p>
        </w:tc>
        <w:tc>
          <w:tcPr>
            <w:tcW w:w="6385" w:type="dxa"/>
          </w:tcPr>
          <w:p w14:paraId="74750630" w14:textId="77777777" w:rsidR="00156BA2" w:rsidRPr="00593DDC" w:rsidRDefault="00156BA2" w:rsidP="00A10BAA">
            <w:r>
              <w:t>Motion detection issue for setting zero.</w:t>
            </w:r>
          </w:p>
        </w:tc>
      </w:tr>
      <w:tr w:rsidR="00156BA2" w:rsidRPr="00216675" w14:paraId="69DEC838" w14:textId="77777777" w:rsidTr="00A10BAA">
        <w:tc>
          <w:tcPr>
            <w:tcW w:w="1435" w:type="dxa"/>
          </w:tcPr>
          <w:p w14:paraId="403366C6" w14:textId="77777777" w:rsidR="00156BA2" w:rsidRDefault="00156BA2" w:rsidP="00A10BAA">
            <w:r>
              <w:t>S.2.1.3.(all)</w:t>
            </w:r>
          </w:p>
        </w:tc>
        <w:tc>
          <w:tcPr>
            <w:tcW w:w="1530" w:type="dxa"/>
          </w:tcPr>
          <w:p w14:paraId="0EFA8F34" w14:textId="77777777" w:rsidR="00156BA2" w:rsidRPr="00593DDC" w:rsidRDefault="00156BA2" w:rsidP="00A10BAA">
            <w:pPr>
              <w:jc w:val="center"/>
            </w:pPr>
            <w:r w:rsidRPr="00593DDC">
              <w:t>d</w:t>
            </w:r>
          </w:p>
        </w:tc>
        <w:tc>
          <w:tcPr>
            <w:tcW w:w="6385" w:type="dxa"/>
          </w:tcPr>
          <w:p w14:paraId="3D546621" w14:textId="77777777" w:rsidR="00156BA2" w:rsidRPr="00593DDC" w:rsidRDefault="00156BA2" w:rsidP="00A10BAA">
            <w:r w:rsidRPr="00593DDC">
              <w:t>These limit the window for action of AZT. They must be in terms of d since zero setting is to d.</w:t>
            </w:r>
          </w:p>
        </w:tc>
      </w:tr>
      <w:tr w:rsidR="00156BA2" w:rsidRPr="00216675" w14:paraId="27C2BD24" w14:textId="77777777" w:rsidTr="00A10BAA">
        <w:tc>
          <w:tcPr>
            <w:tcW w:w="1435" w:type="dxa"/>
          </w:tcPr>
          <w:p w14:paraId="22B3EA15" w14:textId="77777777" w:rsidR="00156BA2" w:rsidRDefault="00156BA2" w:rsidP="00A10BAA">
            <w:r>
              <w:t>S.2.3.</w:t>
            </w:r>
          </w:p>
        </w:tc>
        <w:tc>
          <w:tcPr>
            <w:tcW w:w="1530" w:type="dxa"/>
          </w:tcPr>
          <w:p w14:paraId="6B27E405" w14:textId="77777777" w:rsidR="00156BA2" w:rsidRPr="00593DDC" w:rsidRDefault="00156BA2" w:rsidP="00A10BAA">
            <w:pPr>
              <w:jc w:val="center"/>
            </w:pPr>
            <w:r w:rsidRPr="00593DDC">
              <w:t>d</w:t>
            </w:r>
          </w:p>
        </w:tc>
        <w:tc>
          <w:tcPr>
            <w:tcW w:w="6385" w:type="dxa"/>
          </w:tcPr>
          <w:p w14:paraId="74637D16" w14:textId="77777777" w:rsidR="00156BA2" w:rsidRPr="00593DDC" w:rsidRDefault="00156BA2" w:rsidP="00A10BAA">
            <w:r w:rsidRPr="00593DDC">
              <w:t>Tare division must equal smallest increment displayed.</w:t>
            </w:r>
          </w:p>
        </w:tc>
      </w:tr>
      <w:tr w:rsidR="00156BA2" w:rsidRPr="00216675" w14:paraId="1E56D7D6" w14:textId="77777777" w:rsidTr="00A10BAA">
        <w:tc>
          <w:tcPr>
            <w:tcW w:w="1435" w:type="dxa"/>
          </w:tcPr>
          <w:p w14:paraId="74DEC333" w14:textId="77777777" w:rsidR="00156BA2" w:rsidRDefault="00156BA2" w:rsidP="00A10BAA">
            <w:r>
              <w:t>T.N.7.</w:t>
            </w:r>
          </w:p>
        </w:tc>
        <w:tc>
          <w:tcPr>
            <w:tcW w:w="1530" w:type="dxa"/>
          </w:tcPr>
          <w:p w14:paraId="20F3736A" w14:textId="77777777" w:rsidR="00156BA2" w:rsidRPr="00593DDC" w:rsidRDefault="00156BA2" w:rsidP="00A10BAA">
            <w:pPr>
              <w:jc w:val="center"/>
            </w:pPr>
            <w:r w:rsidRPr="00593DDC">
              <w:t>d</w:t>
            </w:r>
          </w:p>
        </w:tc>
        <w:tc>
          <w:tcPr>
            <w:tcW w:w="6385" w:type="dxa"/>
          </w:tcPr>
          <w:p w14:paraId="369F74F6" w14:textId="77777777" w:rsidR="00156BA2" w:rsidRPr="00593DDC" w:rsidRDefault="00156BA2" w:rsidP="00A10BAA">
            <w:r w:rsidRPr="00593DDC">
              <w:t>Discrimination requires an instrument to discriminate to the displayed scale division (zone of uncertainty). This relates to the rounding of the smallest increment.</w:t>
            </w:r>
          </w:p>
        </w:tc>
      </w:tr>
      <w:tr w:rsidR="00156BA2" w:rsidRPr="00111DA1" w14:paraId="2649BC70" w14:textId="77777777" w:rsidTr="00A10BAA">
        <w:tc>
          <w:tcPr>
            <w:tcW w:w="1435" w:type="dxa"/>
          </w:tcPr>
          <w:p w14:paraId="04A2F7C0" w14:textId="77777777" w:rsidR="00156BA2" w:rsidRDefault="00156BA2" w:rsidP="00A10BAA">
            <w:r>
              <w:t>UR.3.7.</w:t>
            </w:r>
          </w:p>
        </w:tc>
        <w:tc>
          <w:tcPr>
            <w:tcW w:w="1530" w:type="dxa"/>
          </w:tcPr>
          <w:p w14:paraId="7B072D67" w14:textId="77777777" w:rsidR="00156BA2" w:rsidRPr="00111DA1" w:rsidRDefault="00156BA2" w:rsidP="00A10BAA">
            <w:pPr>
              <w:jc w:val="center"/>
            </w:pPr>
            <w:r w:rsidRPr="00111DA1">
              <w:t>d</w:t>
            </w:r>
          </w:p>
        </w:tc>
        <w:tc>
          <w:tcPr>
            <w:tcW w:w="6385" w:type="dxa"/>
          </w:tcPr>
          <w:p w14:paraId="5D65D282" w14:textId="77777777" w:rsidR="00156BA2" w:rsidRPr="00111DA1" w:rsidRDefault="00156BA2" w:rsidP="00A10BAA">
            <w:r w:rsidRPr="00111DA1">
              <w:t>Minimum load is correctly expressed in d</w:t>
            </w:r>
            <w:r>
              <w:t xml:space="preserve"> with exceptions for ungraduated scales with no d and weight classifiers.</w:t>
            </w:r>
          </w:p>
        </w:tc>
      </w:tr>
    </w:tbl>
    <w:p w14:paraId="75CEEE26" w14:textId="77777777" w:rsidR="00156BA2" w:rsidRDefault="00156BA2" w:rsidP="00156BA2">
      <w:pPr>
        <w:spacing w:after="0"/>
      </w:pPr>
    </w:p>
    <w:p w14:paraId="1E93235D" w14:textId="77777777" w:rsidR="00156BA2" w:rsidRPr="00886364" w:rsidRDefault="00156BA2" w:rsidP="0032462A">
      <w:pPr>
        <w:pStyle w:val="ListParagraph"/>
        <w:numPr>
          <w:ilvl w:val="0"/>
          <w:numId w:val="45"/>
        </w:numPr>
        <w:spacing w:line="216" w:lineRule="auto"/>
        <w:rPr>
          <w:rFonts w:eastAsia="Times New Roman"/>
        </w:rPr>
      </w:pPr>
      <w:r>
        <w:lastRenderedPageBreak/>
        <w:t xml:space="preserve">The following </w:t>
      </w:r>
      <w:r w:rsidRPr="00886364">
        <w:rPr>
          <w:rFonts w:eastAsia="Times New Roman"/>
        </w:rPr>
        <w:t xml:space="preserve">specifications, tolerances, and user requirements are specific to the </w:t>
      </w:r>
      <w:r>
        <w:rPr>
          <w:rFonts w:eastAsia="Times New Roman"/>
        </w:rPr>
        <w:t xml:space="preserve">verification </w:t>
      </w:r>
      <w:r w:rsidRPr="00886364">
        <w:rPr>
          <w:rFonts w:eastAsia="Times New Roman"/>
        </w:rPr>
        <w:t>scale division (</w:t>
      </w:r>
      <w:r>
        <w:rPr>
          <w:rFonts w:eastAsia="Times New Roman"/>
        </w:rPr>
        <w:t>e</w:t>
      </w:r>
      <w:r w:rsidRPr="00886364">
        <w:rPr>
          <w:rFonts w:eastAsia="Times New Roman"/>
        </w:rPr>
        <w:t>).</w:t>
      </w:r>
      <w:r>
        <w:rPr>
          <w:rFonts w:eastAsia="Times New Roman"/>
        </w:rPr>
        <w:t xml:space="preserve"> No changes are proposed for these sections.</w:t>
      </w:r>
    </w:p>
    <w:tbl>
      <w:tblPr>
        <w:tblStyle w:val="TableGrid"/>
        <w:tblW w:w="0" w:type="auto"/>
        <w:tblLook w:val="04A0" w:firstRow="1" w:lastRow="0" w:firstColumn="1" w:lastColumn="0" w:noHBand="0" w:noVBand="1"/>
      </w:tblPr>
      <w:tblGrid>
        <w:gridCol w:w="1435"/>
        <w:gridCol w:w="1530"/>
        <w:gridCol w:w="6385"/>
      </w:tblGrid>
      <w:tr w:rsidR="00156BA2" w:rsidRPr="00216675" w14:paraId="6528EDA7" w14:textId="77777777" w:rsidTr="00A10BAA">
        <w:tc>
          <w:tcPr>
            <w:tcW w:w="1435" w:type="dxa"/>
          </w:tcPr>
          <w:p w14:paraId="0DC06E7F" w14:textId="77777777" w:rsidR="00156BA2" w:rsidRDefault="00156BA2" w:rsidP="00A10BAA">
            <w:r w:rsidRPr="00D15E77">
              <w:t>Code Section</w:t>
            </w:r>
          </w:p>
        </w:tc>
        <w:tc>
          <w:tcPr>
            <w:tcW w:w="1530" w:type="dxa"/>
          </w:tcPr>
          <w:p w14:paraId="2A5BAB18" w14:textId="77777777" w:rsidR="00156BA2" w:rsidRPr="008D3222" w:rsidRDefault="00156BA2" w:rsidP="00A10BAA">
            <w:pPr>
              <w:jc w:val="center"/>
            </w:pPr>
            <w:r w:rsidRPr="00D15E77">
              <w:t>Applies to</w:t>
            </w:r>
          </w:p>
        </w:tc>
        <w:tc>
          <w:tcPr>
            <w:tcW w:w="6385" w:type="dxa"/>
          </w:tcPr>
          <w:p w14:paraId="19BF90F6" w14:textId="77777777" w:rsidR="00156BA2" w:rsidRPr="008D3222" w:rsidRDefault="00156BA2" w:rsidP="00A10BAA">
            <w:r w:rsidRPr="00D15E77">
              <w:t>Justification</w:t>
            </w:r>
          </w:p>
        </w:tc>
      </w:tr>
      <w:tr w:rsidR="00156BA2" w:rsidRPr="00216675" w14:paraId="5D9AA323" w14:textId="77777777" w:rsidTr="00A10BAA">
        <w:tc>
          <w:tcPr>
            <w:tcW w:w="1435" w:type="dxa"/>
          </w:tcPr>
          <w:p w14:paraId="6E321A06" w14:textId="77777777" w:rsidR="00156BA2" w:rsidRDefault="00156BA2" w:rsidP="00A10BAA">
            <w:r>
              <w:t>S.1.2.3.</w:t>
            </w:r>
          </w:p>
        </w:tc>
        <w:tc>
          <w:tcPr>
            <w:tcW w:w="1530" w:type="dxa"/>
          </w:tcPr>
          <w:p w14:paraId="131D49C6" w14:textId="77777777" w:rsidR="00156BA2" w:rsidRPr="008D3222" w:rsidRDefault="00156BA2" w:rsidP="00A10BAA">
            <w:pPr>
              <w:jc w:val="center"/>
            </w:pPr>
            <w:r w:rsidRPr="008D3222">
              <w:t>e</w:t>
            </w:r>
          </w:p>
        </w:tc>
        <w:tc>
          <w:tcPr>
            <w:tcW w:w="6385" w:type="dxa"/>
          </w:tcPr>
          <w:p w14:paraId="65A3F27D" w14:textId="77777777" w:rsidR="00156BA2" w:rsidRPr="008D3222" w:rsidRDefault="00156BA2" w:rsidP="00A10BAA">
            <w:r w:rsidRPr="008D3222">
              <w:t>This is a classification issue. It ensures accuracy of the piece counts.</w:t>
            </w:r>
          </w:p>
        </w:tc>
      </w:tr>
      <w:tr w:rsidR="00156BA2" w:rsidRPr="006C16A1" w14:paraId="239BEBB3" w14:textId="77777777" w:rsidTr="00A10BAA">
        <w:tc>
          <w:tcPr>
            <w:tcW w:w="1435" w:type="dxa"/>
          </w:tcPr>
          <w:p w14:paraId="10716DFA" w14:textId="77777777" w:rsidR="00156BA2" w:rsidRPr="00D15E77" w:rsidRDefault="00156BA2" w:rsidP="00A10BAA">
            <w:r>
              <w:t>T.N.9.</w:t>
            </w:r>
          </w:p>
        </w:tc>
        <w:tc>
          <w:tcPr>
            <w:tcW w:w="1530" w:type="dxa"/>
          </w:tcPr>
          <w:p w14:paraId="6A94D7C0" w14:textId="77777777" w:rsidR="00156BA2" w:rsidRPr="008D3222" w:rsidRDefault="00156BA2" w:rsidP="00A10BAA">
            <w:pPr>
              <w:jc w:val="center"/>
            </w:pPr>
            <w:r w:rsidRPr="008D3222">
              <w:t>e</w:t>
            </w:r>
          </w:p>
        </w:tc>
        <w:tc>
          <w:tcPr>
            <w:tcW w:w="6385" w:type="dxa"/>
          </w:tcPr>
          <w:p w14:paraId="6B25C8F9" w14:textId="77777777" w:rsidR="00156BA2" w:rsidRPr="008D3222" w:rsidRDefault="00156BA2" w:rsidP="00A10BAA">
            <w:pPr>
              <w:rPr>
                <w:i/>
                <w:iCs/>
              </w:rPr>
            </w:pPr>
            <w:r w:rsidRPr="008D3222">
              <w:t>This is a tolerance for reaction to a disturbance.</w:t>
            </w:r>
          </w:p>
        </w:tc>
      </w:tr>
      <w:tr w:rsidR="00156BA2" w:rsidRPr="006C16A1" w14:paraId="413D653D" w14:textId="77777777" w:rsidTr="00A10BAA">
        <w:tc>
          <w:tcPr>
            <w:tcW w:w="1435" w:type="dxa"/>
          </w:tcPr>
          <w:p w14:paraId="2FADF397" w14:textId="77777777" w:rsidR="00156BA2" w:rsidRDefault="00156BA2" w:rsidP="00A10BAA">
            <w:r>
              <w:t>UR.3.10.</w:t>
            </w:r>
          </w:p>
        </w:tc>
        <w:tc>
          <w:tcPr>
            <w:tcW w:w="1530" w:type="dxa"/>
          </w:tcPr>
          <w:p w14:paraId="3F66BF39" w14:textId="77777777" w:rsidR="00156BA2" w:rsidRPr="008D3222" w:rsidRDefault="00156BA2" w:rsidP="00A10BAA">
            <w:pPr>
              <w:jc w:val="center"/>
            </w:pPr>
            <w:r w:rsidRPr="008D3222">
              <w:t>e</w:t>
            </w:r>
          </w:p>
        </w:tc>
        <w:tc>
          <w:tcPr>
            <w:tcW w:w="6385" w:type="dxa"/>
          </w:tcPr>
          <w:p w14:paraId="63C2BF9A" w14:textId="77777777" w:rsidR="00156BA2" w:rsidRPr="008D3222" w:rsidRDefault="00156BA2" w:rsidP="00A10BAA">
            <w:pPr>
              <w:rPr>
                <w:i/>
                <w:iCs/>
              </w:rPr>
            </w:pPr>
            <w:r w:rsidRPr="008D3222">
              <w:t>As written, this is clearly e. (See item 4 as this may need additional study)</w:t>
            </w:r>
          </w:p>
        </w:tc>
      </w:tr>
    </w:tbl>
    <w:p w14:paraId="6B61BD62" w14:textId="77777777" w:rsidR="00156BA2" w:rsidRPr="009E5B29" w:rsidRDefault="00156BA2" w:rsidP="00156BA2">
      <w:pPr>
        <w:spacing w:after="0" w:line="216" w:lineRule="auto"/>
        <w:rPr>
          <w:rFonts w:eastAsia="Times New Roman"/>
        </w:rPr>
      </w:pPr>
      <w:r w:rsidRPr="009E5B29">
        <w:rPr>
          <w:rFonts w:eastAsia="Times New Roman"/>
        </w:rPr>
        <w:t xml:space="preserve"> </w:t>
      </w:r>
    </w:p>
    <w:p w14:paraId="1FAB4BD8" w14:textId="749FB55D" w:rsidR="00156BA2" w:rsidRDefault="00156BA2" w:rsidP="0032462A">
      <w:pPr>
        <w:pStyle w:val="ListParagraph"/>
        <w:numPr>
          <w:ilvl w:val="0"/>
          <w:numId w:val="45"/>
        </w:numPr>
        <w:spacing w:after="200"/>
        <w:jc w:val="left"/>
      </w:pPr>
      <w:r w:rsidRPr="00886364">
        <w:t>The Task Group also observed that method of referencing the scale division and verification scale division is inconsistent throughout the Code. In some cases the paragraph only uses the abbreviation d or e, in other cases the name is stated without the abbreviation and in other cases the name is included with the abbreviation d or e in quotes or parentheses. Because the proposal only considers sections that needed change this issue is not addressed formally in the proposal. The Task Group believes the change to a consistent method could be made editorially by OWM.</w:t>
      </w:r>
    </w:p>
    <w:p w14:paraId="2DFD9976" w14:textId="77777777" w:rsidR="00156BA2" w:rsidRDefault="00156BA2" w:rsidP="00156BA2">
      <w:pPr>
        <w:pStyle w:val="ListParagraph"/>
        <w:spacing w:after="0"/>
        <w:ind w:left="360"/>
        <w:jc w:val="left"/>
      </w:pPr>
    </w:p>
    <w:p w14:paraId="4DAB8853" w14:textId="54B26CBE" w:rsidR="00156BA2" w:rsidRDefault="00156BA2" w:rsidP="0032462A">
      <w:pPr>
        <w:pStyle w:val="ListParagraph"/>
        <w:numPr>
          <w:ilvl w:val="0"/>
          <w:numId w:val="45"/>
        </w:numPr>
        <w:spacing w:before="240"/>
        <w:jc w:val="left"/>
      </w:pPr>
      <w:r>
        <w:t>The Task Group believes additional work is required to fully understand the application of e and d to dynamic monorail scales. The recommendations presented do not include dynamic monorail systems in the discussion of the auxiliary indicating device.</w:t>
      </w:r>
    </w:p>
    <w:p w14:paraId="4E61CB82" w14:textId="333E32F0" w:rsidR="00156BA2" w:rsidRPr="008726AB" w:rsidRDefault="00156BA2" w:rsidP="008726AB">
      <w:pPr>
        <w:jc w:val="center"/>
        <w:rPr>
          <w:b/>
          <w:bCs/>
        </w:rPr>
      </w:pPr>
      <w:r w:rsidRPr="00156BA2">
        <w:rPr>
          <w:b/>
          <w:bCs/>
        </w:rPr>
        <w:t xml:space="preserve">Request from the Task Group to the NCWM S&amp;T </w:t>
      </w:r>
      <w:r w:rsidR="008726AB">
        <w:rPr>
          <w:b/>
          <w:bCs/>
        </w:rPr>
        <w:t>C</w:t>
      </w:r>
      <w:r w:rsidRPr="00156BA2">
        <w:rPr>
          <w:b/>
          <w:bCs/>
        </w:rPr>
        <w:t>ommittee</w:t>
      </w:r>
    </w:p>
    <w:p w14:paraId="18C92959" w14:textId="4678C304" w:rsidR="00156BA2" w:rsidRPr="00385EB0" w:rsidRDefault="00156BA2" w:rsidP="00D57069">
      <w:pPr>
        <w:spacing w:after="200"/>
      </w:pPr>
      <w:r>
        <w:t>The Task Group asks the S&amp;T committee to replace the current S&amp;T Block 2 items (B2) with our recommended changes to NIST HB44.  We further ask the committee to make the new “Block 2” an assigned item and return it to the task</w:t>
      </w:r>
      <w:r w:rsidR="00AD623E">
        <w:t xml:space="preserve"> </w:t>
      </w:r>
      <w:r>
        <w:t>group so we can consider comments and make changes as needed.</w:t>
      </w:r>
    </w:p>
    <w:p w14:paraId="1D7C4F7A" w14:textId="473A0665" w:rsidR="00F52BF6" w:rsidRPr="002A7C3B" w:rsidRDefault="00F52BF6" w:rsidP="00F52BF6">
      <w:pPr>
        <w:rPr>
          <w:b/>
        </w:rPr>
      </w:pPr>
      <w:r>
        <w:rPr>
          <w:b/>
        </w:rPr>
        <w:t>Comments</w:t>
      </w:r>
      <w:r w:rsidRPr="002A7C3B">
        <w:rPr>
          <w:b/>
        </w:rPr>
        <w:t xml:space="preserve"> in Favor:</w:t>
      </w:r>
    </w:p>
    <w:p w14:paraId="4501B996" w14:textId="77777777" w:rsidR="00F52BF6" w:rsidRPr="002A7C3B" w:rsidRDefault="00F52BF6" w:rsidP="00F52BF6">
      <w:pPr>
        <w:spacing w:after="0"/>
        <w:ind w:left="720"/>
        <w:rPr>
          <w:b/>
        </w:rPr>
      </w:pPr>
      <w:r w:rsidRPr="002A7C3B">
        <w:rPr>
          <w:b/>
        </w:rPr>
        <w:t>Regulatory:</w:t>
      </w:r>
    </w:p>
    <w:p w14:paraId="6E398728" w14:textId="0183D627" w:rsidR="00F52BF6" w:rsidRPr="002A7C3B" w:rsidRDefault="000210DF" w:rsidP="0032462A">
      <w:pPr>
        <w:pStyle w:val="ListParagraph"/>
        <w:numPr>
          <w:ilvl w:val="0"/>
          <w:numId w:val="15"/>
        </w:numPr>
        <w:spacing w:after="0" w:line="259" w:lineRule="auto"/>
        <w:ind w:left="1080"/>
        <w:jc w:val="left"/>
      </w:pPr>
      <w:r w:rsidRPr="000210DF">
        <w:t>2023 Interim: Doug Musick (State of Kansas</w:t>
      </w:r>
      <w:r>
        <w:t xml:space="preserve"> </w:t>
      </w:r>
      <w:r w:rsidRPr="000210DF">
        <w:t>- Task Group Chairman) ask</w:t>
      </w:r>
      <w:r>
        <w:t>ed</w:t>
      </w:r>
      <w:r w:rsidRPr="000210DF">
        <w:t xml:space="preserve"> </w:t>
      </w:r>
      <w:r w:rsidR="009235A1">
        <w:t>for this</w:t>
      </w:r>
      <w:r w:rsidRPr="000210DF">
        <w:t xml:space="preserve"> item to</w:t>
      </w:r>
      <w:r w:rsidR="009235A1">
        <w:t xml:space="preserve"> replace </w:t>
      </w:r>
      <w:r w:rsidRPr="000210DF">
        <w:t>Block 2</w:t>
      </w:r>
      <w:r w:rsidR="009235A1">
        <w:t xml:space="preserve"> items</w:t>
      </w:r>
      <w:r w:rsidRPr="000210DF">
        <w:t>.  Asking for informational status as wordsmithing efforts are ongoing.</w:t>
      </w:r>
    </w:p>
    <w:p w14:paraId="3002F74D" w14:textId="77777777" w:rsidR="00F52BF6" w:rsidRPr="002A7C3B" w:rsidRDefault="00F52BF6" w:rsidP="00F52BF6">
      <w:pPr>
        <w:spacing w:before="240" w:after="0"/>
        <w:ind w:left="720"/>
        <w:rPr>
          <w:b/>
        </w:rPr>
      </w:pPr>
      <w:r w:rsidRPr="002A7C3B">
        <w:rPr>
          <w:b/>
        </w:rPr>
        <w:t>Industry:</w:t>
      </w:r>
    </w:p>
    <w:p w14:paraId="7CD622DB" w14:textId="651494A2" w:rsidR="00F52BF6" w:rsidRPr="002A7C3B" w:rsidRDefault="009E4528" w:rsidP="0032462A">
      <w:pPr>
        <w:pStyle w:val="ListParagraph"/>
        <w:numPr>
          <w:ilvl w:val="0"/>
          <w:numId w:val="15"/>
        </w:numPr>
        <w:spacing w:after="0" w:line="259" w:lineRule="auto"/>
        <w:ind w:left="1080"/>
        <w:jc w:val="left"/>
      </w:pPr>
      <w:r w:rsidRPr="00125CF0">
        <w:t>2023 Interim:</w:t>
      </w:r>
      <w:r>
        <w:t xml:space="preserve"> </w:t>
      </w:r>
      <w:r w:rsidR="009235A1" w:rsidRPr="009235A1">
        <w:t xml:space="preserve">Russ Vires (SMA) supports the further development of this item although he questions the moving from block 2 items to SCL 23.3, </w:t>
      </w:r>
      <w:r w:rsidR="006214BB" w:rsidRPr="006214BB">
        <w:t xml:space="preserve">SMA has </w:t>
      </w:r>
      <w:r w:rsidR="006214BB">
        <w:t xml:space="preserve">provided written </w:t>
      </w:r>
      <w:r w:rsidR="006214BB" w:rsidRPr="006214BB">
        <w:t>comments for block 2</w:t>
      </w:r>
      <w:r w:rsidR="006214BB">
        <w:t>.</w:t>
      </w:r>
    </w:p>
    <w:p w14:paraId="3E041C40" w14:textId="77777777" w:rsidR="00F52BF6" w:rsidRPr="002A7C3B" w:rsidRDefault="00F52BF6" w:rsidP="00F52BF6">
      <w:pPr>
        <w:spacing w:before="240" w:after="0"/>
        <w:ind w:left="720"/>
        <w:rPr>
          <w:b/>
        </w:rPr>
      </w:pPr>
      <w:r w:rsidRPr="002A7C3B">
        <w:rPr>
          <w:b/>
        </w:rPr>
        <w:t>Advisory:</w:t>
      </w:r>
    </w:p>
    <w:p w14:paraId="3EBCA448" w14:textId="033F5485" w:rsidR="00F52BF6" w:rsidRPr="002A7C3B" w:rsidRDefault="00977C3A" w:rsidP="0032462A">
      <w:pPr>
        <w:pStyle w:val="ListParagraph"/>
        <w:numPr>
          <w:ilvl w:val="0"/>
          <w:numId w:val="15"/>
        </w:numPr>
        <w:spacing w:after="0" w:line="259" w:lineRule="auto"/>
        <w:ind w:left="1080"/>
        <w:jc w:val="left"/>
      </w:pPr>
      <w:r>
        <w:t>None</w:t>
      </w:r>
    </w:p>
    <w:p w14:paraId="65F7409C" w14:textId="77777777" w:rsidR="00F52BF6" w:rsidRPr="002A7C3B" w:rsidRDefault="00F52BF6" w:rsidP="00F52BF6">
      <w:pPr>
        <w:spacing w:before="240"/>
        <w:rPr>
          <w:b/>
        </w:rPr>
      </w:pPr>
      <w:r>
        <w:rPr>
          <w:b/>
        </w:rPr>
        <w:t>Comments</w:t>
      </w:r>
      <w:r w:rsidRPr="002A7C3B">
        <w:rPr>
          <w:b/>
        </w:rPr>
        <w:t xml:space="preserve"> Against:</w:t>
      </w:r>
    </w:p>
    <w:p w14:paraId="5976946F" w14:textId="77777777" w:rsidR="00F52BF6" w:rsidRPr="002A7C3B" w:rsidRDefault="00F52BF6" w:rsidP="00F52BF6">
      <w:pPr>
        <w:spacing w:after="0"/>
        <w:ind w:left="720"/>
        <w:rPr>
          <w:b/>
        </w:rPr>
      </w:pPr>
      <w:r w:rsidRPr="002A7C3B">
        <w:rPr>
          <w:b/>
        </w:rPr>
        <w:t>Regulatory:</w:t>
      </w:r>
    </w:p>
    <w:p w14:paraId="35295884" w14:textId="04254EC2" w:rsidR="00F52BF6" w:rsidRPr="002A7C3B" w:rsidRDefault="00977C3A" w:rsidP="0032462A">
      <w:pPr>
        <w:pStyle w:val="ListParagraph"/>
        <w:numPr>
          <w:ilvl w:val="0"/>
          <w:numId w:val="16"/>
        </w:numPr>
        <w:spacing w:after="0" w:line="259" w:lineRule="auto"/>
        <w:ind w:left="1080"/>
        <w:jc w:val="left"/>
      </w:pPr>
      <w:r>
        <w:t>None</w:t>
      </w:r>
    </w:p>
    <w:p w14:paraId="0E3592E7" w14:textId="77777777" w:rsidR="00F52BF6" w:rsidRPr="002A7C3B" w:rsidRDefault="00F52BF6" w:rsidP="00F52BF6">
      <w:pPr>
        <w:spacing w:before="240" w:after="0"/>
        <w:ind w:left="720"/>
        <w:rPr>
          <w:b/>
        </w:rPr>
      </w:pPr>
      <w:r w:rsidRPr="002A7C3B">
        <w:rPr>
          <w:b/>
        </w:rPr>
        <w:t>Industry:</w:t>
      </w:r>
    </w:p>
    <w:p w14:paraId="38515E51" w14:textId="43DACC95" w:rsidR="00F52BF6" w:rsidRPr="002A7C3B" w:rsidRDefault="00977C3A" w:rsidP="0032462A">
      <w:pPr>
        <w:pStyle w:val="ListParagraph"/>
        <w:numPr>
          <w:ilvl w:val="0"/>
          <w:numId w:val="16"/>
        </w:numPr>
        <w:spacing w:after="0" w:line="259" w:lineRule="auto"/>
        <w:ind w:left="1080"/>
        <w:jc w:val="left"/>
      </w:pPr>
      <w:r>
        <w:t>None</w:t>
      </w:r>
    </w:p>
    <w:p w14:paraId="249C1E52" w14:textId="77777777" w:rsidR="00F52BF6" w:rsidRPr="00AC5B86" w:rsidRDefault="00F52BF6" w:rsidP="00F52BF6">
      <w:pPr>
        <w:spacing w:before="240" w:after="0"/>
        <w:ind w:left="720"/>
        <w:rPr>
          <w:b/>
        </w:rPr>
      </w:pPr>
      <w:r w:rsidRPr="002A7C3B">
        <w:rPr>
          <w:b/>
        </w:rPr>
        <w:t>Advisory:</w:t>
      </w:r>
    </w:p>
    <w:p w14:paraId="144401EA" w14:textId="5F504FB9" w:rsidR="00F52BF6" w:rsidRDefault="00977C3A" w:rsidP="0032462A">
      <w:pPr>
        <w:pStyle w:val="ListParagraph"/>
        <w:numPr>
          <w:ilvl w:val="0"/>
          <w:numId w:val="16"/>
        </w:numPr>
        <w:spacing w:after="0" w:line="259" w:lineRule="auto"/>
        <w:ind w:left="1080"/>
        <w:jc w:val="left"/>
      </w:pPr>
      <w:r>
        <w:t>None</w:t>
      </w:r>
    </w:p>
    <w:p w14:paraId="100A247C" w14:textId="77777777" w:rsidR="00F52BF6" w:rsidRPr="002A7C3B" w:rsidRDefault="00F52BF6" w:rsidP="00F52BF6">
      <w:pPr>
        <w:spacing w:before="240"/>
        <w:rPr>
          <w:b/>
        </w:rPr>
      </w:pPr>
      <w:r>
        <w:rPr>
          <w:b/>
        </w:rPr>
        <w:lastRenderedPageBreak/>
        <w:t>Neutral Comments</w:t>
      </w:r>
      <w:r w:rsidRPr="002A7C3B">
        <w:rPr>
          <w:b/>
        </w:rPr>
        <w:t>:</w:t>
      </w:r>
    </w:p>
    <w:p w14:paraId="70265E8B" w14:textId="77777777" w:rsidR="00F52BF6" w:rsidRPr="002A7C3B" w:rsidRDefault="00F52BF6" w:rsidP="00F52BF6">
      <w:pPr>
        <w:spacing w:after="0"/>
        <w:ind w:left="720"/>
        <w:rPr>
          <w:b/>
        </w:rPr>
      </w:pPr>
      <w:r w:rsidRPr="002A7C3B">
        <w:rPr>
          <w:b/>
        </w:rPr>
        <w:t>Regulatory:</w:t>
      </w:r>
    </w:p>
    <w:p w14:paraId="0B05EEDD" w14:textId="3AED0673" w:rsidR="00F52BF6" w:rsidRPr="002A7C3B" w:rsidRDefault="006214BB" w:rsidP="0032462A">
      <w:pPr>
        <w:pStyle w:val="ListParagraph"/>
        <w:numPr>
          <w:ilvl w:val="0"/>
          <w:numId w:val="16"/>
        </w:numPr>
        <w:spacing w:after="0" w:line="259" w:lineRule="auto"/>
        <w:ind w:left="1080"/>
        <w:jc w:val="left"/>
      </w:pPr>
      <w:r w:rsidRPr="006214BB">
        <w:t>2023 Interim</w:t>
      </w:r>
      <w:r>
        <w:t>:</w:t>
      </w:r>
      <w:r w:rsidRPr="006214BB">
        <w:t xml:space="preserve"> Kevin Schnepp (State of California) commented that item was not reviewed due to late submittal and is neutral to block 2 vs SCL</w:t>
      </w:r>
      <w:r>
        <w:t>-</w:t>
      </w:r>
      <w:r w:rsidRPr="006214BB">
        <w:t>23.3.</w:t>
      </w:r>
    </w:p>
    <w:p w14:paraId="7DA94B34" w14:textId="77777777" w:rsidR="00F52BF6" w:rsidRPr="002A7C3B" w:rsidRDefault="00F52BF6" w:rsidP="00F52BF6">
      <w:pPr>
        <w:spacing w:before="240" w:after="0"/>
        <w:ind w:left="720"/>
        <w:rPr>
          <w:b/>
        </w:rPr>
      </w:pPr>
      <w:r w:rsidRPr="002A7C3B">
        <w:rPr>
          <w:b/>
        </w:rPr>
        <w:t>Industry:</w:t>
      </w:r>
    </w:p>
    <w:p w14:paraId="62B70F90" w14:textId="5CE67B7E" w:rsidR="00F52BF6" w:rsidRPr="002A7C3B" w:rsidRDefault="00977C3A" w:rsidP="0032462A">
      <w:pPr>
        <w:pStyle w:val="ListParagraph"/>
        <w:numPr>
          <w:ilvl w:val="0"/>
          <w:numId w:val="16"/>
        </w:numPr>
        <w:spacing w:after="0" w:line="259" w:lineRule="auto"/>
        <w:ind w:left="1080"/>
        <w:jc w:val="left"/>
      </w:pPr>
      <w:r>
        <w:t>None</w:t>
      </w:r>
    </w:p>
    <w:p w14:paraId="23DCE2F4" w14:textId="77777777" w:rsidR="00F52BF6" w:rsidRPr="002A7C3B" w:rsidRDefault="00F52BF6" w:rsidP="00F52BF6">
      <w:pPr>
        <w:spacing w:before="240" w:after="0"/>
        <w:ind w:left="720"/>
        <w:rPr>
          <w:b/>
        </w:rPr>
      </w:pPr>
      <w:r w:rsidRPr="002A7C3B">
        <w:rPr>
          <w:b/>
        </w:rPr>
        <w:t>Advisory:</w:t>
      </w:r>
    </w:p>
    <w:p w14:paraId="6BFB63BC" w14:textId="2CA37E2B" w:rsidR="00F52BF6" w:rsidRDefault="00977C3A" w:rsidP="0032462A">
      <w:pPr>
        <w:pStyle w:val="ListParagraph"/>
        <w:numPr>
          <w:ilvl w:val="0"/>
          <w:numId w:val="16"/>
        </w:numPr>
        <w:spacing w:after="0" w:line="259" w:lineRule="auto"/>
        <w:ind w:left="1080"/>
        <w:jc w:val="left"/>
      </w:pPr>
      <w:r>
        <w:t>None</w:t>
      </w:r>
    </w:p>
    <w:p w14:paraId="262E0CDF" w14:textId="77777777" w:rsidR="00F52BF6" w:rsidRPr="00E025F9" w:rsidRDefault="00F52BF6" w:rsidP="00F52BF6">
      <w:pPr>
        <w:spacing w:before="240" w:after="0"/>
        <w:rPr>
          <w:b/>
        </w:rPr>
      </w:pPr>
      <w:r w:rsidRPr="002A7C3B">
        <w:rPr>
          <w:b/>
        </w:rPr>
        <w:t>Item Develop</w:t>
      </w:r>
      <w:r w:rsidRPr="00E025F9">
        <w:rPr>
          <w:b/>
        </w:rPr>
        <w:t>ment:</w:t>
      </w:r>
    </w:p>
    <w:p w14:paraId="5C7E6F5F" w14:textId="58B3DB03" w:rsidR="00495258" w:rsidRDefault="00D60426" w:rsidP="00F52BF6">
      <w:pPr>
        <w:rPr>
          <w:bCs/>
        </w:rPr>
      </w:pPr>
      <w:r w:rsidRPr="0070558E">
        <w:rPr>
          <w:bCs/>
          <w:u w:val="single"/>
        </w:rPr>
        <w:t>NCWM 2023 Interim Meeting</w:t>
      </w:r>
      <w:r>
        <w:rPr>
          <w:bCs/>
          <w:u w:val="single"/>
        </w:rPr>
        <w:t>:</w:t>
      </w:r>
      <w:r>
        <w:rPr>
          <w:bCs/>
        </w:rPr>
        <w:t xml:space="preserve"> </w:t>
      </w:r>
      <w:r w:rsidR="003C318B">
        <w:rPr>
          <w:bCs/>
        </w:rPr>
        <w:t xml:space="preserve">The committee updated the item under consideration with the language the task group forwarded to the committee on January 9, 2023. </w:t>
      </w:r>
      <w:r w:rsidR="006214BB">
        <w:rPr>
          <w:bCs/>
        </w:rPr>
        <w:t>The committee looks forward to further development from the task group this item is assigned to.</w:t>
      </w:r>
    </w:p>
    <w:p w14:paraId="76979BA7" w14:textId="64CC4111" w:rsidR="00D13356" w:rsidRPr="00D60426" w:rsidRDefault="00D13356" w:rsidP="00F52BF6">
      <w:pPr>
        <w:rPr>
          <w:bCs/>
        </w:rPr>
      </w:pPr>
      <w:r w:rsidRPr="00A77C6F">
        <w:rPr>
          <w:rStyle w:val="Underline"/>
        </w:rPr>
        <w:t>NCWM 2023 Annual Meeting:</w:t>
      </w:r>
      <w:r>
        <w:rPr>
          <w:bCs/>
        </w:rPr>
        <w:t xml:space="preserve"> The Chair of the Specifications and Tolerances Committee asked for </w:t>
      </w:r>
      <w:r w:rsidR="008023C3">
        <w:rPr>
          <w:bCs/>
        </w:rPr>
        <w:t xml:space="preserve">a </w:t>
      </w:r>
      <w:r>
        <w:rPr>
          <w:bCs/>
        </w:rPr>
        <w:t>volunteer for chair of the task group.</w:t>
      </w:r>
    </w:p>
    <w:p w14:paraId="45B5E144" w14:textId="77777777" w:rsidR="00F52BF6" w:rsidRPr="00E025F9" w:rsidRDefault="00F52BF6" w:rsidP="00F52BF6">
      <w:pPr>
        <w:spacing w:after="0"/>
        <w:rPr>
          <w:b/>
        </w:rPr>
      </w:pPr>
      <w:r w:rsidRPr="00E025F9">
        <w:rPr>
          <w:b/>
        </w:rPr>
        <w:t>Regional Associations’ Comments:</w:t>
      </w:r>
    </w:p>
    <w:p w14:paraId="1595C78B" w14:textId="609204E1" w:rsidR="00F52BF6" w:rsidRDefault="00F52BF6" w:rsidP="00F07128">
      <w:r>
        <w:t>This item was submitted by an NCWM Task Group following the fall regional meetings in 2022.</w:t>
      </w:r>
    </w:p>
    <w:p w14:paraId="34896DFE" w14:textId="0EFFD3E7" w:rsidR="00F52BF6" w:rsidRPr="008871EC" w:rsidRDefault="00F52BF6" w:rsidP="00F07128">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2D52C1B" w14:textId="64AD0FDD" w:rsidR="00BD19A1" w:rsidRPr="00375589" w:rsidRDefault="00BD19A1" w:rsidP="0087496C">
      <w:pPr>
        <w:pStyle w:val="ItemHeading"/>
        <w:tabs>
          <w:tab w:val="clear" w:pos="900"/>
          <w:tab w:val="left" w:pos="1710"/>
        </w:tabs>
        <w:ind w:left="2160" w:hanging="2160"/>
      </w:pPr>
      <w:bookmarkStart w:id="29" w:name="_Toc143527697"/>
      <w:r w:rsidRPr="00CC6830">
        <w:t>SCL-22.</w:t>
      </w:r>
      <w:r w:rsidR="002336BF" w:rsidRPr="00CC6830">
        <w:t>2</w:t>
      </w:r>
      <w:r w:rsidRPr="00375589">
        <w:tab/>
      </w:r>
      <w:r w:rsidR="0078284F" w:rsidRPr="00375589">
        <w:t>A</w:t>
      </w:r>
      <w:r w:rsidR="0078284F" w:rsidRPr="00375589">
        <w:tab/>
      </w:r>
      <w:r w:rsidRPr="00375589">
        <w:t>UR.</w:t>
      </w:r>
      <w:r w:rsidR="00594161" w:rsidRPr="00375589">
        <w:t xml:space="preserve">1. Selection Requirements, </w:t>
      </w:r>
      <w:r w:rsidR="00594161" w:rsidRPr="00375589">
        <w:rPr>
          <w:u w:val="single"/>
        </w:rPr>
        <w:t>UR.1.X. Cannabis</w:t>
      </w:r>
      <w:bookmarkEnd w:id="29"/>
      <w:r w:rsidR="00594161" w:rsidRPr="00375589">
        <w:rPr>
          <w:u w:val="single"/>
        </w:rPr>
        <w:t xml:space="preserve"> </w:t>
      </w:r>
    </w:p>
    <w:p w14:paraId="6D86363E" w14:textId="77777777" w:rsidR="00BD19A1" w:rsidRPr="00B455E1" w:rsidRDefault="00BD19A1" w:rsidP="0087496C">
      <w:pPr>
        <w:spacing w:after="0"/>
      </w:pPr>
      <w:r w:rsidRPr="00B455E1">
        <w:rPr>
          <w:b/>
        </w:rPr>
        <w:t xml:space="preserve">Source:  </w:t>
      </w:r>
    </w:p>
    <w:p w14:paraId="154629AC" w14:textId="0004F33D" w:rsidR="00BD19A1" w:rsidRPr="00B455E1" w:rsidRDefault="00594161" w:rsidP="0087496C">
      <w:pPr>
        <w:jc w:val="left"/>
      </w:pPr>
      <w:r w:rsidRPr="00B455E1">
        <w:t>NCWM Cannabis Task Group</w:t>
      </w:r>
    </w:p>
    <w:p w14:paraId="58F41B30" w14:textId="6CE9C303" w:rsidR="00B455E1" w:rsidRPr="00B455E1" w:rsidRDefault="00B455E1" w:rsidP="0087496C">
      <w:pPr>
        <w:jc w:val="left"/>
        <w:rPr>
          <w:i/>
          <w:iCs/>
        </w:rPr>
      </w:pPr>
      <w:r w:rsidRPr="00B455E1">
        <w:rPr>
          <w:i/>
          <w:iCs/>
        </w:rPr>
        <w:t>NOTE: The Scales Focus Group of the NCWM Cannabis Task Group modified the proposal in the fall of 2022 as represented below.</w:t>
      </w:r>
    </w:p>
    <w:p w14:paraId="483218FB" w14:textId="77777777" w:rsidR="00B455E1" w:rsidRPr="00B455E1" w:rsidRDefault="00B455E1" w:rsidP="00B455E1">
      <w:pPr>
        <w:pStyle w:val="BodyText"/>
        <w:spacing w:before="90"/>
        <w:rPr>
          <w:i/>
          <w:iCs/>
        </w:rPr>
      </w:pPr>
      <w:r w:rsidRPr="00B455E1">
        <w:rPr>
          <w:i/>
          <w:iCs/>
        </w:rPr>
        <w:t>The Scales Subgroup recognizes that, in addition to the proposed modifications of Table 7a, guidance</w:t>
      </w:r>
      <w:r w:rsidRPr="00B455E1">
        <w:rPr>
          <w:i/>
          <w:iCs/>
          <w:spacing w:val="-4"/>
        </w:rPr>
        <w:t xml:space="preserve"> </w:t>
      </w:r>
      <w:r w:rsidRPr="00B455E1">
        <w:rPr>
          <w:i/>
          <w:iCs/>
        </w:rPr>
        <w:t>is</w:t>
      </w:r>
      <w:r w:rsidRPr="00B455E1">
        <w:rPr>
          <w:i/>
          <w:iCs/>
          <w:spacing w:val="-3"/>
        </w:rPr>
        <w:t xml:space="preserve"> </w:t>
      </w:r>
      <w:r w:rsidRPr="00B455E1">
        <w:rPr>
          <w:i/>
          <w:iCs/>
        </w:rPr>
        <w:t>needed</w:t>
      </w:r>
      <w:r w:rsidRPr="00B455E1">
        <w:rPr>
          <w:i/>
          <w:iCs/>
          <w:spacing w:val="-3"/>
        </w:rPr>
        <w:t xml:space="preserve"> </w:t>
      </w:r>
      <w:r w:rsidRPr="00B455E1">
        <w:rPr>
          <w:i/>
          <w:iCs/>
        </w:rPr>
        <w:t>to</w:t>
      </w:r>
      <w:r w:rsidRPr="00B455E1">
        <w:rPr>
          <w:i/>
          <w:iCs/>
          <w:spacing w:val="-3"/>
        </w:rPr>
        <w:t xml:space="preserve"> </w:t>
      </w:r>
      <w:r w:rsidRPr="00B455E1">
        <w:rPr>
          <w:i/>
          <w:iCs/>
        </w:rPr>
        <w:t>assist</w:t>
      </w:r>
      <w:r w:rsidRPr="00B455E1">
        <w:rPr>
          <w:i/>
          <w:iCs/>
          <w:spacing w:val="-3"/>
        </w:rPr>
        <w:t xml:space="preserve"> </w:t>
      </w:r>
      <w:r w:rsidRPr="00B455E1">
        <w:rPr>
          <w:i/>
          <w:iCs/>
        </w:rPr>
        <w:t>businesses</w:t>
      </w:r>
      <w:r w:rsidRPr="00B455E1">
        <w:rPr>
          <w:i/>
          <w:iCs/>
          <w:spacing w:val="-3"/>
        </w:rPr>
        <w:t xml:space="preserve"> </w:t>
      </w:r>
      <w:r w:rsidRPr="00B455E1">
        <w:rPr>
          <w:i/>
          <w:iCs/>
        </w:rPr>
        <w:t>and</w:t>
      </w:r>
      <w:r w:rsidRPr="00B455E1">
        <w:rPr>
          <w:i/>
          <w:iCs/>
          <w:spacing w:val="-3"/>
        </w:rPr>
        <w:t xml:space="preserve"> </w:t>
      </w:r>
      <w:r w:rsidRPr="00B455E1">
        <w:rPr>
          <w:i/>
          <w:iCs/>
        </w:rPr>
        <w:t>inspectors</w:t>
      </w:r>
      <w:r w:rsidRPr="00B455E1">
        <w:rPr>
          <w:i/>
          <w:iCs/>
          <w:spacing w:val="-3"/>
        </w:rPr>
        <w:t xml:space="preserve"> </w:t>
      </w:r>
      <w:r w:rsidRPr="00B455E1">
        <w:rPr>
          <w:i/>
          <w:iCs/>
        </w:rPr>
        <w:t>in</w:t>
      </w:r>
      <w:r w:rsidRPr="00B455E1">
        <w:rPr>
          <w:i/>
          <w:iCs/>
          <w:spacing w:val="-3"/>
        </w:rPr>
        <w:t xml:space="preserve"> </w:t>
      </w:r>
      <w:r w:rsidRPr="00B455E1">
        <w:rPr>
          <w:i/>
          <w:iCs/>
        </w:rPr>
        <w:t>identifying</w:t>
      </w:r>
      <w:r w:rsidRPr="00B455E1">
        <w:rPr>
          <w:i/>
          <w:iCs/>
          <w:spacing w:val="-3"/>
        </w:rPr>
        <w:t xml:space="preserve"> </w:t>
      </w:r>
      <w:r w:rsidRPr="00B455E1">
        <w:rPr>
          <w:i/>
          <w:iCs/>
        </w:rPr>
        <w:t>suitable</w:t>
      </w:r>
      <w:r w:rsidRPr="00B455E1">
        <w:rPr>
          <w:i/>
          <w:iCs/>
          <w:spacing w:val="-3"/>
        </w:rPr>
        <w:t xml:space="preserve"> </w:t>
      </w:r>
      <w:r w:rsidRPr="00B455E1">
        <w:rPr>
          <w:i/>
          <w:iCs/>
        </w:rPr>
        <w:t>devices for</w:t>
      </w:r>
      <w:r w:rsidRPr="00B455E1">
        <w:rPr>
          <w:i/>
          <w:iCs/>
          <w:spacing w:val="-5"/>
        </w:rPr>
        <w:t xml:space="preserve"> </w:t>
      </w:r>
      <w:r w:rsidRPr="00B455E1">
        <w:rPr>
          <w:i/>
          <w:iCs/>
        </w:rPr>
        <w:t>use</w:t>
      </w:r>
      <w:r w:rsidRPr="00B455E1">
        <w:rPr>
          <w:i/>
          <w:iCs/>
          <w:spacing w:val="-4"/>
        </w:rPr>
        <w:t xml:space="preserve"> </w:t>
      </w:r>
      <w:r w:rsidRPr="00B455E1">
        <w:rPr>
          <w:i/>
          <w:iCs/>
        </w:rPr>
        <w:t>in various applications used to weigh Cannabis.</w:t>
      </w:r>
    </w:p>
    <w:p w14:paraId="2DF858AC" w14:textId="3EE135E9" w:rsidR="00B455E1" w:rsidRPr="00B455E1" w:rsidRDefault="00B455E1" w:rsidP="00947E5A">
      <w:pPr>
        <w:pStyle w:val="BodyText"/>
        <w:spacing w:before="79"/>
        <w:rPr>
          <w:i/>
          <w:iCs/>
        </w:rPr>
      </w:pPr>
      <w:r w:rsidRPr="00B455E1">
        <w:rPr>
          <w:i/>
          <w:iCs/>
        </w:rPr>
        <w:t>The</w:t>
      </w:r>
      <w:r w:rsidRPr="00B455E1">
        <w:rPr>
          <w:i/>
          <w:iCs/>
          <w:spacing w:val="-5"/>
        </w:rPr>
        <w:t xml:space="preserve"> </w:t>
      </w:r>
      <w:r w:rsidRPr="00B455E1">
        <w:rPr>
          <w:i/>
          <w:iCs/>
        </w:rPr>
        <w:t>Scales</w:t>
      </w:r>
      <w:r w:rsidRPr="00B455E1">
        <w:rPr>
          <w:i/>
          <w:iCs/>
          <w:spacing w:val="-3"/>
        </w:rPr>
        <w:t xml:space="preserve"> </w:t>
      </w:r>
      <w:r w:rsidRPr="00B455E1">
        <w:rPr>
          <w:i/>
          <w:iCs/>
        </w:rPr>
        <w:t>Subgroup</w:t>
      </w:r>
      <w:r w:rsidRPr="00B455E1">
        <w:rPr>
          <w:i/>
          <w:iCs/>
          <w:spacing w:val="-3"/>
        </w:rPr>
        <w:t xml:space="preserve"> </w:t>
      </w:r>
      <w:r w:rsidRPr="00B455E1">
        <w:rPr>
          <w:i/>
          <w:iCs/>
        </w:rPr>
        <w:t>plans</w:t>
      </w:r>
      <w:r w:rsidRPr="00B455E1">
        <w:rPr>
          <w:i/>
          <w:iCs/>
          <w:spacing w:val="-3"/>
        </w:rPr>
        <w:t xml:space="preserve"> </w:t>
      </w:r>
      <w:r w:rsidRPr="00B455E1">
        <w:rPr>
          <w:i/>
          <w:iCs/>
        </w:rPr>
        <w:t>to</w:t>
      </w:r>
      <w:r w:rsidRPr="00B455E1">
        <w:rPr>
          <w:i/>
          <w:iCs/>
          <w:spacing w:val="-3"/>
        </w:rPr>
        <w:t xml:space="preserve"> </w:t>
      </w:r>
      <w:r w:rsidRPr="00B455E1">
        <w:rPr>
          <w:i/>
          <w:iCs/>
        </w:rPr>
        <w:t>continue</w:t>
      </w:r>
      <w:r w:rsidRPr="00B455E1">
        <w:rPr>
          <w:i/>
          <w:iCs/>
          <w:spacing w:val="-4"/>
        </w:rPr>
        <w:t xml:space="preserve"> </w:t>
      </w:r>
      <w:r w:rsidRPr="00B455E1">
        <w:rPr>
          <w:i/>
          <w:iCs/>
        </w:rPr>
        <w:t>discussions</w:t>
      </w:r>
      <w:r w:rsidRPr="00B455E1">
        <w:rPr>
          <w:i/>
          <w:iCs/>
          <w:spacing w:val="-3"/>
        </w:rPr>
        <w:t xml:space="preserve"> </w:t>
      </w:r>
      <w:r w:rsidRPr="00B455E1">
        <w:rPr>
          <w:i/>
          <w:iCs/>
        </w:rPr>
        <w:t>on</w:t>
      </w:r>
      <w:r w:rsidRPr="00B455E1">
        <w:rPr>
          <w:i/>
          <w:iCs/>
          <w:spacing w:val="-3"/>
        </w:rPr>
        <w:t xml:space="preserve"> </w:t>
      </w:r>
      <w:r w:rsidRPr="00B455E1">
        <w:rPr>
          <w:i/>
          <w:iCs/>
        </w:rPr>
        <w:t>the</w:t>
      </w:r>
      <w:r w:rsidRPr="00B455E1">
        <w:rPr>
          <w:i/>
          <w:iCs/>
          <w:spacing w:val="-4"/>
        </w:rPr>
        <w:t xml:space="preserve"> </w:t>
      </w:r>
      <w:r w:rsidRPr="00B455E1">
        <w:rPr>
          <w:i/>
          <w:iCs/>
        </w:rPr>
        <w:t>best</w:t>
      </w:r>
      <w:r w:rsidRPr="00B455E1">
        <w:rPr>
          <w:i/>
          <w:iCs/>
          <w:spacing w:val="-3"/>
        </w:rPr>
        <w:t xml:space="preserve"> </w:t>
      </w:r>
      <w:r w:rsidRPr="00B455E1">
        <w:rPr>
          <w:i/>
          <w:iCs/>
        </w:rPr>
        <w:t>method(s)</w:t>
      </w:r>
      <w:r w:rsidRPr="00B455E1">
        <w:rPr>
          <w:i/>
          <w:iCs/>
          <w:spacing w:val="-5"/>
        </w:rPr>
        <w:t xml:space="preserve"> </w:t>
      </w:r>
      <w:r w:rsidRPr="00B455E1">
        <w:rPr>
          <w:i/>
          <w:iCs/>
        </w:rPr>
        <w:t>for</w:t>
      </w:r>
      <w:r w:rsidRPr="00B455E1">
        <w:rPr>
          <w:i/>
          <w:iCs/>
          <w:spacing w:val="-4"/>
        </w:rPr>
        <w:t xml:space="preserve"> </w:t>
      </w:r>
      <w:r w:rsidRPr="00B455E1">
        <w:rPr>
          <w:i/>
          <w:iCs/>
        </w:rPr>
        <w:t>developing</w:t>
      </w:r>
      <w:r w:rsidRPr="00B455E1">
        <w:rPr>
          <w:i/>
          <w:iCs/>
          <w:spacing w:val="-3"/>
        </w:rPr>
        <w:t xml:space="preserve"> </w:t>
      </w:r>
      <w:r w:rsidRPr="00B455E1">
        <w:rPr>
          <w:i/>
          <w:iCs/>
        </w:rPr>
        <w:t>that guidance.</w:t>
      </w:r>
      <w:r w:rsidRPr="00B455E1">
        <w:rPr>
          <w:i/>
          <w:iCs/>
          <w:spacing w:val="40"/>
        </w:rPr>
        <w:t xml:space="preserve"> </w:t>
      </w:r>
      <w:r w:rsidRPr="00B455E1">
        <w:rPr>
          <w:i/>
          <w:iCs/>
        </w:rPr>
        <w:t>This may include one or more of the following:</w:t>
      </w:r>
    </w:p>
    <w:p w14:paraId="4B412C0F" w14:textId="1227F6BE" w:rsidR="00B455E1" w:rsidRPr="00B455E1" w:rsidRDefault="00B455E1" w:rsidP="0032462A">
      <w:pPr>
        <w:pStyle w:val="ListParagraph"/>
        <w:widowControl w:val="0"/>
        <w:numPr>
          <w:ilvl w:val="0"/>
          <w:numId w:val="33"/>
        </w:numPr>
        <w:tabs>
          <w:tab w:val="left" w:pos="820"/>
          <w:tab w:val="left" w:pos="821"/>
        </w:tabs>
        <w:autoSpaceDE w:val="0"/>
        <w:autoSpaceDN w:val="0"/>
        <w:spacing w:after="0"/>
        <w:ind w:right="215"/>
        <w:contextualSpacing w:val="0"/>
        <w:jc w:val="left"/>
        <w:rPr>
          <w:i/>
          <w:iCs/>
        </w:rPr>
      </w:pPr>
      <w:r w:rsidRPr="00B455E1">
        <w:rPr>
          <w:i/>
          <w:iCs/>
        </w:rPr>
        <w:t>Developing</w:t>
      </w:r>
      <w:r w:rsidRPr="00B455E1">
        <w:rPr>
          <w:i/>
          <w:iCs/>
          <w:spacing w:val="-4"/>
        </w:rPr>
        <w:t xml:space="preserve"> </w:t>
      </w:r>
      <w:r w:rsidRPr="00B455E1">
        <w:rPr>
          <w:i/>
          <w:iCs/>
        </w:rPr>
        <w:t>a</w:t>
      </w:r>
      <w:r w:rsidRPr="00B455E1">
        <w:rPr>
          <w:i/>
          <w:iCs/>
          <w:spacing w:val="-5"/>
        </w:rPr>
        <w:t xml:space="preserve"> </w:t>
      </w:r>
      <w:r w:rsidRPr="00B455E1">
        <w:rPr>
          <w:i/>
          <w:iCs/>
        </w:rPr>
        <w:t>guidance</w:t>
      </w:r>
      <w:r w:rsidRPr="00B455E1">
        <w:rPr>
          <w:i/>
          <w:iCs/>
          <w:spacing w:val="-5"/>
        </w:rPr>
        <w:t xml:space="preserve"> </w:t>
      </w:r>
      <w:r w:rsidRPr="00B455E1">
        <w:rPr>
          <w:i/>
          <w:iCs/>
        </w:rPr>
        <w:t>document</w:t>
      </w:r>
      <w:r w:rsidRPr="00B455E1">
        <w:rPr>
          <w:i/>
          <w:iCs/>
          <w:spacing w:val="-3"/>
        </w:rPr>
        <w:t xml:space="preserve"> </w:t>
      </w:r>
      <w:r w:rsidRPr="00B455E1">
        <w:rPr>
          <w:i/>
          <w:iCs/>
        </w:rPr>
        <w:t>to</w:t>
      </w:r>
      <w:r w:rsidRPr="00B455E1">
        <w:rPr>
          <w:i/>
          <w:iCs/>
          <w:spacing w:val="-4"/>
        </w:rPr>
        <w:t xml:space="preserve"> </w:t>
      </w:r>
      <w:r w:rsidRPr="00B455E1">
        <w:rPr>
          <w:i/>
          <w:iCs/>
        </w:rPr>
        <w:t>assist</w:t>
      </w:r>
      <w:r w:rsidRPr="00B455E1">
        <w:rPr>
          <w:i/>
          <w:iCs/>
          <w:spacing w:val="-4"/>
        </w:rPr>
        <w:t xml:space="preserve"> </w:t>
      </w:r>
      <w:r w:rsidRPr="00B455E1">
        <w:rPr>
          <w:i/>
          <w:iCs/>
        </w:rPr>
        <w:t>users,</w:t>
      </w:r>
      <w:r w:rsidRPr="00B455E1">
        <w:rPr>
          <w:i/>
          <w:iCs/>
          <w:spacing w:val="-4"/>
        </w:rPr>
        <w:t xml:space="preserve"> </w:t>
      </w:r>
      <w:r w:rsidRPr="00B455E1">
        <w:rPr>
          <w:i/>
          <w:iCs/>
        </w:rPr>
        <w:t>scale</w:t>
      </w:r>
      <w:r w:rsidRPr="00B455E1">
        <w:rPr>
          <w:i/>
          <w:iCs/>
          <w:spacing w:val="-4"/>
        </w:rPr>
        <w:t xml:space="preserve"> </w:t>
      </w:r>
      <w:r w:rsidRPr="00B455E1">
        <w:rPr>
          <w:i/>
          <w:iCs/>
        </w:rPr>
        <w:t>service</w:t>
      </w:r>
      <w:r w:rsidRPr="00B455E1">
        <w:rPr>
          <w:i/>
          <w:iCs/>
          <w:spacing w:val="-3"/>
        </w:rPr>
        <w:t xml:space="preserve"> </w:t>
      </w:r>
      <w:r w:rsidRPr="00B455E1">
        <w:rPr>
          <w:i/>
          <w:iCs/>
        </w:rPr>
        <w:t>companies,</w:t>
      </w:r>
      <w:r w:rsidRPr="00B455E1">
        <w:rPr>
          <w:i/>
          <w:iCs/>
          <w:spacing w:val="-4"/>
        </w:rPr>
        <w:t xml:space="preserve"> </w:t>
      </w:r>
      <w:r w:rsidRPr="00B455E1">
        <w:rPr>
          <w:i/>
          <w:iCs/>
        </w:rPr>
        <w:t>and</w:t>
      </w:r>
      <w:r w:rsidRPr="00B455E1">
        <w:rPr>
          <w:i/>
          <w:iCs/>
          <w:spacing w:val="-4"/>
        </w:rPr>
        <w:t xml:space="preserve"> </w:t>
      </w:r>
      <w:r w:rsidRPr="00B455E1">
        <w:rPr>
          <w:i/>
          <w:iCs/>
        </w:rPr>
        <w:t>inspectors in identifying appropriate scales for Cannabis weighing applications.</w:t>
      </w:r>
    </w:p>
    <w:p w14:paraId="35B7E0A2" w14:textId="59BD3449" w:rsidR="00B455E1" w:rsidRPr="00B455E1" w:rsidRDefault="00B455E1" w:rsidP="0032462A">
      <w:pPr>
        <w:pStyle w:val="ListParagraph"/>
        <w:widowControl w:val="0"/>
        <w:numPr>
          <w:ilvl w:val="0"/>
          <w:numId w:val="33"/>
        </w:numPr>
        <w:tabs>
          <w:tab w:val="left" w:pos="820"/>
          <w:tab w:val="left" w:pos="821"/>
        </w:tabs>
        <w:autoSpaceDE w:val="0"/>
        <w:autoSpaceDN w:val="0"/>
        <w:spacing w:after="0"/>
        <w:ind w:hanging="361"/>
        <w:contextualSpacing w:val="0"/>
        <w:jc w:val="left"/>
        <w:rPr>
          <w:i/>
          <w:iCs/>
        </w:rPr>
      </w:pPr>
      <w:r w:rsidRPr="00B455E1">
        <w:rPr>
          <w:i/>
          <w:iCs/>
        </w:rPr>
        <w:t>Revisiting</w:t>
      </w:r>
      <w:r w:rsidRPr="00B455E1">
        <w:rPr>
          <w:i/>
          <w:iCs/>
          <w:spacing w:val="-3"/>
        </w:rPr>
        <w:t xml:space="preserve"> </w:t>
      </w:r>
      <w:r w:rsidRPr="00B455E1">
        <w:rPr>
          <w:i/>
          <w:iCs/>
        </w:rPr>
        <w:t>proposed</w:t>
      </w:r>
      <w:r w:rsidRPr="00B455E1">
        <w:rPr>
          <w:i/>
          <w:iCs/>
          <w:spacing w:val="-2"/>
        </w:rPr>
        <w:t xml:space="preserve"> </w:t>
      </w:r>
      <w:r w:rsidRPr="00B455E1">
        <w:rPr>
          <w:i/>
          <w:iCs/>
        </w:rPr>
        <w:t>modifications</w:t>
      </w:r>
      <w:r w:rsidRPr="00B455E1">
        <w:rPr>
          <w:i/>
          <w:iCs/>
          <w:spacing w:val="-2"/>
        </w:rPr>
        <w:t xml:space="preserve"> </w:t>
      </w:r>
      <w:r w:rsidRPr="00B455E1">
        <w:rPr>
          <w:i/>
          <w:iCs/>
        </w:rPr>
        <w:t>to</w:t>
      </w:r>
      <w:r w:rsidRPr="00B455E1">
        <w:rPr>
          <w:i/>
          <w:iCs/>
          <w:spacing w:val="-2"/>
        </w:rPr>
        <w:t xml:space="preserve"> </w:t>
      </w:r>
      <w:r w:rsidRPr="00B455E1">
        <w:rPr>
          <w:i/>
          <w:iCs/>
        </w:rPr>
        <w:t>paragraph</w:t>
      </w:r>
      <w:r w:rsidRPr="00B455E1">
        <w:rPr>
          <w:i/>
          <w:iCs/>
          <w:spacing w:val="-2"/>
        </w:rPr>
        <w:t xml:space="preserve"> </w:t>
      </w:r>
      <w:r w:rsidRPr="00B455E1">
        <w:rPr>
          <w:i/>
          <w:iCs/>
        </w:rPr>
        <w:t>UR.1.</w:t>
      </w:r>
      <w:r w:rsidRPr="00B455E1">
        <w:rPr>
          <w:i/>
          <w:iCs/>
          <w:spacing w:val="1"/>
        </w:rPr>
        <w:t xml:space="preserve"> </w:t>
      </w:r>
      <w:r w:rsidRPr="00B455E1">
        <w:rPr>
          <w:i/>
          <w:iCs/>
        </w:rPr>
        <w:t>to</w:t>
      </w:r>
      <w:r w:rsidRPr="00B455E1">
        <w:rPr>
          <w:i/>
          <w:iCs/>
          <w:spacing w:val="-2"/>
        </w:rPr>
        <w:t xml:space="preserve"> </w:t>
      </w:r>
      <w:r w:rsidRPr="00B455E1">
        <w:rPr>
          <w:i/>
          <w:iCs/>
        </w:rPr>
        <w:t>either</w:t>
      </w:r>
      <w:r w:rsidRPr="00B455E1">
        <w:rPr>
          <w:i/>
          <w:iCs/>
          <w:spacing w:val="-4"/>
        </w:rPr>
        <w:t xml:space="preserve"> </w:t>
      </w:r>
      <w:r w:rsidRPr="00B455E1">
        <w:rPr>
          <w:i/>
          <w:iCs/>
          <w:spacing w:val="-2"/>
        </w:rPr>
        <w:t>include:</w:t>
      </w:r>
    </w:p>
    <w:p w14:paraId="5B067C57" w14:textId="77777777" w:rsidR="00B455E1" w:rsidRPr="00B455E1" w:rsidRDefault="00B455E1" w:rsidP="0032462A">
      <w:pPr>
        <w:pStyle w:val="ListParagraph"/>
        <w:widowControl w:val="0"/>
        <w:numPr>
          <w:ilvl w:val="1"/>
          <w:numId w:val="3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2"/>
        </w:rPr>
        <w:t xml:space="preserve"> </w:t>
      </w:r>
      <w:r w:rsidRPr="00B455E1">
        <w:rPr>
          <w:i/>
          <w:iCs/>
        </w:rPr>
        <w:t>II</w:t>
      </w:r>
      <w:r w:rsidRPr="00B455E1">
        <w:rPr>
          <w:i/>
          <w:iCs/>
          <w:spacing w:val="-6"/>
        </w:rPr>
        <w:t xml:space="preserve"> </w:t>
      </w:r>
      <w:r w:rsidRPr="00B455E1">
        <w:rPr>
          <w:i/>
          <w:iCs/>
        </w:rPr>
        <w:t>all</w:t>
      </w:r>
      <w:r w:rsidRPr="00B455E1">
        <w:rPr>
          <w:i/>
          <w:iCs/>
          <w:spacing w:val="-4"/>
        </w:rPr>
        <w:t xml:space="preserve"> </w:t>
      </w:r>
      <w:r w:rsidRPr="00B455E1">
        <w:rPr>
          <w:i/>
          <w:iCs/>
        </w:rPr>
        <w:t>weighing</w:t>
      </w:r>
      <w:r w:rsidRPr="00B455E1">
        <w:rPr>
          <w:i/>
          <w:iCs/>
          <w:spacing w:val="-4"/>
        </w:rPr>
        <w:t xml:space="preserve"> </w:t>
      </w:r>
      <w:r w:rsidRPr="00B455E1">
        <w:rPr>
          <w:i/>
          <w:iCs/>
        </w:rPr>
        <w:t>applications</w:t>
      </w:r>
      <w:r w:rsidRPr="00B455E1">
        <w:rPr>
          <w:i/>
          <w:iCs/>
          <w:spacing w:val="-4"/>
        </w:rPr>
        <w:t xml:space="preserve"> </w:t>
      </w:r>
      <w:r w:rsidRPr="00B455E1">
        <w:rPr>
          <w:i/>
          <w:iCs/>
        </w:rPr>
        <w:t>(non- product specific) as is already in place in some states; or</w:t>
      </w:r>
    </w:p>
    <w:p w14:paraId="5EEB3B4E" w14:textId="416501E5" w:rsidR="00B455E1" w:rsidRPr="00B455E1" w:rsidRDefault="00B455E1" w:rsidP="0032462A">
      <w:pPr>
        <w:pStyle w:val="ListParagraph"/>
        <w:widowControl w:val="0"/>
        <w:numPr>
          <w:ilvl w:val="1"/>
          <w:numId w:val="3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3"/>
        </w:rPr>
        <w:t xml:space="preserve"> </w:t>
      </w:r>
      <w:r w:rsidRPr="00B455E1">
        <w:rPr>
          <w:i/>
          <w:iCs/>
        </w:rPr>
        <w:t>II</w:t>
      </w:r>
      <w:r w:rsidRPr="00B455E1">
        <w:rPr>
          <w:i/>
          <w:iCs/>
          <w:spacing w:val="-7"/>
        </w:rPr>
        <w:t xml:space="preserve"> </w:t>
      </w:r>
      <w:r w:rsidRPr="00B455E1">
        <w:rPr>
          <w:i/>
          <w:iCs/>
        </w:rPr>
        <w:t>weighing</w:t>
      </w:r>
      <w:r w:rsidRPr="00B455E1">
        <w:rPr>
          <w:i/>
          <w:iCs/>
          <w:spacing w:val="-5"/>
        </w:rPr>
        <w:t xml:space="preserve"> </w:t>
      </w:r>
      <w:r w:rsidRPr="00B455E1">
        <w:rPr>
          <w:i/>
          <w:iCs/>
        </w:rPr>
        <w:t>applications</w:t>
      </w:r>
      <w:r w:rsidRPr="00B455E1">
        <w:rPr>
          <w:i/>
          <w:iCs/>
          <w:spacing w:val="-5"/>
        </w:rPr>
        <w:t xml:space="preserve"> </w:t>
      </w:r>
      <w:r w:rsidRPr="00B455E1">
        <w:rPr>
          <w:i/>
          <w:iCs/>
        </w:rPr>
        <w:t>used specifically for Cannabis.</w:t>
      </w:r>
    </w:p>
    <w:p w14:paraId="1E8D63FB" w14:textId="77777777" w:rsidR="00BD19A1" w:rsidRPr="00C549D6" w:rsidRDefault="00BD19A1" w:rsidP="005407F1">
      <w:pPr>
        <w:keepNext/>
        <w:keepLines/>
        <w:spacing w:after="0"/>
        <w:rPr>
          <w:b/>
        </w:rPr>
      </w:pPr>
      <w:r w:rsidRPr="00C549D6">
        <w:rPr>
          <w:b/>
        </w:rPr>
        <w:t xml:space="preserve">Purpose:  </w:t>
      </w:r>
    </w:p>
    <w:p w14:paraId="45013A9A" w14:textId="247E092E" w:rsidR="00BD19A1" w:rsidRPr="00C549D6" w:rsidRDefault="00594161" w:rsidP="005407F1">
      <w:pPr>
        <w:keepNext/>
        <w:keepLines/>
      </w:pPr>
      <w:r w:rsidRPr="008E2AED">
        <w:t xml:space="preserve">Establish </w:t>
      </w:r>
      <w:r>
        <w:t xml:space="preserve">uniform </w:t>
      </w:r>
      <w:r w:rsidRPr="008E2AED">
        <w:t xml:space="preserve">scale suitability </w:t>
      </w:r>
      <w:r>
        <w:t xml:space="preserve">requirements among the states </w:t>
      </w:r>
      <w:r w:rsidRPr="008E2AED">
        <w:t xml:space="preserve">for </w:t>
      </w:r>
      <w:r>
        <w:t xml:space="preserve">sales of </w:t>
      </w:r>
      <w:r w:rsidRPr="008E2AED">
        <w:t>cannabis</w:t>
      </w:r>
      <w:r w:rsidR="00BD19A1">
        <w:t>.</w:t>
      </w:r>
    </w:p>
    <w:p w14:paraId="5D409041" w14:textId="77777777" w:rsidR="00BD19A1" w:rsidRPr="00C549D6" w:rsidRDefault="00BD19A1" w:rsidP="00396E7F">
      <w:pPr>
        <w:spacing w:after="0"/>
        <w:rPr>
          <w:b/>
        </w:rPr>
      </w:pPr>
      <w:r w:rsidRPr="00C549D6">
        <w:rPr>
          <w:b/>
        </w:rPr>
        <w:t>Item Under Consideration:</w:t>
      </w:r>
    </w:p>
    <w:p w14:paraId="19C0CE63" w14:textId="46F65910" w:rsidR="00BD19A1" w:rsidRDefault="00BD19A1" w:rsidP="00F07128">
      <w:r w:rsidRPr="00C549D6">
        <w:t>Amend Handbook 44, Scales Code as follows</w:t>
      </w:r>
      <w:r w:rsidR="00594161">
        <w:t>:</w:t>
      </w:r>
    </w:p>
    <w:p w14:paraId="3E19360C" w14:textId="10FDE12C" w:rsidR="00B455E1" w:rsidRPr="00B455E1" w:rsidRDefault="00B455E1" w:rsidP="00B455E1">
      <w:pPr>
        <w:ind w:left="460"/>
        <w:rPr>
          <w:b/>
        </w:rPr>
      </w:pPr>
      <w:r w:rsidRPr="00B455E1">
        <w:rPr>
          <w:b/>
        </w:rPr>
        <w:lastRenderedPageBreak/>
        <w:t>UR.1.1.</w:t>
      </w:r>
      <w:r w:rsidRPr="00B455E1">
        <w:rPr>
          <w:b/>
          <w:spacing w:val="69"/>
        </w:rPr>
        <w:t xml:space="preserve"> </w:t>
      </w:r>
      <w:r w:rsidRPr="00B455E1">
        <w:rPr>
          <w:b/>
          <w:spacing w:val="-2"/>
        </w:rPr>
        <w:t>General.</w:t>
      </w:r>
    </w:p>
    <w:p w14:paraId="683B3C2E" w14:textId="77777777" w:rsidR="00B455E1" w:rsidRPr="00B455E1" w:rsidRDefault="00B455E1" w:rsidP="0032462A">
      <w:pPr>
        <w:pStyle w:val="ListParagraph"/>
        <w:widowControl w:val="0"/>
        <w:numPr>
          <w:ilvl w:val="0"/>
          <w:numId w:val="32"/>
        </w:numPr>
        <w:tabs>
          <w:tab w:val="left" w:pos="1181"/>
        </w:tabs>
        <w:autoSpaceDE w:val="0"/>
        <w:autoSpaceDN w:val="0"/>
        <w:spacing w:after="0"/>
        <w:ind w:right="99"/>
        <w:contextualSpacing w:val="0"/>
      </w:pPr>
      <w:r w:rsidRPr="00B455E1">
        <w:t>For devices marked with a class designation, the typical class or type of device for particular</w:t>
      </w:r>
      <w:r w:rsidRPr="00B455E1">
        <w:rPr>
          <w:spacing w:val="-12"/>
        </w:rPr>
        <w:t xml:space="preserve"> </w:t>
      </w:r>
      <w:r w:rsidRPr="00B455E1">
        <w:t>weighing</w:t>
      </w:r>
      <w:r w:rsidRPr="00B455E1">
        <w:rPr>
          <w:spacing w:val="-13"/>
        </w:rPr>
        <w:t xml:space="preserve"> </w:t>
      </w:r>
      <w:r w:rsidRPr="00B455E1">
        <w:t>applications</w:t>
      </w:r>
      <w:r w:rsidRPr="00B455E1">
        <w:rPr>
          <w:spacing w:val="-13"/>
        </w:rPr>
        <w:t xml:space="preserve"> </w:t>
      </w:r>
      <w:r w:rsidRPr="00B455E1">
        <w:t>is</w:t>
      </w:r>
      <w:r w:rsidRPr="00B455E1">
        <w:rPr>
          <w:spacing w:val="-12"/>
        </w:rPr>
        <w:t xml:space="preserve"> </w:t>
      </w:r>
      <w:r w:rsidRPr="00B455E1">
        <w:t>shown</w:t>
      </w:r>
      <w:r w:rsidRPr="00B455E1">
        <w:rPr>
          <w:spacing w:val="-13"/>
        </w:rPr>
        <w:t xml:space="preserve"> </w:t>
      </w:r>
      <w:r w:rsidRPr="00B455E1">
        <w:t>in</w:t>
      </w:r>
      <w:r w:rsidRPr="00B455E1">
        <w:rPr>
          <w:spacing w:val="-10"/>
        </w:rPr>
        <w:t xml:space="preserve"> </w:t>
      </w:r>
      <w:r w:rsidRPr="00B455E1">
        <w:t>Table 7a.</w:t>
      </w:r>
      <w:r w:rsidRPr="00B455E1">
        <w:rPr>
          <w:spacing w:val="-13"/>
        </w:rPr>
        <w:t xml:space="preserve"> </w:t>
      </w:r>
      <w:r w:rsidRPr="00B455E1">
        <w:t>Typical</w:t>
      </w:r>
      <w:r w:rsidRPr="00B455E1">
        <w:rPr>
          <w:spacing w:val="-10"/>
        </w:rPr>
        <w:t xml:space="preserve"> </w:t>
      </w:r>
      <w:r w:rsidRPr="00B455E1">
        <w:t>Class</w:t>
      </w:r>
      <w:r w:rsidRPr="00B455E1">
        <w:rPr>
          <w:spacing w:val="-13"/>
        </w:rPr>
        <w:t xml:space="preserve"> </w:t>
      </w:r>
      <w:r w:rsidRPr="00B455E1">
        <w:t>or</w:t>
      </w:r>
      <w:r w:rsidRPr="00B455E1">
        <w:rPr>
          <w:spacing w:val="-14"/>
        </w:rPr>
        <w:t xml:space="preserve"> </w:t>
      </w:r>
      <w:r w:rsidRPr="00B455E1">
        <w:t>Type</w:t>
      </w:r>
      <w:r w:rsidRPr="00B455E1">
        <w:rPr>
          <w:spacing w:val="-14"/>
        </w:rPr>
        <w:t xml:space="preserve"> </w:t>
      </w:r>
      <w:r w:rsidRPr="00B455E1">
        <w:t>of</w:t>
      </w:r>
      <w:r w:rsidRPr="00B455E1">
        <w:rPr>
          <w:spacing w:val="-11"/>
        </w:rPr>
        <w:t xml:space="preserve"> </w:t>
      </w:r>
      <w:r w:rsidRPr="00B455E1">
        <w:t>Device for Weighing Applications.</w:t>
      </w:r>
    </w:p>
    <w:p w14:paraId="4380980A" w14:textId="77777777" w:rsidR="00B455E1" w:rsidRPr="00B455E1" w:rsidRDefault="00B455E1" w:rsidP="00B455E1">
      <w:pPr>
        <w:pStyle w:val="BodyText"/>
        <w:spacing w:before="10"/>
      </w:pPr>
    </w:p>
    <w:p w14:paraId="65C0E2E6" w14:textId="0B249364" w:rsidR="00B455E1" w:rsidRPr="00B455E1" w:rsidRDefault="00B455E1" w:rsidP="0032462A">
      <w:pPr>
        <w:pStyle w:val="ListParagraph"/>
        <w:widowControl w:val="0"/>
        <w:numPr>
          <w:ilvl w:val="0"/>
          <w:numId w:val="32"/>
        </w:numPr>
        <w:tabs>
          <w:tab w:val="left" w:pos="1181"/>
        </w:tabs>
        <w:autoSpaceDE w:val="0"/>
        <w:autoSpaceDN w:val="0"/>
        <w:ind w:right="101"/>
        <w:contextualSpacing w:val="0"/>
      </w:pPr>
      <w:r w:rsidRPr="00B455E1">
        <w:t>For devices not marked with a class designation, Table 7b. Applicable to Devices not Marked with a Class Designation applies.</w:t>
      </w:r>
    </w:p>
    <w:tbl>
      <w:tblPr>
        <w:tblW w:w="0" w:type="auto"/>
        <w:tblInd w:w="13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42"/>
        <w:gridCol w:w="8296"/>
      </w:tblGrid>
      <w:tr w:rsidR="00B455E1" w:rsidRPr="00B455E1" w14:paraId="21D8D0B4" w14:textId="77777777">
        <w:trPr>
          <w:trHeight w:val="653"/>
        </w:trPr>
        <w:tc>
          <w:tcPr>
            <w:tcW w:w="9338" w:type="dxa"/>
            <w:gridSpan w:val="2"/>
          </w:tcPr>
          <w:p w14:paraId="33CD7CDA" w14:textId="77777777" w:rsidR="00B455E1" w:rsidRPr="00B455E1" w:rsidRDefault="00B455E1">
            <w:pPr>
              <w:pStyle w:val="TableParagraph"/>
              <w:spacing w:before="44"/>
              <w:ind w:left="1645" w:right="1639"/>
              <w:jc w:val="center"/>
              <w:rPr>
                <w:b/>
                <w:sz w:val="20"/>
                <w:szCs w:val="20"/>
              </w:rPr>
            </w:pPr>
            <w:r w:rsidRPr="00B455E1">
              <w:rPr>
                <w:b/>
                <w:sz w:val="20"/>
                <w:szCs w:val="20"/>
              </w:rPr>
              <w:t>Table</w:t>
            </w:r>
            <w:r w:rsidRPr="00B455E1">
              <w:rPr>
                <w:b/>
                <w:spacing w:val="-3"/>
                <w:sz w:val="20"/>
                <w:szCs w:val="20"/>
              </w:rPr>
              <w:t xml:space="preserve"> </w:t>
            </w:r>
            <w:r w:rsidRPr="00B455E1">
              <w:rPr>
                <w:b/>
                <w:spacing w:val="-5"/>
                <w:sz w:val="20"/>
                <w:szCs w:val="20"/>
              </w:rPr>
              <w:t>7a.</w:t>
            </w:r>
          </w:p>
          <w:p w14:paraId="6D3B953A" w14:textId="77777777" w:rsidR="00B455E1" w:rsidRPr="00B455E1" w:rsidRDefault="00B455E1">
            <w:pPr>
              <w:pStyle w:val="TableParagraph"/>
              <w:ind w:left="1645" w:right="1641"/>
              <w:jc w:val="center"/>
              <w:rPr>
                <w:b/>
                <w:sz w:val="20"/>
                <w:szCs w:val="20"/>
              </w:rPr>
            </w:pPr>
            <w:r w:rsidRPr="00B455E1">
              <w:rPr>
                <w:b/>
                <w:sz w:val="20"/>
                <w:szCs w:val="20"/>
              </w:rPr>
              <w:t>Typical</w:t>
            </w:r>
            <w:r w:rsidRPr="00B455E1">
              <w:rPr>
                <w:b/>
                <w:spacing w:val="-3"/>
                <w:sz w:val="20"/>
                <w:szCs w:val="20"/>
              </w:rPr>
              <w:t xml:space="preserve"> </w:t>
            </w:r>
            <w:r w:rsidRPr="00B455E1">
              <w:rPr>
                <w:b/>
                <w:sz w:val="20"/>
                <w:szCs w:val="20"/>
              </w:rPr>
              <w:t>Class</w:t>
            </w:r>
            <w:r w:rsidRPr="00B455E1">
              <w:rPr>
                <w:b/>
                <w:spacing w:val="-2"/>
                <w:sz w:val="20"/>
                <w:szCs w:val="20"/>
              </w:rPr>
              <w:t xml:space="preserve"> </w:t>
            </w:r>
            <w:r w:rsidRPr="00B455E1">
              <w:rPr>
                <w:b/>
                <w:sz w:val="20"/>
                <w:szCs w:val="20"/>
              </w:rPr>
              <w:t>or</w:t>
            </w:r>
            <w:r w:rsidRPr="00B455E1">
              <w:rPr>
                <w:b/>
                <w:spacing w:val="-2"/>
                <w:sz w:val="20"/>
                <w:szCs w:val="20"/>
              </w:rPr>
              <w:t xml:space="preserve"> </w:t>
            </w:r>
            <w:r w:rsidRPr="00B455E1">
              <w:rPr>
                <w:b/>
                <w:sz w:val="20"/>
                <w:szCs w:val="20"/>
              </w:rPr>
              <w:t>Type</w:t>
            </w:r>
            <w:r w:rsidRPr="00B455E1">
              <w:rPr>
                <w:b/>
                <w:spacing w:val="-4"/>
                <w:sz w:val="20"/>
                <w:szCs w:val="20"/>
              </w:rPr>
              <w:t xml:space="preserve"> </w:t>
            </w:r>
            <w:r w:rsidRPr="00B455E1">
              <w:rPr>
                <w:b/>
                <w:sz w:val="20"/>
                <w:szCs w:val="20"/>
              </w:rPr>
              <w:t>of</w:t>
            </w:r>
            <w:r w:rsidRPr="00B455E1">
              <w:rPr>
                <w:b/>
                <w:spacing w:val="-2"/>
                <w:sz w:val="20"/>
                <w:szCs w:val="20"/>
              </w:rPr>
              <w:t xml:space="preserve"> </w:t>
            </w:r>
            <w:r w:rsidRPr="00B455E1">
              <w:rPr>
                <w:b/>
                <w:sz w:val="20"/>
                <w:szCs w:val="20"/>
              </w:rPr>
              <w:t>Device</w:t>
            </w:r>
            <w:r w:rsidRPr="00B455E1">
              <w:rPr>
                <w:b/>
                <w:spacing w:val="-2"/>
                <w:sz w:val="20"/>
                <w:szCs w:val="20"/>
              </w:rPr>
              <w:t xml:space="preserve"> </w:t>
            </w:r>
            <w:r w:rsidRPr="00B455E1">
              <w:rPr>
                <w:b/>
                <w:sz w:val="20"/>
                <w:szCs w:val="20"/>
              </w:rPr>
              <w:t>for</w:t>
            </w:r>
            <w:r w:rsidRPr="00B455E1">
              <w:rPr>
                <w:b/>
                <w:spacing w:val="-4"/>
                <w:sz w:val="20"/>
                <w:szCs w:val="20"/>
              </w:rPr>
              <w:t xml:space="preserve"> </w:t>
            </w:r>
            <w:r w:rsidRPr="00B455E1">
              <w:rPr>
                <w:b/>
                <w:sz w:val="20"/>
                <w:szCs w:val="20"/>
              </w:rPr>
              <w:t>Weighing</w:t>
            </w:r>
            <w:r w:rsidRPr="00B455E1">
              <w:rPr>
                <w:b/>
                <w:spacing w:val="-5"/>
                <w:sz w:val="20"/>
                <w:szCs w:val="20"/>
              </w:rPr>
              <w:t xml:space="preserve"> </w:t>
            </w:r>
            <w:r w:rsidRPr="00B455E1">
              <w:rPr>
                <w:b/>
                <w:spacing w:val="-2"/>
                <w:sz w:val="20"/>
                <w:szCs w:val="20"/>
              </w:rPr>
              <w:t>Applications</w:t>
            </w:r>
          </w:p>
        </w:tc>
      </w:tr>
      <w:tr w:rsidR="00B455E1" w:rsidRPr="00B455E1" w14:paraId="12AC467E" w14:textId="77777777">
        <w:trPr>
          <w:trHeight w:val="378"/>
        </w:trPr>
        <w:tc>
          <w:tcPr>
            <w:tcW w:w="1042" w:type="dxa"/>
            <w:tcBorders>
              <w:bottom w:val="single" w:sz="6" w:space="0" w:color="000000"/>
              <w:right w:val="single" w:sz="6" w:space="0" w:color="000000"/>
            </w:tcBorders>
          </w:tcPr>
          <w:p w14:paraId="15CB3BF8" w14:textId="77777777" w:rsidR="00B455E1" w:rsidRPr="00B455E1" w:rsidRDefault="00B455E1">
            <w:pPr>
              <w:pStyle w:val="TableParagraph"/>
              <w:spacing w:before="44"/>
              <w:ind w:left="221" w:right="213"/>
              <w:jc w:val="center"/>
              <w:rPr>
                <w:b/>
                <w:sz w:val="20"/>
                <w:szCs w:val="20"/>
              </w:rPr>
            </w:pPr>
            <w:r w:rsidRPr="00B455E1">
              <w:rPr>
                <w:b/>
                <w:spacing w:val="-2"/>
                <w:sz w:val="20"/>
                <w:szCs w:val="20"/>
              </w:rPr>
              <w:t>Class</w:t>
            </w:r>
          </w:p>
        </w:tc>
        <w:tc>
          <w:tcPr>
            <w:tcW w:w="8296" w:type="dxa"/>
            <w:tcBorders>
              <w:left w:val="single" w:sz="6" w:space="0" w:color="000000"/>
              <w:bottom w:val="single" w:sz="6" w:space="0" w:color="000000"/>
            </w:tcBorders>
          </w:tcPr>
          <w:p w14:paraId="30C863E0" w14:textId="77777777" w:rsidR="00B455E1" w:rsidRPr="00B455E1" w:rsidRDefault="00B455E1">
            <w:pPr>
              <w:pStyle w:val="TableParagraph"/>
              <w:spacing w:before="44"/>
              <w:ind w:left="2279" w:right="2272"/>
              <w:jc w:val="center"/>
              <w:rPr>
                <w:b/>
                <w:sz w:val="20"/>
                <w:szCs w:val="20"/>
              </w:rPr>
            </w:pPr>
            <w:r w:rsidRPr="00B455E1">
              <w:rPr>
                <w:b/>
                <w:sz w:val="20"/>
                <w:szCs w:val="20"/>
              </w:rPr>
              <w:t>Weighing</w:t>
            </w:r>
            <w:r w:rsidRPr="00B455E1">
              <w:rPr>
                <w:b/>
                <w:spacing w:val="-4"/>
                <w:sz w:val="20"/>
                <w:szCs w:val="20"/>
              </w:rPr>
              <w:t xml:space="preserve"> </w:t>
            </w:r>
            <w:r w:rsidRPr="00B455E1">
              <w:rPr>
                <w:b/>
                <w:sz w:val="20"/>
                <w:szCs w:val="20"/>
              </w:rPr>
              <w:t>Application</w:t>
            </w:r>
            <w:r w:rsidRPr="00B455E1">
              <w:rPr>
                <w:b/>
                <w:spacing w:val="-4"/>
                <w:sz w:val="20"/>
                <w:szCs w:val="20"/>
              </w:rPr>
              <w:t xml:space="preserve"> </w:t>
            </w:r>
            <w:r w:rsidRPr="00B455E1">
              <w:rPr>
                <w:b/>
                <w:sz w:val="20"/>
                <w:szCs w:val="20"/>
              </w:rPr>
              <w:t>or</w:t>
            </w:r>
            <w:r w:rsidRPr="00B455E1">
              <w:rPr>
                <w:b/>
                <w:spacing w:val="-5"/>
                <w:sz w:val="20"/>
                <w:szCs w:val="20"/>
              </w:rPr>
              <w:t xml:space="preserve"> </w:t>
            </w:r>
            <w:r w:rsidRPr="00B455E1">
              <w:rPr>
                <w:b/>
                <w:sz w:val="20"/>
                <w:szCs w:val="20"/>
              </w:rPr>
              <w:t>Scale</w:t>
            </w:r>
            <w:r w:rsidRPr="00B455E1">
              <w:rPr>
                <w:b/>
                <w:spacing w:val="-4"/>
                <w:sz w:val="20"/>
                <w:szCs w:val="20"/>
              </w:rPr>
              <w:t xml:space="preserve"> Type</w:t>
            </w:r>
          </w:p>
        </w:tc>
      </w:tr>
      <w:tr w:rsidR="00B455E1" w:rsidRPr="00B455E1" w14:paraId="234F33BA" w14:textId="77777777">
        <w:trPr>
          <w:trHeight w:val="376"/>
        </w:trPr>
        <w:tc>
          <w:tcPr>
            <w:tcW w:w="1042" w:type="dxa"/>
            <w:tcBorders>
              <w:top w:val="single" w:sz="6" w:space="0" w:color="000000"/>
              <w:bottom w:val="single" w:sz="6" w:space="0" w:color="000000"/>
              <w:right w:val="single" w:sz="6" w:space="0" w:color="000000"/>
            </w:tcBorders>
          </w:tcPr>
          <w:p w14:paraId="76191980" w14:textId="77777777" w:rsidR="00B455E1" w:rsidRPr="00B455E1" w:rsidRDefault="00B455E1">
            <w:pPr>
              <w:pStyle w:val="TableParagraph"/>
              <w:spacing w:before="42"/>
              <w:ind w:left="12"/>
              <w:jc w:val="center"/>
              <w:rPr>
                <w:sz w:val="20"/>
                <w:szCs w:val="20"/>
              </w:rPr>
            </w:pPr>
            <w:r w:rsidRPr="00B455E1">
              <w:rPr>
                <w:w w:val="99"/>
                <w:sz w:val="20"/>
                <w:szCs w:val="20"/>
              </w:rPr>
              <w:t>I</w:t>
            </w:r>
          </w:p>
        </w:tc>
        <w:tc>
          <w:tcPr>
            <w:tcW w:w="8296" w:type="dxa"/>
            <w:tcBorders>
              <w:top w:val="single" w:sz="6" w:space="0" w:color="000000"/>
              <w:left w:val="single" w:sz="6" w:space="0" w:color="000000"/>
              <w:bottom w:val="single" w:sz="6" w:space="0" w:color="000000"/>
            </w:tcBorders>
          </w:tcPr>
          <w:p w14:paraId="3BF43983" w14:textId="77777777" w:rsidR="00B455E1" w:rsidRPr="00B455E1" w:rsidRDefault="00B455E1">
            <w:pPr>
              <w:pStyle w:val="TableParagraph"/>
              <w:spacing w:before="42"/>
              <w:rPr>
                <w:b/>
                <w:sz w:val="20"/>
                <w:szCs w:val="20"/>
              </w:rPr>
            </w:pPr>
            <w:r w:rsidRPr="00B455E1">
              <w:rPr>
                <w:sz w:val="20"/>
                <w:szCs w:val="20"/>
              </w:rPr>
              <w:t>Precision</w:t>
            </w:r>
            <w:r w:rsidRPr="00B455E1">
              <w:rPr>
                <w:spacing w:val="-5"/>
                <w:sz w:val="20"/>
                <w:szCs w:val="20"/>
              </w:rPr>
              <w:t xml:space="preserve"> </w:t>
            </w:r>
            <w:r w:rsidRPr="00B455E1">
              <w:rPr>
                <w:sz w:val="20"/>
                <w:szCs w:val="20"/>
              </w:rPr>
              <w:t>laboratory</w:t>
            </w:r>
            <w:r w:rsidRPr="00B455E1">
              <w:rPr>
                <w:spacing w:val="-4"/>
                <w:sz w:val="20"/>
                <w:szCs w:val="20"/>
              </w:rPr>
              <w:t xml:space="preserve"> </w:t>
            </w:r>
            <w:r w:rsidRPr="00B455E1">
              <w:rPr>
                <w:sz w:val="20"/>
                <w:szCs w:val="20"/>
              </w:rPr>
              <w:t>weighing</w:t>
            </w:r>
            <w:r w:rsidRPr="00B455E1">
              <w:rPr>
                <w:spacing w:val="-3"/>
                <w:sz w:val="20"/>
                <w:szCs w:val="20"/>
              </w:rPr>
              <w:t xml:space="preserve"> </w:t>
            </w:r>
            <w:r w:rsidRPr="00B455E1">
              <w:rPr>
                <w:b/>
                <w:sz w:val="20"/>
                <w:szCs w:val="20"/>
                <w:u w:val="single"/>
              </w:rPr>
              <w:t>and</w:t>
            </w:r>
            <w:r w:rsidRPr="00B455E1">
              <w:rPr>
                <w:b/>
                <w:spacing w:val="-4"/>
                <w:sz w:val="20"/>
                <w:szCs w:val="20"/>
                <w:u w:val="single"/>
              </w:rPr>
              <w:t xml:space="preserve"> </w:t>
            </w:r>
            <w:r w:rsidRPr="00B455E1">
              <w:rPr>
                <w:b/>
                <w:sz w:val="20"/>
                <w:szCs w:val="20"/>
                <w:u w:val="single"/>
              </w:rPr>
              <w:t>weighing</w:t>
            </w:r>
            <w:r w:rsidRPr="00B455E1">
              <w:rPr>
                <w:b/>
                <w:spacing w:val="-4"/>
                <w:sz w:val="20"/>
                <w:szCs w:val="20"/>
                <w:u w:val="single"/>
              </w:rPr>
              <w:t xml:space="preserve"> </w:t>
            </w:r>
            <w:r w:rsidRPr="00B455E1">
              <w:rPr>
                <w:b/>
                <w:sz w:val="20"/>
                <w:szCs w:val="20"/>
                <w:u w:val="single"/>
              </w:rPr>
              <w:t>of</w:t>
            </w:r>
            <w:r w:rsidRPr="00B455E1">
              <w:rPr>
                <w:b/>
                <w:spacing w:val="-5"/>
                <w:sz w:val="20"/>
                <w:szCs w:val="20"/>
                <w:u w:val="single"/>
              </w:rPr>
              <w:t xml:space="preserve"> </w:t>
            </w:r>
            <w:r w:rsidRPr="00B455E1">
              <w:rPr>
                <w:b/>
                <w:sz w:val="20"/>
                <w:szCs w:val="20"/>
                <w:u w:val="single"/>
              </w:rPr>
              <w:t>all</w:t>
            </w:r>
            <w:r w:rsidRPr="00B455E1">
              <w:rPr>
                <w:b/>
                <w:spacing w:val="-2"/>
                <w:sz w:val="20"/>
                <w:szCs w:val="20"/>
                <w:u w:val="single"/>
              </w:rPr>
              <w:t xml:space="preserve"> </w:t>
            </w:r>
            <w:r w:rsidRPr="00B455E1">
              <w:rPr>
                <w:b/>
                <w:i/>
                <w:sz w:val="20"/>
                <w:szCs w:val="20"/>
                <w:u w:val="single"/>
              </w:rPr>
              <w:t>Cannabis</w:t>
            </w:r>
            <w:r w:rsidRPr="00B455E1">
              <w:rPr>
                <w:b/>
                <w:i/>
                <w:spacing w:val="-4"/>
                <w:sz w:val="20"/>
                <w:szCs w:val="20"/>
                <w:u w:val="single"/>
              </w:rPr>
              <w:t xml:space="preserve"> </w:t>
            </w:r>
            <w:r w:rsidRPr="00B455E1">
              <w:rPr>
                <w:b/>
                <w:spacing w:val="-2"/>
                <w:sz w:val="20"/>
                <w:szCs w:val="20"/>
                <w:u w:val="single"/>
              </w:rPr>
              <w:t>products</w:t>
            </w:r>
          </w:p>
        </w:tc>
      </w:tr>
      <w:tr w:rsidR="00B455E1" w:rsidRPr="00B455E1" w14:paraId="0856E6AD" w14:textId="77777777">
        <w:trPr>
          <w:trHeight w:val="652"/>
        </w:trPr>
        <w:tc>
          <w:tcPr>
            <w:tcW w:w="1042" w:type="dxa"/>
            <w:tcBorders>
              <w:top w:val="single" w:sz="6" w:space="0" w:color="000000"/>
              <w:bottom w:val="single" w:sz="6" w:space="0" w:color="000000"/>
              <w:right w:val="single" w:sz="6" w:space="0" w:color="000000"/>
            </w:tcBorders>
          </w:tcPr>
          <w:p w14:paraId="308037F2" w14:textId="77777777" w:rsidR="00B455E1" w:rsidRPr="00B455E1" w:rsidRDefault="00B455E1">
            <w:pPr>
              <w:pStyle w:val="TableParagraph"/>
              <w:spacing w:before="181"/>
              <w:ind w:left="221" w:right="212"/>
              <w:jc w:val="center"/>
              <w:rPr>
                <w:sz w:val="20"/>
                <w:szCs w:val="20"/>
              </w:rPr>
            </w:pPr>
            <w:r w:rsidRPr="00B455E1">
              <w:rPr>
                <w:spacing w:val="-5"/>
                <w:sz w:val="20"/>
                <w:szCs w:val="20"/>
              </w:rPr>
              <w:t>II</w:t>
            </w:r>
          </w:p>
        </w:tc>
        <w:tc>
          <w:tcPr>
            <w:tcW w:w="8296" w:type="dxa"/>
            <w:tcBorders>
              <w:top w:val="single" w:sz="6" w:space="0" w:color="000000"/>
              <w:left w:val="single" w:sz="6" w:space="0" w:color="000000"/>
              <w:bottom w:val="single" w:sz="6" w:space="0" w:color="000000"/>
            </w:tcBorders>
          </w:tcPr>
          <w:p w14:paraId="41EEFC6E" w14:textId="77777777" w:rsidR="00B455E1" w:rsidRPr="00B455E1" w:rsidRDefault="00B455E1">
            <w:pPr>
              <w:pStyle w:val="TableParagraph"/>
              <w:spacing w:before="42"/>
              <w:rPr>
                <w:b/>
                <w:sz w:val="20"/>
                <w:szCs w:val="20"/>
              </w:rPr>
            </w:pPr>
            <w:r w:rsidRPr="00B455E1">
              <w:rPr>
                <w:sz w:val="20"/>
                <w:szCs w:val="20"/>
              </w:rPr>
              <w:t>Laboratory</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precious</w:t>
            </w:r>
            <w:r w:rsidRPr="00B455E1">
              <w:rPr>
                <w:spacing w:val="40"/>
                <w:sz w:val="20"/>
                <w:szCs w:val="20"/>
              </w:rPr>
              <w:t xml:space="preserve"> </w:t>
            </w:r>
            <w:r w:rsidRPr="00B455E1">
              <w:rPr>
                <w:sz w:val="20"/>
                <w:szCs w:val="20"/>
              </w:rPr>
              <w:t>metals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gem</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grain</w:t>
            </w:r>
            <w:r w:rsidRPr="00B455E1">
              <w:rPr>
                <w:spacing w:val="40"/>
                <w:sz w:val="20"/>
                <w:szCs w:val="20"/>
              </w:rPr>
              <w:t xml:space="preserve"> </w:t>
            </w:r>
            <w:r w:rsidRPr="00B455E1">
              <w:rPr>
                <w:sz w:val="20"/>
                <w:szCs w:val="20"/>
              </w:rPr>
              <w:t>test</w:t>
            </w:r>
            <w:r w:rsidRPr="00B455E1">
              <w:rPr>
                <w:spacing w:val="40"/>
                <w:sz w:val="20"/>
                <w:szCs w:val="20"/>
              </w:rPr>
              <w:t xml:space="preserve"> </w:t>
            </w:r>
            <w:r w:rsidRPr="00B455E1">
              <w:rPr>
                <w:sz w:val="20"/>
                <w:szCs w:val="20"/>
              </w:rPr>
              <w:t>scales</w:t>
            </w:r>
            <w:r w:rsidRPr="00B455E1">
              <w:rPr>
                <w:b/>
                <w:sz w:val="20"/>
                <w:szCs w:val="20"/>
                <w:u w:val="single"/>
              </w:rPr>
              <w:t>,</w:t>
            </w:r>
            <w:r w:rsidRPr="00B455E1">
              <w:rPr>
                <w:b/>
                <w:spacing w:val="40"/>
                <w:sz w:val="20"/>
                <w:szCs w:val="20"/>
                <w:u w:val="single"/>
              </w:rPr>
              <w:t xml:space="preserve"> </w:t>
            </w:r>
            <w:r w:rsidRPr="00B455E1">
              <w:rPr>
                <w:b/>
                <w:sz w:val="20"/>
                <w:szCs w:val="20"/>
                <w:u w:val="single"/>
              </w:rPr>
              <w:t>and</w:t>
            </w:r>
            <w:r w:rsidRPr="00EB04E2">
              <w:rPr>
                <w:b/>
                <w:sz w:val="20"/>
                <w:szCs w:val="20"/>
                <w:u w:val="single"/>
              </w:rPr>
              <w:t xml:space="preserve"> </w:t>
            </w:r>
            <w:r w:rsidRPr="00B455E1">
              <w:rPr>
                <w:b/>
                <w:sz w:val="20"/>
                <w:szCs w:val="20"/>
                <w:u w:val="single"/>
              </w:rPr>
              <w:t xml:space="preserve">weighing of all </w:t>
            </w:r>
            <w:r w:rsidRPr="00B455E1">
              <w:rPr>
                <w:b/>
                <w:i/>
                <w:sz w:val="20"/>
                <w:szCs w:val="20"/>
                <w:u w:val="single"/>
              </w:rPr>
              <w:t xml:space="preserve">Cannabis </w:t>
            </w:r>
            <w:r w:rsidRPr="00B455E1">
              <w:rPr>
                <w:b/>
                <w:sz w:val="20"/>
                <w:szCs w:val="20"/>
                <w:u w:val="single"/>
              </w:rPr>
              <w:t>products</w:t>
            </w:r>
          </w:p>
        </w:tc>
      </w:tr>
      <w:tr w:rsidR="00B455E1" w:rsidRPr="00B455E1" w14:paraId="4BED68A7" w14:textId="77777777">
        <w:trPr>
          <w:trHeight w:val="1483"/>
        </w:trPr>
        <w:tc>
          <w:tcPr>
            <w:tcW w:w="1042" w:type="dxa"/>
            <w:tcBorders>
              <w:top w:val="single" w:sz="6" w:space="0" w:color="000000"/>
              <w:bottom w:val="single" w:sz="6" w:space="0" w:color="000000"/>
              <w:right w:val="single" w:sz="6" w:space="0" w:color="000000"/>
            </w:tcBorders>
          </w:tcPr>
          <w:p w14:paraId="08DC1EBE" w14:textId="77777777" w:rsidR="00B455E1" w:rsidRPr="00B455E1" w:rsidRDefault="00B455E1">
            <w:pPr>
              <w:pStyle w:val="TableParagraph"/>
              <w:rPr>
                <w:sz w:val="20"/>
                <w:szCs w:val="20"/>
              </w:rPr>
            </w:pPr>
          </w:p>
          <w:p w14:paraId="7F9412B8" w14:textId="77777777" w:rsidR="00B455E1" w:rsidRPr="00B455E1" w:rsidRDefault="00B455E1">
            <w:pPr>
              <w:pStyle w:val="TableParagraph"/>
              <w:spacing w:before="7"/>
              <w:rPr>
                <w:sz w:val="20"/>
                <w:szCs w:val="20"/>
              </w:rPr>
            </w:pPr>
          </w:p>
          <w:p w14:paraId="6E9F29C8" w14:textId="77777777" w:rsidR="00B455E1" w:rsidRPr="00B455E1" w:rsidRDefault="00B455E1">
            <w:pPr>
              <w:pStyle w:val="TableParagraph"/>
              <w:ind w:left="219" w:right="213"/>
              <w:jc w:val="center"/>
              <w:rPr>
                <w:sz w:val="20"/>
                <w:szCs w:val="20"/>
              </w:rPr>
            </w:pPr>
            <w:r w:rsidRPr="00B455E1">
              <w:rPr>
                <w:spacing w:val="-5"/>
                <w:sz w:val="20"/>
                <w:szCs w:val="20"/>
              </w:rPr>
              <w:t>III</w:t>
            </w:r>
          </w:p>
        </w:tc>
        <w:tc>
          <w:tcPr>
            <w:tcW w:w="8296" w:type="dxa"/>
            <w:tcBorders>
              <w:top w:val="single" w:sz="6" w:space="0" w:color="000000"/>
              <w:left w:val="single" w:sz="6" w:space="0" w:color="000000"/>
              <w:bottom w:val="single" w:sz="6" w:space="0" w:color="000000"/>
            </w:tcBorders>
          </w:tcPr>
          <w:p w14:paraId="6B12D11E" w14:textId="77777777" w:rsidR="00B455E1" w:rsidRPr="00B455E1" w:rsidRDefault="00B455E1">
            <w:pPr>
              <w:pStyle w:val="TableParagraph"/>
              <w:spacing w:before="44"/>
              <w:ind w:right="79"/>
              <w:jc w:val="both"/>
              <w:rPr>
                <w:b/>
                <w:sz w:val="20"/>
                <w:szCs w:val="20"/>
              </w:rPr>
            </w:pPr>
            <w:r w:rsidRPr="00B455E1">
              <w:rPr>
                <w:sz w:val="20"/>
                <w:szCs w:val="20"/>
              </w:rPr>
              <w:t>All commercial weighing not otherwise specified, grain test scales, retail precious metals and semi-precious gem weighing, grain-hopper scales, animal scales, postal scales,</w:t>
            </w:r>
            <w:r w:rsidRPr="00B455E1">
              <w:rPr>
                <w:spacing w:val="39"/>
                <w:sz w:val="20"/>
                <w:szCs w:val="20"/>
              </w:rPr>
              <w:t xml:space="preserve"> </w:t>
            </w:r>
            <w:r w:rsidRPr="00B455E1">
              <w:rPr>
                <w:sz w:val="20"/>
                <w:szCs w:val="20"/>
              </w:rPr>
              <w:t>vehicle</w:t>
            </w:r>
            <w:r w:rsidRPr="00B455E1">
              <w:rPr>
                <w:spacing w:val="38"/>
                <w:sz w:val="20"/>
                <w:szCs w:val="20"/>
              </w:rPr>
              <w:t xml:space="preserve"> </w:t>
            </w:r>
            <w:r w:rsidRPr="00B455E1">
              <w:rPr>
                <w:sz w:val="20"/>
                <w:szCs w:val="20"/>
              </w:rPr>
              <w:t>on-board</w:t>
            </w:r>
            <w:r w:rsidRPr="00B455E1">
              <w:rPr>
                <w:spacing w:val="40"/>
                <w:sz w:val="20"/>
                <w:szCs w:val="20"/>
              </w:rPr>
              <w:t xml:space="preserve"> </w:t>
            </w:r>
            <w:r w:rsidRPr="00B455E1">
              <w:rPr>
                <w:sz w:val="20"/>
                <w:szCs w:val="20"/>
              </w:rPr>
              <w:t>weighing</w:t>
            </w:r>
            <w:r w:rsidRPr="00B455E1">
              <w:rPr>
                <w:spacing w:val="39"/>
                <w:sz w:val="20"/>
                <w:szCs w:val="20"/>
              </w:rPr>
              <w:t xml:space="preserve"> </w:t>
            </w:r>
            <w:r w:rsidRPr="00B455E1">
              <w:rPr>
                <w:sz w:val="20"/>
                <w:szCs w:val="20"/>
              </w:rPr>
              <w:t>systems</w:t>
            </w:r>
            <w:r w:rsidRPr="00B455E1">
              <w:rPr>
                <w:spacing w:val="40"/>
                <w:sz w:val="20"/>
                <w:szCs w:val="20"/>
              </w:rPr>
              <w:t xml:space="preserve"> </w:t>
            </w:r>
            <w:r w:rsidRPr="00B455E1">
              <w:rPr>
                <w:sz w:val="20"/>
                <w:szCs w:val="20"/>
              </w:rPr>
              <w:t>with</w:t>
            </w:r>
            <w:r w:rsidRPr="00B455E1">
              <w:rPr>
                <w:spacing w:val="40"/>
                <w:sz w:val="20"/>
                <w:szCs w:val="20"/>
              </w:rPr>
              <w:t xml:space="preserve"> </w:t>
            </w:r>
            <w:r w:rsidRPr="00B455E1">
              <w:rPr>
                <w:sz w:val="20"/>
                <w:szCs w:val="20"/>
              </w:rPr>
              <w:t>a</w:t>
            </w:r>
            <w:r w:rsidRPr="00B455E1">
              <w:rPr>
                <w:spacing w:val="38"/>
                <w:sz w:val="20"/>
                <w:szCs w:val="20"/>
              </w:rPr>
              <w:t xml:space="preserve"> </w:t>
            </w:r>
            <w:r w:rsidRPr="00B455E1">
              <w:rPr>
                <w:sz w:val="20"/>
                <w:szCs w:val="20"/>
              </w:rPr>
              <w:t>capacity</w:t>
            </w:r>
            <w:r w:rsidRPr="00B455E1">
              <w:rPr>
                <w:spacing w:val="39"/>
                <w:sz w:val="20"/>
                <w:szCs w:val="20"/>
              </w:rPr>
              <w:t xml:space="preserve"> </w:t>
            </w:r>
            <w:r w:rsidRPr="00B455E1">
              <w:rPr>
                <w:sz w:val="20"/>
                <w:szCs w:val="20"/>
              </w:rPr>
              <w:t>less</w:t>
            </w:r>
            <w:r w:rsidRPr="00B455E1">
              <w:rPr>
                <w:spacing w:val="39"/>
                <w:sz w:val="20"/>
                <w:szCs w:val="20"/>
              </w:rPr>
              <w:t xml:space="preserve"> </w:t>
            </w:r>
            <w:r w:rsidRPr="00B455E1">
              <w:rPr>
                <w:sz w:val="20"/>
                <w:szCs w:val="20"/>
              </w:rPr>
              <w:t>than</w:t>
            </w:r>
            <w:r w:rsidRPr="00B455E1">
              <w:rPr>
                <w:spacing w:val="39"/>
                <w:sz w:val="20"/>
                <w:szCs w:val="20"/>
              </w:rPr>
              <w:t xml:space="preserve"> </w:t>
            </w:r>
            <w:r w:rsidRPr="00B455E1">
              <w:rPr>
                <w:sz w:val="20"/>
                <w:szCs w:val="20"/>
              </w:rPr>
              <w:t>or</w:t>
            </w:r>
            <w:r w:rsidRPr="00B455E1">
              <w:rPr>
                <w:spacing w:val="40"/>
                <w:sz w:val="20"/>
                <w:szCs w:val="20"/>
              </w:rPr>
              <w:t xml:space="preserve"> </w:t>
            </w:r>
            <w:r w:rsidRPr="00B455E1">
              <w:rPr>
                <w:sz w:val="20"/>
                <w:szCs w:val="20"/>
              </w:rPr>
              <w:t>equal</w:t>
            </w:r>
            <w:r w:rsidRPr="00B455E1">
              <w:rPr>
                <w:spacing w:val="40"/>
                <w:sz w:val="20"/>
                <w:szCs w:val="20"/>
              </w:rPr>
              <w:t xml:space="preserve"> </w:t>
            </w:r>
            <w:r w:rsidRPr="00B455E1">
              <w:rPr>
                <w:sz w:val="20"/>
                <w:szCs w:val="20"/>
              </w:rPr>
              <w:t>to 30</w:t>
            </w:r>
            <w:r w:rsidRPr="00B455E1">
              <w:rPr>
                <w:spacing w:val="-1"/>
                <w:sz w:val="20"/>
                <w:szCs w:val="20"/>
              </w:rPr>
              <w:t xml:space="preserve"> </w:t>
            </w:r>
            <w:r w:rsidRPr="00B455E1">
              <w:rPr>
                <w:sz w:val="20"/>
                <w:szCs w:val="20"/>
              </w:rPr>
              <w:t>000</w:t>
            </w:r>
            <w:r w:rsidRPr="00B455E1">
              <w:rPr>
                <w:spacing w:val="-1"/>
                <w:sz w:val="20"/>
                <w:szCs w:val="20"/>
              </w:rPr>
              <w:t xml:space="preserve"> </w:t>
            </w:r>
            <w:r w:rsidRPr="00B455E1">
              <w:rPr>
                <w:sz w:val="20"/>
                <w:szCs w:val="20"/>
              </w:rPr>
              <w:t>lb, and scales used to determine laundry charges</w:t>
            </w:r>
            <w:r w:rsidRPr="00B455E1">
              <w:rPr>
                <w:b/>
                <w:sz w:val="20"/>
                <w:szCs w:val="20"/>
                <w:u w:val="single"/>
              </w:rPr>
              <w:t>, and weighing of all</w:t>
            </w:r>
            <w:r w:rsidRPr="00EB04E2">
              <w:rPr>
                <w:b/>
                <w:sz w:val="20"/>
                <w:szCs w:val="20"/>
                <w:u w:val="single"/>
              </w:rPr>
              <w:t xml:space="preserve"> </w:t>
            </w:r>
            <w:r w:rsidRPr="00B455E1">
              <w:rPr>
                <w:b/>
                <w:i/>
                <w:sz w:val="20"/>
                <w:szCs w:val="20"/>
                <w:u w:val="single"/>
              </w:rPr>
              <w:t xml:space="preserve">Cannabis </w:t>
            </w:r>
            <w:r w:rsidRPr="00B455E1">
              <w:rPr>
                <w:b/>
                <w:sz w:val="20"/>
                <w:szCs w:val="20"/>
                <w:u w:val="single"/>
              </w:rPr>
              <w:t>products</w:t>
            </w:r>
          </w:p>
        </w:tc>
      </w:tr>
      <w:tr w:rsidR="00B455E1" w:rsidRPr="00B455E1" w14:paraId="764DA326" w14:textId="77777777">
        <w:trPr>
          <w:trHeight w:val="928"/>
        </w:trPr>
        <w:tc>
          <w:tcPr>
            <w:tcW w:w="1042" w:type="dxa"/>
            <w:tcBorders>
              <w:top w:val="single" w:sz="6" w:space="0" w:color="000000"/>
              <w:bottom w:val="single" w:sz="6" w:space="0" w:color="000000"/>
              <w:right w:val="single" w:sz="6" w:space="0" w:color="000000"/>
            </w:tcBorders>
          </w:tcPr>
          <w:p w14:paraId="6DD4B923" w14:textId="77777777" w:rsidR="00B455E1" w:rsidRPr="00B455E1" w:rsidRDefault="00B455E1">
            <w:pPr>
              <w:pStyle w:val="TableParagraph"/>
              <w:spacing w:before="7"/>
              <w:rPr>
                <w:sz w:val="20"/>
                <w:szCs w:val="20"/>
              </w:rPr>
            </w:pPr>
          </w:p>
          <w:p w14:paraId="14CF7831" w14:textId="77777777" w:rsidR="00B455E1" w:rsidRPr="00B455E1" w:rsidRDefault="00B455E1">
            <w:pPr>
              <w:pStyle w:val="TableParagraph"/>
              <w:ind w:left="219" w:right="213"/>
              <w:jc w:val="center"/>
              <w:rPr>
                <w:sz w:val="20"/>
                <w:szCs w:val="20"/>
              </w:rPr>
            </w:pPr>
            <w:r w:rsidRPr="00B455E1">
              <w:rPr>
                <w:sz w:val="20"/>
                <w:szCs w:val="20"/>
              </w:rPr>
              <w:t>III</w:t>
            </w:r>
            <w:r w:rsidRPr="00B455E1">
              <w:rPr>
                <w:spacing w:val="-6"/>
                <w:sz w:val="20"/>
                <w:szCs w:val="20"/>
              </w:rPr>
              <w:t xml:space="preserve"> </w:t>
            </w:r>
            <w:r w:rsidRPr="00B455E1">
              <w:rPr>
                <w:spacing w:val="-10"/>
                <w:sz w:val="20"/>
                <w:szCs w:val="20"/>
              </w:rPr>
              <w:t>L</w:t>
            </w:r>
          </w:p>
        </w:tc>
        <w:tc>
          <w:tcPr>
            <w:tcW w:w="8296" w:type="dxa"/>
            <w:tcBorders>
              <w:top w:val="single" w:sz="6" w:space="0" w:color="000000"/>
              <w:left w:val="single" w:sz="6" w:space="0" w:color="000000"/>
              <w:bottom w:val="single" w:sz="6" w:space="0" w:color="000000"/>
            </w:tcBorders>
          </w:tcPr>
          <w:p w14:paraId="7642A8AB" w14:textId="77777777" w:rsidR="00B455E1" w:rsidRPr="00B455E1" w:rsidRDefault="00B455E1">
            <w:pPr>
              <w:pStyle w:val="TableParagraph"/>
              <w:spacing w:before="42"/>
              <w:ind w:right="78"/>
              <w:jc w:val="both"/>
              <w:rPr>
                <w:sz w:val="20"/>
                <w:szCs w:val="20"/>
              </w:rPr>
            </w:pPr>
            <w:r w:rsidRPr="00B455E1">
              <w:rPr>
                <w:sz w:val="20"/>
                <w:szCs w:val="20"/>
              </w:rPr>
              <w:t>Vehicle scales (including weigh-in-motion vehicle scales), vehicle on-board weighing systems with a capacity greater than 30 000</w:t>
            </w:r>
            <w:r w:rsidRPr="00B455E1">
              <w:rPr>
                <w:spacing w:val="-2"/>
                <w:sz w:val="20"/>
                <w:szCs w:val="20"/>
              </w:rPr>
              <w:t xml:space="preserve"> </w:t>
            </w:r>
            <w:r w:rsidRPr="00B455E1">
              <w:rPr>
                <w:sz w:val="20"/>
                <w:szCs w:val="20"/>
              </w:rPr>
              <w:t>lb, axle-load scales, livestock scales,</w:t>
            </w:r>
            <w:r w:rsidRPr="00B455E1">
              <w:rPr>
                <w:spacing w:val="-8"/>
                <w:sz w:val="20"/>
                <w:szCs w:val="20"/>
              </w:rPr>
              <w:t xml:space="preserve"> </w:t>
            </w:r>
            <w:r w:rsidRPr="00B455E1">
              <w:rPr>
                <w:sz w:val="20"/>
                <w:szCs w:val="20"/>
              </w:rPr>
              <w:t>railway</w:t>
            </w:r>
            <w:r w:rsidRPr="00B455E1">
              <w:rPr>
                <w:spacing w:val="-8"/>
                <w:sz w:val="20"/>
                <w:szCs w:val="20"/>
              </w:rPr>
              <w:t xml:space="preserve"> </w:t>
            </w:r>
            <w:r w:rsidRPr="00B455E1">
              <w:rPr>
                <w:sz w:val="20"/>
                <w:szCs w:val="20"/>
              </w:rPr>
              <w:t>track</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crane</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and</w:t>
            </w:r>
            <w:r w:rsidRPr="00B455E1">
              <w:rPr>
                <w:spacing w:val="-8"/>
                <w:sz w:val="20"/>
                <w:szCs w:val="20"/>
              </w:rPr>
              <w:t xml:space="preserve"> </w:t>
            </w:r>
            <w:r w:rsidRPr="00B455E1">
              <w:rPr>
                <w:sz w:val="20"/>
                <w:szCs w:val="20"/>
              </w:rPr>
              <w:t>hopper</w:t>
            </w:r>
            <w:r w:rsidRPr="00B455E1">
              <w:rPr>
                <w:spacing w:val="-10"/>
                <w:sz w:val="20"/>
                <w:szCs w:val="20"/>
              </w:rPr>
              <w:t xml:space="preserve"> </w:t>
            </w:r>
            <w:r w:rsidRPr="00B455E1">
              <w:rPr>
                <w:sz w:val="20"/>
                <w:szCs w:val="20"/>
              </w:rPr>
              <w:t>(other</w:t>
            </w:r>
            <w:r w:rsidRPr="00B455E1">
              <w:rPr>
                <w:spacing w:val="-10"/>
                <w:sz w:val="20"/>
                <w:szCs w:val="20"/>
              </w:rPr>
              <w:t xml:space="preserve"> </w:t>
            </w:r>
            <w:r w:rsidRPr="00B455E1">
              <w:rPr>
                <w:sz w:val="20"/>
                <w:szCs w:val="20"/>
              </w:rPr>
              <w:t>than</w:t>
            </w:r>
            <w:r w:rsidRPr="00B455E1">
              <w:rPr>
                <w:spacing w:val="-10"/>
                <w:sz w:val="20"/>
                <w:szCs w:val="20"/>
              </w:rPr>
              <w:t xml:space="preserve"> </w:t>
            </w:r>
            <w:r w:rsidRPr="00B455E1">
              <w:rPr>
                <w:sz w:val="20"/>
                <w:szCs w:val="20"/>
              </w:rPr>
              <w:t>grain</w:t>
            </w:r>
            <w:r w:rsidRPr="00B455E1">
              <w:rPr>
                <w:spacing w:val="-9"/>
                <w:sz w:val="20"/>
                <w:szCs w:val="20"/>
              </w:rPr>
              <w:t xml:space="preserve"> </w:t>
            </w:r>
            <w:r w:rsidRPr="00B455E1">
              <w:rPr>
                <w:sz w:val="20"/>
                <w:szCs w:val="20"/>
              </w:rPr>
              <w:t>hopper)</w:t>
            </w:r>
            <w:r w:rsidRPr="00B455E1">
              <w:rPr>
                <w:spacing w:val="-11"/>
                <w:sz w:val="20"/>
                <w:szCs w:val="20"/>
              </w:rPr>
              <w:t xml:space="preserve"> </w:t>
            </w:r>
            <w:r w:rsidRPr="00B455E1">
              <w:rPr>
                <w:spacing w:val="-2"/>
                <w:sz w:val="20"/>
                <w:szCs w:val="20"/>
              </w:rPr>
              <w:t>scales</w:t>
            </w:r>
          </w:p>
        </w:tc>
      </w:tr>
      <w:tr w:rsidR="00B455E1" w:rsidRPr="00B455E1" w14:paraId="6A9972E1" w14:textId="77777777">
        <w:trPr>
          <w:trHeight w:val="652"/>
        </w:trPr>
        <w:tc>
          <w:tcPr>
            <w:tcW w:w="1042" w:type="dxa"/>
            <w:tcBorders>
              <w:top w:val="single" w:sz="6" w:space="0" w:color="000000"/>
              <w:bottom w:val="single" w:sz="6" w:space="0" w:color="000000"/>
              <w:right w:val="single" w:sz="6" w:space="0" w:color="000000"/>
            </w:tcBorders>
          </w:tcPr>
          <w:p w14:paraId="1B78F2E6" w14:textId="77777777" w:rsidR="00B455E1" w:rsidRPr="00B455E1" w:rsidRDefault="00B455E1">
            <w:pPr>
              <w:pStyle w:val="TableParagraph"/>
              <w:spacing w:before="181"/>
              <w:ind w:left="221" w:right="212"/>
              <w:jc w:val="center"/>
              <w:rPr>
                <w:sz w:val="20"/>
                <w:szCs w:val="20"/>
              </w:rPr>
            </w:pPr>
            <w:r w:rsidRPr="00B455E1">
              <w:rPr>
                <w:spacing w:val="-4"/>
                <w:sz w:val="20"/>
                <w:szCs w:val="20"/>
              </w:rPr>
              <w:t>IIII</w:t>
            </w:r>
          </w:p>
        </w:tc>
        <w:tc>
          <w:tcPr>
            <w:tcW w:w="8296" w:type="dxa"/>
            <w:tcBorders>
              <w:top w:val="single" w:sz="6" w:space="0" w:color="000000"/>
              <w:left w:val="single" w:sz="6" w:space="0" w:color="000000"/>
              <w:bottom w:val="single" w:sz="6" w:space="0" w:color="000000"/>
            </w:tcBorders>
          </w:tcPr>
          <w:p w14:paraId="0A0B3268" w14:textId="77777777" w:rsidR="00B455E1" w:rsidRPr="00B455E1" w:rsidRDefault="00B455E1">
            <w:pPr>
              <w:pStyle w:val="TableParagraph"/>
              <w:spacing w:before="42"/>
              <w:rPr>
                <w:sz w:val="20"/>
                <w:szCs w:val="20"/>
              </w:rPr>
            </w:pPr>
            <w:r w:rsidRPr="00B455E1">
              <w:rPr>
                <w:sz w:val="20"/>
                <w:szCs w:val="20"/>
              </w:rPr>
              <w:t>Wheel-load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portable</w:t>
            </w:r>
            <w:r w:rsidRPr="00B455E1">
              <w:rPr>
                <w:spacing w:val="40"/>
                <w:sz w:val="20"/>
                <w:szCs w:val="20"/>
              </w:rPr>
              <w:t xml:space="preserve"> </w:t>
            </w:r>
            <w:r w:rsidRPr="00B455E1">
              <w:rPr>
                <w:sz w:val="20"/>
                <w:szCs w:val="20"/>
              </w:rPr>
              <w:t>axle-load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used</w:t>
            </w:r>
            <w:r w:rsidRPr="00B455E1">
              <w:rPr>
                <w:spacing w:val="40"/>
                <w:sz w:val="20"/>
                <w:szCs w:val="20"/>
              </w:rPr>
              <w:t xml:space="preserve"> </w:t>
            </w:r>
            <w:r w:rsidRPr="00B455E1">
              <w:rPr>
                <w:sz w:val="20"/>
                <w:szCs w:val="20"/>
              </w:rPr>
              <w:t>for</w:t>
            </w:r>
            <w:r w:rsidRPr="00B455E1">
              <w:rPr>
                <w:spacing w:val="40"/>
                <w:sz w:val="20"/>
                <w:szCs w:val="20"/>
              </w:rPr>
              <w:t xml:space="preserve"> </w:t>
            </w:r>
            <w:r w:rsidRPr="00B455E1">
              <w:rPr>
                <w:sz w:val="20"/>
                <w:szCs w:val="20"/>
              </w:rPr>
              <w:t>highway</w:t>
            </w:r>
            <w:r w:rsidRPr="00B455E1">
              <w:rPr>
                <w:spacing w:val="40"/>
                <w:sz w:val="20"/>
                <w:szCs w:val="20"/>
              </w:rPr>
              <w:t xml:space="preserve"> </w:t>
            </w:r>
            <w:r w:rsidRPr="00B455E1">
              <w:rPr>
                <w:sz w:val="20"/>
                <w:szCs w:val="20"/>
              </w:rPr>
              <w:t xml:space="preserve">weight </w:t>
            </w:r>
            <w:r w:rsidRPr="00B455E1">
              <w:rPr>
                <w:spacing w:val="-2"/>
                <w:sz w:val="20"/>
                <w:szCs w:val="20"/>
              </w:rPr>
              <w:t>enforcement</w:t>
            </w:r>
          </w:p>
        </w:tc>
      </w:tr>
      <w:tr w:rsidR="00B455E1" w:rsidRPr="00B455E1" w14:paraId="7D16C0CF" w14:textId="77777777">
        <w:trPr>
          <w:trHeight w:val="1482"/>
        </w:trPr>
        <w:tc>
          <w:tcPr>
            <w:tcW w:w="9338" w:type="dxa"/>
            <w:gridSpan w:val="2"/>
            <w:tcBorders>
              <w:top w:val="single" w:sz="6" w:space="0" w:color="000000"/>
            </w:tcBorders>
          </w:tcPr>
          <w:p w14:paraId="1BD91D4C" w14:textId="77777777" w:rsidR="00B455E1" w:rsidRPr="00B455E1" w:rsidRDefault="00B455E1">
            <w:pPr>
              <w:pStyle w:val="TableParagraph"/>
              <w:spacing w:before="42"/>
              <w:ind w:left="90"/>
              <w:rPr>
                <w:sz w:val="20"/>
                <w:szCs w:val="20"/>
              </w:rPr>
            </w:pPr>
            <w:r w:rsidRPr="00B455E1">
              <w:rPr>
                <w:b/>
                <w:spacing w:val="-2"/>
                <w:sz w:val="20"/>
                <w:szCs w:val="20"/>
              </w:rPr>
              <w:t>Note</w:t>
            </w:r>
            <w:r w:rsidRPr="00B455E1">
              <w:rPr>
                <w:b/>
                <w:spacing w:val="-2"/>
                <w:sz w:val="20"/>
                <w:szCs w:val="20"/>
                <w:u w:val="single"/>
              </w:rPr>
              <w:t>s</w:t>
            </w:r>
            <w:r w:rsidRPr="00B455E1">
              <w:rPr>
                <w:spacing w:val="-2"/>
                <w:sz w:val="20"/>
                <w:szCs w:val="20"/>
              </w:rPr>
              <w:t>:</w:t>
            </w:r>
          </w:p>
          <w:p w14:paraId="7345B43D" w14:textId="77777777" w:rsidR="00B455E1" w:rsidRPr="00B455E1" w:rsidRDefault="00B455E1">
            <w:pPr>
              <w:pStyle w:val="TableParagraph"/>
              <w:ind w:left="90"/>
              <w:rPr>
                <w:sz w:val="20"/>
                <w:szCs w:val="20"/>
              </w:rPr>
            </w:pPr>
            <w:r w:rsidRPr="00B455E1">
              <w:rPr>
                <w:sz w:val="20"/>
                <w:szCs w:val="20"/>
              </w:rPr>
              <w:t>A</w:t>
            </w:r>
            <w:r w:rsidRPr="00B455E1">
              <w:rPr>
                <w:spacing w:val="-5"/>
                <w:sz w:val="20"/>
                <w:szCs w:val="20"/>
              </w:rPr>
              <w:t xml:space="preserve"> </w:t>
            </w:r>
            <w:r w:rsidRPr="00B455E1">
              <w:rPr>
                <w:sz w:val="20"/>
                <w:szCs w:val="20"/>
              </w:rPr>
              <w:t>scale</w:t>
            </w:r>
            <w:r w:rsidRPr="00B455E1">
              <w:rPr>
                <w:spacing w:val="-1"/>
                <w:sz w:val="20"/>
                <w:szCs w:val="20"/>
              </w:rPr>
              <w:t xml:space="preserve"> </w:t>
            </w:r>
            <w:r w:rsidRPr="00B455E1">
              <w:rPr>
                <w:sz w:val="20"/>
                <w:szCs w:val="20"/>
              </w:rPr>
              <w:t>with</w:t>
            </w:r>
            <w:r w:rsidRPr="00B455E1">
              <w:rPr>
                <w:spacing w:val="-1"/>
                <w:sz w:val="20"/>
                <w:szCs w:val="20"/>
              </w:rPr>
              <w:t xml:space="preserve"> </w:t>
            </w:r>
            <w:r w:rsidRPr="00B455E1">
              <w:rPr>
                <w:sz w:val="20"/>
                <w:szCs w:val="20"/>
              </w:rPr>
              <w:t>a</w:t>
            </w:r>
            <w:r w:rsidRPr="00B455E1">
              <w:rPr>
                <w:spacing w:val="-2"/>
                <w:sz w:val="20"/>
                <w:szCs w:val="20"/>
              </w:rPr>
              <w:t xml:space="preserve"> </w:t>
            </w:r>
            <w:r w:rsidRPr="00B455E1">
              <w:rPr>
                <w:sz w:val="20"/>
                <w:szCs w:val="20"/>
              </w:rPr>
              <w:t>higher</w:t>
            </w:r>
            <w:r w:rsidRPr="00B455E1">
              <w:rPr>
                <w:spacing w:val="-1"/>
                <w:sz w:val="20"/>
                <w:szCs w:val="20"/>
              </w:rPr>
              <w:t xml:space="preserve"> </w:t>
            </w:r>
            <w:r w:rsidRPr="00B455E1">
              <w:rPr>
                <w:sz w:val="20"/>
                <w:szCs w:val="20"/>
              </w:rPr>
              <w:t>accuracy</w:t>
            </w:r>
            <w:r w:rsidRPr="00B455E1">
              <w:rPr>
                <w:spacing w:val="-1"/>
                <w:sz w:val="20"/>
                <w:szCs w:val="20"/>
              </w:rPr>
              <w:t xml:space="preserve"> </w:t>
            </w:r>
            <w:r w:rsidRPr="00B455E1">
              <w:rPr>
                <w:sz w:val="20"/>
                <w:szCs w:val="20"/>
              </w:rPr>
              <w:t>class</w:t>
            </w:r>
            <w:r w:rsidRPr="00B455E1">
              <w:rPr>
                <w:spacing w:val="-2"/>
                <w:sz w:val="20"/>
                <w:szCs w:val="20"/>
              </w:rPr>
              <w:t xml:space="preserve"> </w:t>
            </w:r>
            <w:r w:rsidRPr="00B455E1">
              <w:rPr>
                <w:sz w:val="20"/>
                <w:szCs w:val="20"/>
              </w:rPr>
              <w:t>than</w:t>
            </w:r>
            <w:r w:rsidRPr="00B455E1">
              <w:rPr>
                <w:spacing w:val="-1"/>
                <w:sz w:val="20"/>
                <w:szCs w:val="20"/>
              </w:rPr>
              <w:t xml:space="preserve"> </w:t>
            </w:r>
            <w:r w:rsidRPr="00B455E1">
              <w:rPr>
                <w:sz w:val="20"/>
                <w:szCs w:val="20"/>
              </w:rPr>
              <w:t>that</w:t>
            </w:r>
            <w:r w:rsidRPr="00B455E1">
              <w:rPr>
                <w:spacing w:val="-1"/>
                <w:sz w:val="20"/>
                <w:szCs w:val="20"/>
              </w:rPr>
              <w:t xml:space="preserve"> </w:t>
            </w:r>
            <w:r w:rsidRPr="00B455E1">
              <w:rPr>
                <w:sz w:val="20"/>
                <w:szCs w:val="20"/>
              </w:rPr>
              <w:t>specified</w:t>
            </w:r>
            <w:r w:rsidRPr="00B455E1">
              <w:rPr>
                <w:spacing w:val="-1"/>
                <w:sz w:val="20"/>
                <w:szCs w:val="20"/>
              </w:rPr>
              <w:t xml:space="preserve"> </w:t>
            </w:r>
            <w:r w:rsidRPr="00B455E1">
              <w:rPr>
                <w:sz w:val="20"/>
                <w:szCs w:val="20"/>
              </w:rPr>
              <w:t>as</w:t>
            </w:r>
            <w:r w:rsidRPr="00B455E1">
              <w:rPr>
                <w:spacing w:val="-2"/>
                <w:sz w:val="20"/>
                <w:szCs w:val="20"/>
              </w:rPr>
              <w:t xml:space="preserve"> </w:t>
            </w:r>
            <w:r w:rsidRPr="00B455E1">
              <w:rPr>
                <w:sz w:val="20"/>
                <w:szCs w:val="20"/>
              </w:rPr>
              <w:t>“typical”</w:t>
            </w:r>
            <w:r w:rsidRPr="00B455E1">
              <w:rPr>
                <w:spacing w:val="-1"/>
                <w:sz w:val="20"/>
                <w:szCs w:val="20"/>
              </w:rPr>
              <w:t xml:space="preserve"> </w:t>
            </w:r>
            <w:r w:rsidRPr="00B455E1">
              <w:rPr>
                <w:sz w:val="20"/>
                <w:szCs w:val="20"/>
              </w:rPr>
              <w:t>may</w:t>
            </w:r>
            <w:r w:rsidRPr="00B455E1">
              <w:rPr>
                <w:spacing w:val="-1"/>
                <w:sz w:val="20"/>
                <w:szCs w:val="20"/>
              </w:rPr>
              <w:t xml:space="preserve"> </w:t>
            </w:r>
            <w:r w:rsidRPr="00B455E1">
              <w:rPr>
                <w:sz w:val="20"/>
                <w:szCs w:val="20"/>
              </w:rPr>
              <w:t xml:space="preserve">be </w:t>
            </w:r>
            <w:r w:rsidRPr="00B455E1">
              <w:rPr>
                <w:spacing w:val="-2"/>
                <w:sz w:val="20"/>
                <w:szCs w:val="20"/>
              </w:rPr>
              <w:t>used.</w:t>
            </w:r>
          </w:p>
          <w:p w14:paraId="54207AE0" w14:textId="77777777" w:rsidR="00B455E1" w:rsidRPr="00B455E1" w:rsidRDefault="00B455E1">
            <w:pPr>
              <w:pStyle w:val="TableParagraph"/>
              <w:ind w:left="90" w:right="137"/>
              <w:rPr>
                <w:b/>
                <w:sz w:val="20"/>
                <w:szCs w:val="20"/>
              </w:rPr>
            </w:pPr>
            <w:r w:rsidRPr="00B455E1">
              <w:rPr>
                <w:b/>
                <w:sz w:val="20"/>
                <w:szCs w:val="20"/>
                <w:u w:val="single"/>
              </w:rPr>
              <w:t>The</w:t>
            </w:r>
            <w:r w:rsidRPr="00B455E1">
              <w:rPr>
                <w:b/>
                <w:spacing w:val="-3"/>
                <w:sz w:val="20"/>
                <w:szCs w:val="20"/>
                <w:u w:val="single"/>
              </w:rPr>
              <w:t xml:space="preserve"> </w:t>
            </w:r>
            <w:r w:rsidRPr="00B455E1">
              <w:rPr>
                <w:b/>
                <w:sz w:val="20"/>
                <w:szCs w:val="20"/>
                <w:u w:val="single"/>
              </w:rPr>
              <w:t>use</w:t>
            </w:r>
            <w:r w:rsidRPr="00B455E1">
              <w:rPr>
                <w:b/>
                <w:spacing w:val="-3"/>
                <w:sz w:val="20"/>
                <w:szCs w:val="20"/>
                <w:u w:val="single"/>
              </w:rPr>
              <w:t xml:space="preserve"> </w:t>
            </w:r>
            <w:r w:rsidRPr="00B455E1">
              <w:rPr>
                <w:b/>
                <w:sz w:val="20"/>
                <w:szCs w:val="20"/>
                <w:u w:val="single"/>
              </w:rPr>
              <w:t>of</w:t>
            </w:r>
            <w:r w:rsidRPr="00B455E1">
              <w:rPr>
                <w:b/>
                <w:spacing w:val="-2"/>
                <w:sz w:val="20"/>
                <w:szCs w:val="20"/>
                <w:u w:val="single"/>
              </w:rPr>
              <w:t xml:space="preserve"> </w:t>
            </w:r>
            <w:r w:rsidRPr="00B455E1">
              <w:rPr>
                <w:b/>
                <w:sz w:val="20"/>
                <w:szCs w:val="20"/>
                <w:u w:val="single"/>
              </w:rPr>
              <w:t>italicized</w:t>
            </w:r>
            <w:r w:rsidRPr="00B455E1">
              <w:rPr>
                <w:b/>
                <w:spacing w:val="-2"/>
                <w:sz w:val="20"/>
                <w:szCs w:val="20"/>
                <w:u w:val="single"/>
              </w:rPr>
              <w:t xml:space="preserve"> </w:t>
            </w:r>
            <w:r w:rsidRPr="00B455E1">
              <w:rPr>
                <w:b/>
                <w:sz w:val="20"/>
                <w:szCs w:val="20"/>
                <w:u w:val="single"/>
              </w:rPr>
              <w:t>text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the</w:t>
            </w:r>
            <w:r w:rsidRPr="00B455E1">
              <w:rPr>
                <w:b/>
                <w:spacing w:val="-2"/>
                <w:sz w:val="20"/>
                <w:szCs w:val="20"/>
                <w:u w:val="single"/>
              </w:rPr>
              <w:t xml:space="preserve"> </w:t>
            </w:r>
            <w:r w:rsidRPr="00B455E1">
              <w:rPr>
                <w:b/>
                <w:sz w:val="20"/>
                <w:szCs w:val="20"/>
                <w:u w:val="single"/>
              </w:rPr>
              <w:t>references</w:t>
            </w:r>
            <w:r w:rsidRPr="00B455E1">
              <w:rPr>
                <w:b/>
                <w:spacing w:val="-3"/>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w:t>
            </w:r>
            <w:r w:rsidRPr="00B455E1">
              <w:rPr>
                <w:b/>
                <w:i/>
                <w:sz w:val="20"/>
                <w:szCs w:val="20"/>
                <w:u w:val="single"/>
              </w:rPr>
              <w:t>Cannabis</w:t>
            </w:r>
            <w:r w:rsidRPr="00B455E1">
              <w:rPr>
                <w:b/>
                <w:sz w:val="20"/>
                <w:szCs w:val="20"/>
                <w:u w:val="single"/>
              </w:rPr>
              <w: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this</w:t>
            </w:r>
            <w:r w:rsidRPr="00B455E1">
              <w:rPr>
                <w:b/>
                <w:spacing w:val="-3"/>
                <w:sz w:val="20"/>
                <w:szCs w:val="20"/>
                <w:u w:val="single"/>
              </w:rPr>
              <w:t xml:space="preserve"> </w:t>
            </w:r>
            <w:r w:rsidRPr="00B455E1">
              <w:rPr>
                <w:b/>
                <w:sz w:val="20"/>
                <w:szCs w:val="20"/>
                <w:u w:val="single"/>
              </w:rPr>
              <w:t>table</w:t>
            </w:r>
            <w:r w:rsidRPr="00B455E1">
              <w:rPr>
                <w:b/>
                <w:spacing w:val="-3"/>
                <w:sz w:val="20"/>
                <w:szCs w:val="20"/>
                <w:u w:val="single"/>
              </w:rPr>
              <w:t xml:space="preserve"> </w:t>
            </w:r>
            <w:r w:rsidRPr="00B455E1">
              <w:rPr>
                <w:b/>
                <w:sz w:val="20"/>
                <w:szCs w:val="20"/>
                <w:u w:val="single"/>
              </w:rPr>
              <w:t>is</w:t>
            </w:r>
            <w:r w:rsidRPr="00B455E1">
              <w:rPr>
                <w:b/>
                <w:spacing w:val="-4"/>
                <w:sz w:val="20"/>
                <w:szCs w:val="20"/>
                <w:u w:val="single"/>
              </w:rPr>
              <w:t xml:space="preserve"> </w:t>
            </w:r>
            <w:r w:rsidRPr="00B455E1">
              <w:rPr>
                <w:b/>
                <w:sz w:val="20"/>
                <w:szCs w:val="20"/>
                <w:u w:val="single"/>
              </w:rPr>
              <w:t>only</w:t>
            </w:r>
            <w:r w:rsidRPr="00B455E1">
              <w:rPr>
                <w:b/>
                <w:spacing w:val="-2"/>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denote</w:t>
            </w:r>
            <w:r w:rsidRPr="00B455E1">
              <w:rPr>
                <w:b/>
                <w:spacing w:val="-4"/>
                <w:sz w:val="20"/>
                <w:szCs w:val="20"/>
                <w:u w:val="single"/>
              </w:rPr>
              <w:t xml:space="preserve"> </w:t>
            </w:r>
            <w:r w:rsidRPr="00B455E1">
              <w:rPr>
                <w:b/>
                <w:sz w:val="20"/>
                <w:szCs w:val="20"/>
                <w:u w:val="single"/>
              </w:rPr>
              <w:t>its</w:t>
            </w:r>
            <w:r w:rsidRPr="00B455E1">
              <w:rPr>
                <w:b/>
                <w:sz w:val="20"/>
                <w:szCs w:val="20"/>
              </w:rPr>
              <w:t xml:space="preserve"> </w:t>
            </w:r>
            <w:r w:rsidRPr="00B455E1">
              <w:rPr>
                <w:b/>
                <w:sz w:val="20"/>
                <w:szCs w:val="20"/>
                <w:u w:val="single"/>
              </w:rPr>
              <w:t>proper taxonomic term; the italicized font does not designate a “nonretroactive” status</w:t>
            </w:r>
            <w:r w:rsidRPr="00EB04E2">
              <w:rPr>
                <w:b/>
                <w:sz w:val="20"/>
                <w:szCs w:val="20"/>
                <w:u w:val="single"/>
              </w:rPr>
              <w:t xml:space="preserve"> </w:t>
            </w:r>
            <w:r w:rsidRPr="00B455E1">
              <w:rPr>
                <w:b/>
                <w:sz w:val="20"/>
                <w:szCs w:val="20"/>
                <w:u w:val="single"/>
              </w:rPr>
              <w:t>as is the convention used throughout NIST Handbook 44.</w:t>
            </w:r>
          </w:p>
        </w:tc>
      </w:tr>
    </w:tbl>
    <w:p w14:paraId="0472C52E" w14:textId="672F26B4" w:rsidR="00BF4753" w:rsidRDefault="00B455E1" w:rsidP="00BF4753">
      <w:pPr>
        <w:ind w:left="540"/>
        <w:rPr>
          <w:spacing w:val="-2"/>
        </w:rPr>
      </w:pPr>
      <w:r w:rsidRPr="00B455E1">
        <w:t>(Amended</w:t>
      </w:r>
      <w:r w:rsidRPr="00B455E1">
        <w:rPr>
          <w:spacing w:val="-1"/>
        </w:rPr>
        <w:t xml:space="preserve"> </w:t>
      </w:r>
      <w:r w:rsidRPr="00B455E1">
        <w:t>1985,</w:t>
      </w:r>
      <w:r w:rsidRPr="00B455E1">
        <w:rPr>
          <w:spacing w:val="-1"/>
        </w:rPr>
        <w:t xml:space="preserve"> </w:t>
      </w:r>
      <w:r w:rsidRPr="00B455E1">
        <w:t>1986, 1987,</w:t>
      </w:r>
      <w:r w:rsidRPr="00B455E1">
        <w:rPr>
          <w:spacing w:val="-1"/>
        </w:rPr>
        <w:t xml:space="preserve"> </w:t>
      </w:r>
      <w:r w:rsidRPr="00B455E1">
        <w:t>1988,</w:t>
      </w:r>
      <w:r w:rsidRPr="00B455E1">
        <w:rPr>
          <w:spacing w:val="-1"/>
        </w:rPr>
        <w:t xml:space="preserve"> </w:t>
      </w:r>
      <w:r w:rsidRPr="00B455E1">
        <w:t>1992, 1995,</w:t>
      </w:r>
      <w:r w:rsidRPr="00B455E1">
        <w:rPr>
          <w:spacing w:val="-1"/>
        </w:rPr>
        <w:t xml:space="preserve"> </w:t>
      </w:r>
      <w:r w:rsidRPr="00B455E1">
        <w:t xml:space="preserve">2012, </w:t>
      </w:r>
      <w:r w:rsidRPr="008C7D65">
        <w:t>and</w:t>
      </w:r>
      <w:r w:rsidRPr="00B455E1">
        <w:rPr>
          <w:spacing w:val="-1"/>
        </w:rPr>
        <w:t xml:space="preserve"> </w:t>
      </w:r>
      <w:r w:rsidRPr="00B455E1">
        <w:rPr>
          <w:spacing w:val="-2"/>
        </w:rPr>
        <w:t>2021)</w:t>
      </w:r>
    </w:p>
    <w:p w14:paraId="181B4DD0" w14:textId="77777777" w:rsidR="006F08BE" w:rsidRPr="00CA2E93" w:rsidRDefault="006F08BE" w:rsidP="004E13F8">
      <w:pPr>
        <w:keepNext/>
        <w:keepLines/>
        <w:spacing w:after="60"/>
        <w:ind w:left="547"/>
        <w:rPr>
          <w:b/>
          <w:bCs/>
          <w:i/>
          <w:iCs/>
          <w:u w:val="single"/>
          <w:bdr w:val="none" w:sz="0" w:space="0" w:color="auto" w:frame="1"/>
        </w:rPr>
      </w:pPr>
      <w:r w:rsidRPr="00CA2E93">
        <w:rPr>
          <w:b/>
          <w:bCs/>
          <w:i/>
          <w:iCs/>
          <w:spacing w:val="-2"/>
          <w:u w:val="single"/>
          <w:bdr w:val="none" w:sz="0" w:space="0" w:color="auto" w:frame="1"/>
        </w:rPr>
        <w:t>UR.3.1.2.</w:t>
      </w:r>
      <w:r w:rsidRPr="00CA2E93">
        <w:rPr>
          <w:b/>
          <w:bCs/>
          <w:i/>
          <w:iCs/>
          <w:u w:val="single"/>
          <w:bdr w:val="none" w:sz="0" w:space="0" w:color="auto" w:frame="1"/>
        </w:rPr>
        <w:tab/>
        <w:t>Required Minimum Loads for Cannabis products. - The recommended minimum loads specified in Table 8 shall be considered required minimum loads for scales used to weigh Cannabis and Cannabis-containing products.</w:t>
      </w:r>
    </w:p>
    <w:p w14:paraId="3DD7B3BB" w14:textId="7CAE93EF" w:rsidR="00CB3214" w:rsidRDefault="006F08BE" w:rsidP="004E13F8">
      <w:pPr>
        <w:spacing w:after="60"/>
        <w:ind w:left="547"/>
        <w:jc w:val="left"/>
        <w:rPr>
          <w:b/>
          <w:bCs/>
          <w:i/>
          <w:iCs/>
          <w:color w:val="424242"/>
          <w:u w:val="single"/>
        </w:rPr>
      </w:pPr>
      <w:r w:rsidRPr="00CA2E93">
        <w:rPr>
          <w:b/>
          <w:bCs/>
          <w:i/>
          <w:iCs/>
          <w:color w:val="424242"/>
          <w:u w:val="single"/>
        </w:rPr>
        <w:t>[Nonretroactive as of January 1, 20XX]</w:t>
      </w:r>
    </w:p>
    <w:p w14:paraId="506E29CA" w14:textId="0C50683E" w:rsidR="00CB3214" w:rsidRPr="001930CA" w:rsidRDefault="00CB3214" w:rsidP="004E13F8">
      <w:pPr>
        <w:spacing w:after="200"/>
        <w:ind w:left="547"/>
        <w:jc w:val="left"/>
        <w:rPr>
          <w:b/>
          <w:bCs/>
          <w:color w:val="424242"/>
          <w:u w:val="single"/>
        </w:rPr>
      </w:pPr>
      <w:r>
        <w:rPr>
          <w:b/>
          <w:bCs/>
          <w:color w:val="424242"/>
          <w:u w:val="single"/>
        </w:rPr>
        <w:t>(Added 20XX)</w:t>
      </w:r>
    </w:p>
    <w:p w14:paraId="40E4CC6A" w14:textId="026DB609" w:rsidR="00594161" w:rsidRDefault="00594161" w:rsidP="00594161">
      <w:pPr>
        <w:spacing w:after="0"/>
      </w:pPr>
      <w:r w:rsidRPr="00E025F9">
        <w:rPr>
          <w:b/>
        </w:rPr>
        <w:t>Previous Action:</w:t>
      </w:r>
    </w:p>
    <w:p w14:paraId="608BDA75" w14:textId="3B6E4CD6" w:rsidR="00594161" w:rsidRDefault="00CC6830" w:rsidP="00F07128">
      <w:pPr>
        <w:pStyle w:val="NormalIndent"/>
      </w:pPr>
      <w:r>
        <w:t>2022: Assigned to the Cannabis Task Group.</w:t>
      </w:r>
    </w:p>
    <w:p w14:paraId="7048A234" w14:textId="77777777" w:rsidR="00594161" w:rsidRPr="00AB010B" w:rsidRDefault="00594161" w:rsidP="00594161">
      <w:pPr>
        <w:spacing w:after="0"/>
        <w:rPr>
          <w:b/>
        </w:rPr>
      </w:pPr>
      <w:r w:rsidRPr="00AB010B">
        <w:rPr>
          <w:b/>
        </w:rPr>
        <w:t>Original Justification:</w:t>
      </w:r>
    </w:p>
    <w:p w14:paraId="30DC4705" w14:textId="3B00DE0C" w:rsidR="00594161" w:rsidRDefault="00594161" w:rsidP="008A454B">
      <w:r>
        <w:t xml:space="preserve">As states legalize sales of cannabis in its various forms, the need has arisen for uniform standards for scale suitability.  Uniform requirements from one state to the next, will strengthen each jurisdiction’s ability to effectively regulate the </w:t>
      </w:r>
      <w:r>
        <w:lastRenderedPageBreak/>
        <w:t>industry in a fair and equitable manner.  Uniform standards also provide industry with expectations regardless of the jurisdiction, reducing potential conflict or confusion.</w:t>
      </w:r>
    </w:p>
    <w:p w14:paraId="0D9D5A78" w14:textId="2BE2EBF0" w:rsidR="00594161" w:rsidRDefault="00594161" w:rsidP="008A454B">
      <w:r>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8A454B">
      <w:r>
        <w:t>The proposed suitability requirements are based on existing standards as set forth by the California Division of Standards, Division of Measurement Standards.</w:t>
      </w:r>
    </w:p>
    <w:p w14:paraId="36E2A950" w14:textId="54BC2DB1" w:rsidR="00594161" w:rsidRDefault="00594161" w:rsidP="008A454B">
      <w:r>
        <w:t>The submitter requested that this item be a Developing Item.</w:t>
      </w:r>
    </w:p>
    <w:p w14:paraId="2AE083D1" w14:textId="2E10F9A4" w:rsidR="00594161" w:rsidRPr="002A7C3B" w:rsidRDefault="00CB2BBC" w:rsidP="00594161">
      <w:pPr>
        <w:rPr>
          <w:b/>
        </w:rPr>
      </w:pPr>
      <w:r>
        <w:rPr>
          <w:b/>
        </w:rPr>
        <w:t>Com</w:t>
      </w:r>
      <w:r w:rsidR="00594161" w:rsidRPr="002A7C3B">
        <w:rPr>
          <w:b/>
        </w:rPr>
        <w:t>ments in Favor:</w:t>
      </w:r>
    </w:p>
    <w:p w14:paraId="022DB6B5" w14:textId="77777777" w:rsidR="00594161" w:rsidRPr="002A7C3B" w:rsidRDefault="00594161" w:rsidP="00594161">
      <w:pPr>
        <w:spacing w:after="0"/>
        <w:ind w:left="720"/>
        <w:rPr>
          <w:b/>
        </w:rPr>
      </w:pPr>
      <w:r w:rsidRPr="002A7C3B">
        <w:rPr>
          <w:b/>
        </w:rPr>
        <w:t>Regulatory:</w:t>
      </w:r>
    </w:p>
    <w:p w14:paraId="2EC6DFB3" w14:textId="6CF0C5BB" w:rsidR="00594161" w:rsidRPr="002A7C3B" w:rsidRDefault="00720C40" w:rsidP="0032462A">
      <w:pPr>
        <w:pStyle w:val="ListParagraph"/>
        <w:numPr>
          <w:ilvl w:val="0"/>
          <w:numId w:val="15"/>
        </w:numPr>
        <w:spacing w:line="259" w:lineRule="auto"/>
        <w:ind w:left="1080"/>
        <w:jc w:val="left"/>
      </w:pPr>
      <w:r>
        <w:t>2022 Interim:  Several regulatory officials voiced support of continuing to develop this item.  The State of Kansas noted that HB44 scale code Table 8 contains “recommended” minimum loads and cannot be used for enforcement. A suggestion was made to use e verification interval (instead of d) for the code application.</w:t>
      </w:r>
    </w:p>
    <w:p w14:paraId="43D8329A" w14:textId="77777777" w:rsidR="00594161" w:rsidRPr="002A7C3B" w:rsidRDefault="00594161" w:rsidP="00594161">
      <w:pPr>
        <w:spacing w:after="0"/>
        <w:ind w:left="720"/>
        <w:rPr>
          <w:b/>
        </w:rPr>
      </w:pPr>
      <w:r w:rsidRPr="002A7C3B">
        <w:rPr>
          <w:b/>
        </w:rPr>
        <w:t>Industry:</w:t>
      </w:r>
    </w:p>
    <w:p w14:paraId="581A1CF4" w14:textId="2069294B" w:rsidR="00594161" w:rsidRDefault="00EB68D2" w:rsidP="0032462A">
      <w:pPr>
        <w:pStyle w:val="ListParagraph"/>
        <w:numPr>
          <w:ilvl w:val="0"/>
          <w:numId w:val="15"/>
        </w:numPr>
        <w:spacing w:line="259" w:lineRule="auto"/>
        <w:ind w:left="1080"/>
        <w:jc w:val="left"/>
      </w:pPr>
      <w:r>
        <w:t>2022 Interim:  The Scale Manufacturers Association supports developing the item and recommended aligning the item with HB44 Table 8, Recommended Minimum Load.</w:t>
      </w:r>
    </w:p>
    <w:p w14:paraId="7D61F7D0" w14:textId="61BF7EC2" w:rsidR="006214BB" w:rsidRDefault="006214BB" w:rsidP="0032462A">
      <w:pPr>
        <w:pStyle w:val="ListParagraph"/>
        <w:numPr>
          <w:ilvl w:val="0"/>
          <w:numId w:val="15"/>
        </w:numPr>
        <w:spacing w:line="259" w:lineRule="auto"/>
        <w:ind w:left="1080"/>
        <w:jc w:val="left"/>
      </w:pPr>
      <w:r w:rsidRPr="006214BB">
        <w:t xml:space="preserve">2023 Interim:  Charlie Rutherford (Task Group Co-Chairman) asked for </w:t>
      </w:r>
      <w:r w:rsidR="007E21B2">
        <w:t>assigned</w:t>
      </w:r>
      <w:r w:rsidRPr="006214BB">
        <w:t xml:space="preserve"> status.</w:t>
      </w:r>
    </w:p>
    <w:p w14:paraId="5FB6B17E" w14:textId="2A482212" w:rsidR="00E2069A" w:rsidRDefault="007E21B2" w:rsidP="0032462A">
      <w:pPr>
        <w:pStyle w:val="ListParagraph"/>
        <w:numPr>
          <w:ilvl w:val="0"/>
          <w:numId w:val="15"/>
        </w:numPr>
        <w:spacing w:line="259" w:lineRule="auto"/>
        <w:ind w:left="1080"/>
        <w:jc w:val="left"/>
      </w:pPr>
      <w:r w:rsidRPr="007E21B2">
        <w:t xml:space="preserve">2023 Interim:  Russ Vires (SMA) commented that </w:t>
      </w:r>
      <w:r>
        <w:t xml:space="preserve">user </w:t>
      </w:r>
      <w:r w:rsidRPr="007E21B2">
        <w:t xml:space="preserve">requirements </w:t>
      </w:r>
      <w:r>
        <w:t xml:space="preserve">do </w:t>
      </w:r>
      <w:r w:rsidRPr="007E21B2">
        <w:t>no</w:t>
      </w:r>
      <w:r>
        <w:t>t</w:t>
      </w:r>
      <w:r w:rsidRPr="007E21B2">
        <w:t xml:space="preserve"> typically a</w:t>
      </w:r>
      <w:r>
        <w:t>pply</w:t>
      </w:r>
      <w:r w:rsidRPr="007E21B2">
        <w:t xml:space="preserve"> to a particular </w:t>
      </w:r>
      <w:r>
        <w:t>commodity</w:t>
      </w:r>
      <w:r w:rsidRPr="007E21B2">
        <w:t xml:space="preserve">.  Also supported further development and the additions to </w:t>
      </w:r>
      <w:r>
        <w:t>T</w:t>
      </w:r>
      <w:r w:rsidRPr="007E21B2">
        <w:t>able 7A.</w:t>
      </w:r>
    </w:p>
    <w:p w14:paraId="41F4989C" w14:textId="29A32CAF" w:rsidR="005739B9" w:rsidRPr="005739B9" w:rsidRDefault="005739B9" w:rsidP="0032462A">
      <w:pPr>
        <w:pStyle w:val="ListParagraph"/>
        <w:numPr>
          <w:ilvl w:val="0"/>
          <w:numId w:val="15"/>
        </w:numPr>
        <w:spacing w:line="259" w:lineRule="auto"/>
        <w:ind w:left="1080"/>
        <w:jc w:val="left"/>
      </w:pPr>
      <w:r w:rsidRPr="005739B9">
        <w:t>2023 Annual: Charlie Rutherford, CPR Squared, Inc &amp; Cannabis TG Co-Chair-waiting on items from e vs d TG to progress before making further modifications to this item</w:t>
      </w:r>
      <w:r w:rsidR="008023C3">
        <w:t>.</w:t>
      </w:r>
      <w:r w:rsidRPr="005739B9">
        <w:t xml:space="preserve"> </w:t>
      </w:r>
    </w:p>
    <w:p w14:paraId="5B8158AA" w14:textId="77777777" w:rsidR="00594161" w:rsidRPr="002A7C3B" w:rsidRDefault="00594161" w:rsidP="00594161">
      <w:pPr>
        <w:spacing w:after="0"/>
        <w:ind w:left="720"/>
        <w:rPr>
          <w:b/>
        </w:rPr>
      </w:pPr>
      <w:r w:rsidRPr="002A7C3B">
        <w:rPr>
          <w:b/>
        </w:rPr>
        <w:t>Advisory:</w:t>
      </w:r>
    </w:p>
    <w:p w14:paraId="345015F0" w14:textId="2AF4AEA2" w:rsidR="00594161" w:rsidRPr="002A7C3B" w:rsidRDefault="00977C3A" w:rsidP="0032462A">
      <w:pPr>
        <w:pStyle w:val="ListParagraph"/>
        <w:numPr>
          <w:ilvl w:val="0"/>
          <w:numId w:val="15"/>
        </w:numPr>
        <w:spacing w:line="259" w:lineRule="auto"/>
        <w:ind w:left="1080"/>
        <w:jc w:val="left"/>
      </w:pPr>
      <w:r>
        <w:t>None</w:t>
      </w:r>
    </w:p>
    <w:p w14:paraId="7F667253" w14:textId="46F5F6E2" w:rsidR="00594161" w:rsidRPr="002A7C3B" w:rsidRDefault="00CB2BBC" w:rsidP="00594161">
      <w:pPr>
        <w:rPr>
          <w:b/>
        </w:rPr>
      </w:pPr>
      <w:r>
        <w:rPr>
          <w:b/>
        </w:rPr>
        <w:t>Com</w:t>
      </w:r>
      <w:r w:rsidR="00594161" w:rsidRPr="002A7C3B">
        <w:rPr>
          <w:b/>
        </w:rPr>
        <w:t>ments Against:</w:t>
      </w:r>
    </w:p>
    <w:p w14:paraId="183CC7B3" w14:textId="77777777" w:rsidR="00594161" w:rsidRPr="002A7C3B" w:rsidRDefault="00594161" w:rsidP="00594161">
      <w:pPr>
        <w:spacing w:after="0"/>
        <w:ind w:left="720"/>
        <w:rPr>
          <w:b/>
        </w:rPr>
      </w:pPr>
      <w:r w:rsidRPr="002A7C3B">
        <w:rPr>
          <w:b/>
        </w:rPr>
        <w:t>Regulatory:</w:t>
      </w:r>
    </w:p>
    <w:p w14:paraId="3E4868D2" w14:textId="6973F731" w:rsidR="00594161" w:rsidRPr="002A7C3B" w:rsidRDefault="00977C3A" w:rsidP="0032462A">
      <w:pPr>
        <w:pStyle w:val="ListParagraph"/>
        <w:numPr>
          <w:ilvl w:val="0"/>
          <w:numId w:val="16"/>
        </w:numPr>
        <w:spacing w:line="259" w:lineRule="auto"/>
        <w:ind w:left="1080"/>
        <w:jc w:val="left"/>
      </w:pPr>
      <w:r>
        <w:t>None</w:t>
      </w:r>
    </w:p>
    <w:p w14:paraId="7AEA1541" w14:textId="77777777" w:rsidR="00594161" w:rsidRPr="002A7C3B" w:rsidRDefault="00594161" w:rsidP="00594161">
      <w:pPr>
        <w:spacing w:after="0"/>
        <w:ind w:left="720"/>
        <w:rPr>
          <w:b/>
        </w:rPr>
      </w:pPr>
      <w:r w:rsidRPr="002A7C3B">
        <w:rPr>
          <w:b/>
        </w:rPr>
        <w:t>Industry:</w:t>
      </w:r>
    </w:p>
    <w:p w14:paraId="5FFF08EF" w14:textId="1063DD5C" w:rsidR="00594161" w:rsidRPr="002A7C3B" w:rsidRDefault="00BE474F" w:rsidP="0032462A">
      <w:pPr>
        <w:pStyle w:val="ListParagraph"/>
        <w:numPr>
          <w:ilvl w:val="0"/>
          <w:numId w:val="16"/>
        </w:numPr>
        <w:spacing w:line="259" w:lineRule="auto"/>
        <w:ind w:left="1080"/>
        <w:jc w:val="left"/>
      </w:pPr>
      <w:r>
        <w:t>2022 Interim: The Committee heard comments from industry members that do not support this item.  An industry member indicated that this proposal is an unprecedented requirement for devices for a specific industry.  A&amp;D noted that if the item progresses, they would suggest a minimum scale division of 0.01 g for weighments up to 100 g.</w:t>
      </w:r>
    </w:p>
    <w:p w14:paraId="5606B102" w14:textId="77777777" w:rsidR="00594161" w:rsidRPr="002A7C3B" w:rsidRDefault="00594161" w:rsidP="00594161">
      <w:pPr>
        <w:spacing w:after="0"/>
        <w:ind w:left="720"/>
        <w:rPr>
          <w:b/>
        </w:rPr>
      </w:pPr>
      <w:r w:rsidRPr="002A7C3B">
        <w:rPr>
          <w:b/>
        </w:rPr>
        <w:t>Advisory:</w:t>
      </w:r>
    </w:p>
    <w:p w14:paraId="38BBCB0B" w14:textId="3CBB18D0" w:rsidR="00594161" w:rsidRPr="002A7C3B" w:rsidRDefault="000F42A3" w:rsidP="0032462A">
      <w:pPr>
        <w:pStyle w:val="ListParagraph"/>
        <w:numPr>
          <w:ilvl w:val="0"/>
          <w:numId w:val="16"/>
        </w:numPr>
        <w:spacing w:line="259" w:lineRule="auto"/>
        <w:ind w:left="1080"/>
        <w:jc w:val="left"/>
      </w:pPr>
      <w:r>
        <w:t>2022 Interim:  NIST OWM reiterated their written analysis of this item and recommends it being considered as a guidance document only. The full analysis can be found on the NCWM website.</w:t>
      </w:r>
    </w:p>
    <w:p w14:paraId="4CD0F970" w14:textId="75BB277B" w:rsidR="00594161" w:rsidRPr="002A7C3B" w:rsidRDefault="00594161" w:rsidP="001E0E0F">
      <w:pPr>
        <w:rPr>
          <w:b/>
        </w:rPr>
      </w:pPr>
      <w:r>
        <w:rPr>
          <w:b/>
        </w:rPr>
        <w:t>Neutral Comments</w:t>
      </w:r>
      <w:r w:rsidRPr="002A7C3B">
        <w:rPr>
          <w:b/>
        </w:rPr>
        <w:t>:</w:t>
      </w:r>
    </w:p>
    <w:p w14:paraId="07FE1ECC" w14:textId="77777777" w:rsidR="00594161" w:rsidRPr="002A7C3B" w:rsidRDefault="00594161" w:rsidP="00594161">
      <w:pPr>
        <w:spacing w:after="0"/>
        <w:ind w:left="720"/>
        <w:rPr>
          <w:b/>
        </w:rPr>
      </w:pPr>
      <w:r w:rsidRPr="002A7C3B">
        <w:rPr>
          <w:b/>
        </w:rPr>
        <w:t>Regulatory:</w:t>
      </w:r>
    </w:p>
    <w:p w14:paraId="3AF03B2C" w14:textId="7F8E3F99" w:rsidR="00594161" w:rsidRPr="002A7C3B" w:rsidRDefault="007E1E3E" w:rsidP="0032462A">
      <w:pPr>
        <w:pStyle w:val="ListParagraph"/>
        <w:numPr>
          <w:ilvl w:val="0"/>
          <w:numId w:val="16"/>
        </w:numPr>
        <w:spacing w:line="259" w:lineRule="auto"/>
        <w:ind w:left="1080"/>
        <w:jc w:val="left"/>
      </w:pPr>
      <w:r>
        <w:t>2022 Interim:  Some regulators voiced concern that this item should apply not only to cannabis but to all commodities that are of high cost.</w:t>
      </w:r>
    </w:p>
    <w:p w14:paraId="2D1AD044" w14:textId="77777777" w:rsidR="00594161" w:rsidRPr="002A7C3B" w:rsidRDefault="00594161" w:rsidP="00594161">
      <w:pPr>
        <w:spacing w:after="0"/>
        <w:ind w:left="720"/>
        <w:rPr>
          <w:b/>
        </w:rPr>
      </w:pPr>
      <w:r w:rsidRPr="002A7C3B">
        <w:rPr>
          <w:b/>
        </w:rPr>
        <w:lastRenderedPageBreak/>
        <w:t>Industry:</w:t>
      </w:r>
    </w:p>
    <w:p w14:paraId="78B48CE7" w14:textId="3B8AA06A" w:rsidR="00594161" w:rsidRPr="002A7C3B" w:rsidRDefault="00977C3A" w:rsidP="0032462A">
      <w:pPr>
        <w:pStyle w:val="ListParagraph"/>
        <w:numPr>
          <w:ilvl w:val="0"/>
          <w:numId w:val="16"/>
        </w:numPr>
        <w:spacing w:line="259" w:lineRule="auto"/>
        <w:ind w:left="1080"/>
        <w:jc w:val="left"/>
      </w:pPr>
      <w:r>
        <w:t>None</w:t>
      </w:r>
    </w:p>
    <w:p w14:paraId="418E6FB5" w14:textId="77777777" w:rsidR="00594161" w:rsidRPr="002A7C3B" w:rsidRDefault="00594161" w:rsidP="00594161">
      <w:pPr>
        <w:spacing w:after="0"/>
        <w:ind w:left="720"/>
        <w:rPr>
          <w:b/>
        </w:rPr>
      </w:pPr>
      <w:r w:rsidRPr="002A7C3B">
        <w:rPr>
          <w:b/>
        </w:rPr>
        <w:t>Advisory:</w:t>
      </w:r>
    </w:p>
    <w:p w14:paraId="10603AEA" w14:textId="5C09D09C" w:rsidR="00594161" w:rsidRPr="002A7C3B" w:rsidRDefault="00977C3A" w:rsidP="0032462A">
      <w:pPr>
        <w:pStyle w:val="ListParagraph"/>
        <w:numPr>
          <w:ilvl w:val="0"/>
          <w:numId w:val="16"/>
        </w:numPr>
        <w:spacing w:line="259" w:lineRule="auto"/>
        <w:ind w:left="1080"/>
        <w:jc w:val="left"/>
      </w:pPr>
      <w:r>
        <w:t>None</w:t>
      </w:r>
    </w:p>
    <w:p w14:paraId="17692A02" w14:textId="60655501" w:rsidR="00594161" w:rsidRPr="00E025F9" w:rsidRDefault="00594161" w:rsidP="00594161">
      <w:pPr>
        <w:spacing w:after="0"/>
        <w:rPr>
          <w:b/>
        </w:rPr>
      </w:pPr>
      <w:r w:rsidRPr="002A7C3B">
        <w:rPr>
          <w:b/>
        </w:rPr>
        <w:t>Item Develop</w:t>
      </w:r>
      <w:r w:rsidRPr="00E025F9">
        <w:rPr>
          <w:b/>
        </w:rPr>
        <w:t>ment:</w:t>
      </w:r>
    </w:p>
    <w:p w14:paraId="099C6CBD" w14:textId="77777777" w:rsidR="009C044B" w:rsidRPr="0062507B" w:rsidRDefault="009C044B" w:rsidP="008A454B">
      <w:pPr>
        <w:rPr>
          <w:b/>
        </w:rPr>
      </w:pPr>
      <w:r>
        <w:rPr>
          <w:u w:val="single"/>
        </w:rPr>
        <w:t>NCWM 2022 Interim Meeting:</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1EC8C3A5" w:rsidR="009C044B" w:rsidRDefault="009C044B" w:rsidP="009C044B">
      <w:pPr>
        <w:spacing w:after="0"/>
      </w:pPr>
      <w:r>
        <w:tab/>
      </w:r>
      <w:r>
        <w:tab/>
      </w:r>
      <w:r w:rsidR="003E33A4">
        <w:t>Vi</w:t>
      </w:r>
      <w:r w:rsidR="00DE2620">
        <w:t>n</w:t>
      </w:r>
      <w:r w:rsidR="003E33A4">
        <w:t>ce Wolpert</w:t>
      </w:r>
      <w:r>
        <w:tab/>
      </w:r>
      <w:r>
        <w:tab/>
      </w:r>
      <w:r>
        <w:tab/>
      </w:r>
      <w:r>
        <w:tab/>
      </w:r>
      <w:r>
        <w:tab/>
        <w:t>Charles Rutherford</w:t>
      </w:r>
    </w:p>
    <w:p w14:paraId="2C9D9C8D" w14:textId="77777777" w:rsidR="009C044B" w:rsidRDefault="009C044B" w:rsidP="009C044B">
      <w:pPr>
        <w:spacing w:after="0"/>
      </w:pPr>
      <w:r>
        <w:tab/>
      </w:r>
      <w:r>
        <w:tab/>
        <w:t>NCWM Cannabis Task Group</w:t>
      </w:r>
      <w:r>
        <w:tab/>
      </w:r>
      <w:r>
        <w:tab/>
      </w:r>
      <w:r>
        <w:tab/>
        <w:t>NCWM Cannabis Task Group</w:t>
      </w:r>
    </w:p>
    <w:p w14:paraId="387D4D5E" w14:textId="56F2B112" w:rsidR="00594161" w:rsidRDefault="009C044B" w:rsidP="009C044B">
      <w:r>
        <w:tab/>
      </w:r>
      <w:r>
        <w:tab/>
      </w:r>
      <w:hyperlink r:id="rId14" w:history="1">
        <w:r w:rsidR="003E33A4" w:rsidRPr="003E33A4">
          <w:rPr>
            <w:u w:val="single"/>
          </w:rPr>
          <w:t>vwolpert@azda.gov</w:t>
        </w:r>
      </w:hyperlink>
      <w:r>
        <w:t xml:space="preserve"> </w:t>
      </w:r>
      <w:r>
        <w:tab/>
      </w:r>
      <w:r>
        <w:tab/>
      </w:r>
      <w:r>
        <w:tab/>
      </w:r>
      <w:r>
        <w:tab/>
      </w:r>
      <w:hyperlink r:id="rId15" w:history="1">
        <w:r w:rsidR="00CC6830" w:rsidRPr="00D34518">
          <w:rPr>
            <w:rStyle w:val="Hyperlink"/>
            <w:noProof w:val="0"/>
          </w:rPr>
          <w:t>charlie@cprsquaredinc.com</w:t>
        </w:r>
      </w:hyperlink>
    </w:p>
    <w:p w14:paraId="70E64EEA" w14:textId="0370955A" w:rsidR="00CC6830" w:rsidRDefault="00CC6830" w:rsidP="008A454B">
      <w:r w:rsidRPr="00AA6F42">
        <w:rPr>
          <w:u w:val="single"/>
        </w:rPr>
        <w:t>NCWM 2022 Annual Meeting:</w:t>
      </w:r>
      <w:r w:rsidRPr="00F65DF1">
        <w:t xml:space="preserve"> </w:t>
      </w:r>
      <w:r w:rsidRPr="00AA6F42">
        <w:t>The Committee was given an update from Mr. Charles Rutherford, NCWM Cannabis Task Group Co-Chair.  In his update, Mr. Rutherford requested that this item remain Assigned to the Task Group for further discussion.  The Scales Focus Group will be regrouping, with Mr. Lou Sakin (Hopkinton, MA) as the Chair, for further development of the item.</w:t>
      </w:r>
      <w:r>
        <w:t xml:space="preserve">  The Committee has agreed that this item will retain an Assigned status.</w:t>
      </w:r>
    </w:p>
    <w:p w14:paraId="2C71C235" w14:textId="60CFCBCA" w:rsidR="00F65DF1" w:rsidRDefault="00F65DF1" w:rsidP="00F65DF1">
      <w:r w:rsidRPr="00F65DF1">
        <w:rPr>
          <w:rStyle w:val="Underline"/>
        </w:rPr>
        <w:t>NCWM 2023 Interim Meeting:</w:t>
      </w:r>
      <w:r>
        <w:t xml:space="preserve"> The committee updated the item to include UR-3.1.2., as recommended by NEWMA. The committee has designated this item as assigned per recommendations from the submitters.</w:t>
      </w:r>
    </w:p>
    <w:p w14:paraId="4C6410E2" w14:textId="2B378F9D" w:rsidR="005739B9" w:rsidRDefault="005739B9" w:rsidP="00F65DF1">
      <w:r w:rsidRPr="00211F73">
        <w:rPr>
          <w:rStyle w:val="Underline"/>
        </w:rPr>
        <w:t>NCWM 2023 Annual Meeting:</w:t>
      </w:r>
      <w:r>
        <w:t xml:space="preserve"> The committee heard from Charles Rutherford (Co-Chair of the task group) that they were waiting on the outcome of item SCL-23.3 before moving forward with this item.</w:t>
      </w:r>
    </w:p>
    <w:p w14:paraId="0E3F2C73" w14:textId="77777777" w:rsidR="000049A0" w:rsidRPr="00E025F9" w:rsidRDefault="000049A0" w:rsidP="00EB646D">
      <w:pPr>
        <w:spacing w:after="0"/>
        <w:rPr>
          <w:b/>
        </w:rPr>
      </w:pPr>
      <w:r w:rsidRPr="00E025F9">
        <w:rPr>
          <w:b/>
        </w:rPr>
        <w:t>Regional Associations’ Comments:</w:t>
      </w:r>
    </w:p>
    <w:p w14:paraId="2B8B717B" w14:textId="79D88F24" w:rsidR="00E53AE0" w:rsidRDefault="000049A0" w:rsidP="008A454B">
      <w:r>
        <w:rPr>
          <w:u w:val="single"/>
        </w:rPr>
        <w:t>WWMA 2022 Annual Meeting</w:t>
      </w:r>
      <w:r w:rsidRPr="00FD4763">
        <w:t xml:space="preserve">: </w:t>
      </w:r>
      <w:r w:rsidR="00E53AE0">
        <w:t>Mr. Charles Rutherford (NCWM Cannabis Task Group) – Mr. Rutherford stated that everything in this book isn't updated. They have added "and Cannabis" to Table 7. He also clarified that Cannabis talks about Cannabis and Hemp. The Task Group expects to finish soon. He said that what is in the book is old and no longer applies.</w:t>
      </w:r>
    </w:p>
    <w:p w14:paraId="2898ECAE" w14:textId="0928891C" w:rsidR="000049A0" w:rsidRPr="00001B3A" w:rsidRDefault="00E53AE0" w:rsidP="008A454B">
      <w:r>
        <w:t>During open hearings, due to timing constraints, the Committee did not take comments on assigned items. The Committee did allow the source to provide updates on these items. An update from the NCWM Cannabis Task Group co-chair Charlie Rutherford was provided. The WWMA S&amp;T Committee recommends that this item remain assigned.</w:t>
      </w:r>
    </w:p>
    <w:p w14:paraId="581E223A" w14:textId="6E79D243" w:rsidR="00304BBC" w:rsidRPr="000E0B64" w:rsidRDefault="000049A0" w:rsidP="00F07128">
      <w:r>
        <w:rPr>
          <w:u w:val="single"/>
        </w:rPr>
        <w:t>SWMA 2022 Annual Meeting</w:t>
      </w:r>
      <w:r w:rsidRPr="00FD4763">
        <w:t>:</w:t>
      </w:r>
      <w:r>
        <w:t xml:space="preserve"> </w:t>
      </w:r>
      <w:r w:rsidR="00304BBC">
        <w:t>Mr. Charlie Rutherford, Cannabis Task Group, stated that Table 1A has been updated in the item.</w:t>
      </w:r>
    </w:p>
    <w:p w14:paraId="0DBC8BD5" w14:textId="0E5A8863" w:rsidR="000049A0" w:rsidRPr="00842C05" w:rsidRDefault="00304BBC" w:rsidP="00F07128">
      <w:r>
        <w:t>The SWMA S&amp;T Committee recommends this item remain as an Assigned Item.</w:t>
      </w:r>
    </w:p>
    <w:p w14:paraId="50073D30" w14:textId="6C5CFF6F" w:rsidR="000C4CF7" w:rsidRDefault="000049A0" w:rsidP="00F07128">
      <w:r w:rsidRPr="000C4CF7">
        <w:rPr>
          <w:u w:val="single"/>
        </w:rPr>
        <w:t xml:space="preserve">CWMA 2022 Interim </w:t>
      </w:r>
      <w:r w:rsidRPr="00BD7DF5">
        <w:rPr>
          <w:u w:val="single"/>
        </w:rPr>
        <w:t>Meeting:</w:t>
      </w:r>
      <w:r w:rsidRPr="00FD4763">
        <w:t xml:space="preserve">  </w:t>
      </w:r>
      <w:r w:rsidR="000C4CF7">
        <w:t>Charlie</w:t>
      </w:r>
      <w:r w:rsidR="000C4CF7">
        <w:rPr>
          <w:spacing w:val="-1"/>
        </w:rPr>
        <w:t xml:space="preserve"> </w:t>
      </w:r>
      <w:r w:rsidR="000C4CF7">
        <w:t>Rutherford</w:t>
      </w:r>
      <w:r w:rsidR="000C4CF7">
        <w:rPr>
          <w:spacing w:val="2"/>
        </w:rPr>
        <w:t xml:space="preserve"> </w:t>
      </w:r>
      <w:r w:rsidR="000C4CF7">
        <w:t>–</w:t>
      </w:r>
      <w:r w:rsidR="000C4CF7">
        <w:rPr>
          <w:spacing w:val="-4"/>
        </w:rPr>
        <w:t xml:space="preserve"> </w:t>
      </w:r>
      <w:r w:rsidR="000C4CF7">
        <w:t>ASTM</w:t>
      </w:r>
      <w:r w:rsidR="000C4CF7">
        <w:rPr>
          <w:spacing w:val="-5"/>
        </w:rPr>
        <w:t xml:space="preserve"> </w:t>
      </w:r>
      <w:r w:rsidR="000C4CF7">
        <w:rPr>
          <w:spacing w:val="-2"/>
        </w:rPr>
        <w:t>International</w:t>
      </w:r>
      <w:r w:rsidR="00E508D6">
        <w:t xml:space="preserve">, </w:t>
      </w:r>
      <w:r w:rsidR="000C4CF7">
        <w:t>Old</w:t>
      </w:r>
      <w:r w:rsidR="000C4CF7">
        <w:rPr>
          <w:spacing w:val="-2"/>
        </w:rPr>
        <w:t xml:space="preserve"> </w:t>
      </w:r>
      <w:r w:rsidR="000C4CF7">
        <w:t>version</w:t>
      </w:r>
      <w:r w:rsidR="000C4CF7">
        <w:rPr>
          <w:spacing w:val="-1"/>
        </w:rPr>
        <w:t xml:space="preserve"> </w:t>
      </w:r>
      <w:r w:rsidR="000C4CF7">
        <w:t>is</w:t>
      </w:r>
      <w:r w:rsidR="000C4CF7">
        <w:rPr>
          <w:spacing w:val="-3"/>
        </w:rPr>
        <w:t xml:space="preserve"> </w:t>
      </w:r>
      <w:r w:rsidR="000C4CF7">
        <w:t>still</w:t>
      </w:r>
      <w:r w:rsidR="000C4CF7">
        <w:rPr>
          <w:spacing w:val="-4"/>
        </w:rPr>
        <w:t xml:space="preserve"> </w:t>
      </w:r>
      <w:r w:rsidR="000C4CF7">
        <w:t>listed</w:t>
      </w:r>
      <w:r w:rsidR="000C4CF7">
        <w:rPr>
          <w:spacing w:val="-2"/>
        </w:rPr>
        <w:t xml:space="preserve"> </w:t>
      </w:r>
      <w:r w:rsidR="000C4CF7">
        <w:t>in</w:t>
      </w:r>
      <w:r w:rsidR="000C4CF7">
        <w:rPr>
          <w:spacing w:val="-1"/>
        </w:rPr>
        <w:t xml:space="preserve"> </w:t>
      </w:r>
      <w:r w:rsidR="000C4CF7">
        <w:t>today’s</w:t>
      </w:r>
      <w:r w:rsidR="000C4CF7">
        <w:rPr>
          <w:spacing w:val="-4"/>
        </w:rPr>
        <w:t xml:space="preserve"> </w:t>
      </w:r>
      <w:r w:rsidR="000C4CF7">
        <w:t>agenda. Pushing</w:t>
      </w:r>
      <w:r w:rsidR="000C4CF7">
        <w:rPr>
          <w:spacing w:val="-2"/>
        </w:rPr>
        <w:t xml:space="preserve"> </w:t>
      </w:r>
      <w:r w:rsidR="000C4CF7">
        <w:t>the</w:t>
      </w:r>
      <w:r w:rsidR="000C4CF7">
        <w:rPr>
          <w:spacing w:val="-2"/>
        </w:rPr>
        <w:t xml:space="preserve"> </w:t>
      </w:r>
      <w:r w:rsidR="000C4CF7">
        <w:t>suitable</w:t>
      </w:r>
      <w:r w:rsidR="000C4CF7">
        <w:rPr>
          <w:spacing w:val="-1"/>
        </w:rPr>
        <w:t xml:space="preserve"> </w:t>
      </w:r>
      <w:r w:rsidR="000C4CF7">
        <w:t>scales</w:t>
      </w:r>
      <w:r w:rsidR="000C4CF7">
        <w:rPr>
          <w:spacing w:val="-4"/>
        </w:rPr>
        <w:t xml:space="preserve"> </w:t>
      </w:r>
      <w:r w:rsidR="000C4CF7">
        <w:t>discussion</w:t>
      </w:r>
      <w:r w:rsidR="000C4CF7">
        <w:rPr>
          <w:spacing w:val="-1"/>
        </w:rPr>
        <w:t xml:space="preserve"> </w:t>
      </w:r>
      <w:r w:rsidR="000C4CF7">
        <w:t>to a</w:t>
      </w:r>
      <w:r w:rsidR="000C4CF7">
        <w:rPr>
          <w:spacing w:val="-2"/>
        </w:rPr>
        <w:t xml:space="preserve"> </w:t>
      </w:r>
      <w:r w:rsidR="000C4CF7">
        <w:t xml:space="preserve">later </w:t>
      </w:r>
      <w:r w:rsidR="000C4CF7">
        <w:rPr>
          <w:spacing w:val="-2"/>
        </w:rPr>
        <w:t>date.</w:t>
      </w:r>
    </w:p>
    <w:p w14:paraId="506E84D1" w14:textId="127915F9" w:rsidR="000C4CF7" w:rsidRDefault="000C4CF7" w:rsidP="00F07128">
      <w:r>
        <w:t>The</w:t>
      </w:r>
      <w:r>
        <w:rPr>
          <w:spacing w:val="-2"/>
        </w:rPr>
        <w:t xml:space="preserve"> </w:t>
      </w:r>
      <w:r>
        <w:t>submitter</w:t>
      </w:r>
      <w:r>
        <w:rPr>
          <w:spacing w:val="-1"/>
        </w:rPr>
        <w:t xml:space="preserve"> </w:t>
      </w:r>
      <w:r>
        <w:t>provided</w:t>
      </w:r>
      <w:r>
        <w:rPr>
          <w:spacing w:val="-2"/>
        </w:rPr>
        <w:t xml:space="preserve"> </w:t>
      </w:r>
      <w:r>
        <w:t>updates</w:t>
      </w:r>
      <w:r>
        <w:rPr>
          <w:spacing w:val="-4"/>
        </w:rPr>
        <w:t xml:space="preserve"> </w:t>
      </w:r>
      <w:r>
        <w:t>to</w:t>
      </w:r>
      <w:r>
        <w:rPr>
          <w:spacing w:val="-5"/>
        </w:rPr>
        <w:t xml:space="preserve"> </w:t>
      </w:r>
      <w:r>
        <w:t>Table</w:t>
      </w:r>
      <w:r>
        <w:rPr>
          <w:spacing w:val="-2"/>
        </w:rPr>
        <w:t xml:space="preserve"> </w:t>
      </w:r>
      <w:r>
        <w:t>7a.</w:t>
      </w:r>
      <w:r>
        <w:rPr>
          <w:spacing w:val="-1"/>
        </w:rPr>
        <w:t xml:space="preserve"> </w:t>
      </w:r>
      <w:r>
        <w:t>which</w:t>
      </w:r>
      <w:r>
        <w:rPr>
          <w:spacing w:val="-6"/>
        </w:rPr>
        <w:t xml:space="preserve"> </w:t>
      </w:r>
      <w:r>
        <w:t xml:space="preserve">add </w:t>
      </w:r>
      <w:r>
        <w:rPr>
          <w:i/>
        </w:rPr>
        <w:t>Cannabis</w:t>
      </w:r>
      <w:r>
        <w:rPr>
          <w:i/>
          <w:spacing w:val="-3"/>
        </w:rPr>
        <w:t xml:space="preserve"> </w:t>
      </w:r>
      <w:r>
        <w:t>verbiage</w:t>
      </w:r>
      <w:r>
        <w:rPr>
          <w:spacing w:val="-3"/>
        </w:rPr>
        <w:t xml:space="preserve"> </w:t>
      </w:r>
      <w:r>
        <w:t>to</w:t>
      </w:r>
      <w:r>
        <w:rPr>
          <w:spacing w:val="-5"/>
        </w:rPr>
        <w:t xml:space="preserve"> </w:t>
      </w:r>
      <w:r>
        <w:t>the</w:t>
      </w:r>
      <w:r>
        <w:rPr>
          <w:spacing w:val="-2"/>
        </w:rPr>
        <w:t xml:space="preserve"> </w:t>
      </w:r>
      <w:r>
        <w:t>weighing</w:t>
      </w:r>
      <w:r>
        <w:rPr>
          <w:spacing w:val="-6"/>
        </w:rPr>
        <w:t xml:space="preserve"> </w:t>
      </w:r>
      <w:r>
        <w:t>application</w:t>
      </w:r>
      <w:r>
        <w:rPr>
          <w:spacing w:val="-2"/>
        </w:rPr>
        <w:t xml:space="preserve"> </w:t>
      </w:r>
      <w:r>
        <w:t>column</w:t>
      </w:r>
      <w:r>
        <w:rPr>
          <w:spacing w:val="-2"/>
        </w:rPr>
        <w:t xml:space="preserve"> </w:t>
      </w:r>
      <w:r>
        <w:t>for Classes I, II, and III.</w:t>
      </w:r>
    </w:p>
    <w:p w14:paraId="154D1BD6" w14:textId="3AEA2CCE" w:rsidR="000049A0" w:rsidRDefault="000C4CF7" w:rsidP="00F07128">
      <w:r>
        <w:t>The</w:t>
      </w:r>
      <w:r>
        <w:rPr>
          <w:spacing w:val="-3"/>
        </w:rPr>
        <w:t xml:space="preserve"> </w:t>
      </w:r>
      <w:r>
        <w:t>CWMA</w:t>
      </w:r>
      <w:r>
        <w:rPr>
          <w:spacing w:val="-2"/>
        </w:rPr>
        <w:t xml:space="preserve"> </w:t>
      </w:r>
      <w:r>
        <w:t>S&amp;T Committee</w:t>
      </w:r>
      <w:r>
        <w:rPr>
          <w:spacing w:val="-4"/>
        </w:rPr>
        <w:t xml:space="preserve"> </w:t>
      </w:r>
      <w:r>
        <w:t>recommends</w:t>
      </w:r>
      <w:r>
        <w:rPr>
          <w:spacing w:val="-3"/>
        </w:rPr>
        <w:t xml:space="preserve"> </w:t>
      </w:r>
      <w:r>
        <w:t>this</w:t>
      </w:r>
      <w:r>
        <w:rPr>
          <w:spacing w:val="-3"/>
        </w:rPr>
        <w:t xml:space="preserve"> </w:t>
      </w:r>
      <w:r>
        <w:t>item</w:t>
      </w:r>
      <w:r>
        <w:rPr>
          <w:spacing w:val="3"/>
        </w:rPr>
        <w:t xml:space="preserve"> </w:t>
      </w:r>
      <w:r>
        <w:t>remain</w:t>
      </w:r>
      <w:r>
        <w:rPr>
          <w:spacing w:val="-2"/>
        </w:rPr>
        <w:t xml:space="preserve"> </w:t>
      </w:r>
      <w:r>
        <w:t>Assigned</w:t>
      </w:r>
      <w:r>
        <w:rPr>
          <w:spacing w:val="-2"/>
        </w:rPr>
        <w:t xml:space="preserve"> </w:t>
      </w:r>
      <w:r>
        <w:t>with</w:t>
      </w:r>
      <w:r>
        <w:rPr>
          <w:spacing w:val="-1"/>
        </w:rPr>
        <w:t xml:space="preserve"> </w:t>
      </w:r>
      <w:r>
        <w:t>the</w:t>
      </w:r>
      <w:r>
        <w:rPr>
          <w:spacing w:val="-6"/>
        </w:rPr>
        <w:t xml:space="preserve"> </w:t>
      </w:r>
      <w:r>
        <w:t>NCWM</w:t>
      </w:r>
      <w:r>
        <w:rPr>
          <w:spacing w:val="-4"/>
        </w:rPr>
        <w:t xml:space="preserve"> </w:t>
      </w:r>
      <w:r>
        <w:t>Cannabis</w:t>
      </w:r>
      <w:r>
        <w:rPr>
          <w:spacing w:val="-3"/>
        </w:rPr>
        <w:t xml:space="preserve"> </w:t>
      </w:r>
      <w:r>
        <w:t>Task</w:t>
      </w:r>
      <w:r>
        <w:rPr>
          <w:spacing w:val="-2"/>
        </w:rPr>
        <w:t xml:space="preserve"> Group.</w:t>
      </w:r>
    </w:p>
    <w:p w14:paraId="5CE13080" w14:textId="77777777" w:rsidR="00DB5961" w:rsidRDefault="000049A0" w:rsidP="008A454B">
      <w:r>
        <w:rPr>
          <w:u w:val="single"/>
        </w:rPr>
        <w:t>NEWMA 2022 Interim Meeting:</w:t>
      </w:r>
      <w:r w:rsidRPr="00D80232">
        <w:t xml:space="preserve"> </w:t>
      </w:r>
      <w:r w:rsidR="00DB5961">
        <w:t xml:space="preserve">The Committee recognizes comments received the from Cannabis Task Group from the CTG Scales Focus Group Chair, Mr. Lou Sakin.  Mr. Charlie Rutherford (NCWM CTG Co-Chair) commented that the scales focus group is under new leadership and the Chair is Lou Sakin.  Mr. Rutherford pointed out that the </w:t>
      </w:r>
      <w:r w:rsidR="00DB5961">
        <w:lastRenderedPageBreak/>
        <w:t xml:space="preserve">item under consideration is not current and current language was sent to the NEWMA.  Mr. Rutherford requests a voting status for this item.   Mr. Lou Sakin (Holliston, MA) indicated that the new language was submitted to SWMA and NEWMA.  The Task Group chose to modify tables instead of changing the entire code.  He believes that the item is fully developed and ready for a voting status.  Mr. James Cassidy (MA) requested that this item move forward as voting with changes as proposed in the submitted documentation.  </w:t>
      </w:r>
    </w:p>
    <w:p w14:paraId="39195A81" w14:textId="77777777" w:rsidR="00DB5961" w:rsidRDefault="00DB5961" w:rsidP="00F07128">
      <w:r>
        <w:t>After hearing comments from the floor, the Committee agrees that the item has merit.  The Committee agrees that the item, with recommended changes below, is ready for a Voting status.</w:t>
      </w:r>
    </w:p>
    <w:p w14:paraId="6E0C1650" w14:textId="77777777" w:rsidR="00DB5961" w:rsidRPr="00F07128" w:rsidRDefault="00DB5961" w:rsidP="004E13F8">
      <w:pPr>
        <w:pStyle w:val="NormalIndent"/>
        <w:spacing w:after="120"/>
        <w:rPr>
          <w:rStyle w:val="StrongUnderline"/>
        </w:rPr>
      </w:pPr>
      <w:r w:rsidRPr="00F07128">
        <w:rPr>
          <w:rStyle w:val="StrongUnderline"/>
        </w:rPr>
        <w:t>Section 2.20  UR.3.1.2    Required Minimum Loads for Cannabis products.</w:t>
      </w:r>
    </w:p>
    <w:p w14:paraId="629FFDA0" w14:textId="4EC0F4E9" w:rsidR="00DB5961" w:rsidRPr="00F07128" w:rsidRDefault="00DB5961" w:rsidP="00F07128">
      <w:pPr>
        <w:pStyle w:val="NormalIndent"/>
        <w:contextualSpacing/>
        <w:rPr>
          <w:rStyle w:val="StrongUnderline"/>
        </w:rPr>
      </w:pPr>
      <w:r w:rsidRPr="00F07128">
        <w:rPr>
          <w:rStyle w:val="StrongUnderline"/>
        </w:rPr>
        <w:t>The recommended minimum loads specified in Table 8 shall be considered required minimum loads for scales used to weigh Cannabis and Cannabis-containing products.</w:t>
      </w:r>
    </w:p>
    <w:p w14:paraId="3BF9FD2C" w14:textId="19706869" w:rsidR="00B7281C" w:rsidRPr="00F07128" w:rsidRDefault="00DB5961" w:rsidP="00F07128">
      <w:pPr>
        <w:pStyle w:val="NormalIndent"/>
        <w:rPr>
          <w:rStyle w:val="StrongUnderline"/>
        </w:rPr>
      </w:pPr>
      <w:r w:rsidRPr="00F07128">
        <w:rPr>
          <w:rStyle w:val="StrongUnderline"/>
        </w:rPr>
        <w:t>[Non Retroactive as of January 1, 20XX]</w:t>
      </w:r>
    </w:p>
    <w:p w14:paraId="018F91FA" w14:textId="56378FF8" w:rsidR="00DB5961" w:rsidRDefault="00DB5961" w:rsidP="00DB5961">
      <w:r w:rsidRPr="00DB5961">
        <w:t>And</w:t>
      </w:r>
    </w:p>
    <w:tbl>
      <w:tblPr>
        <w:tblW w:w="3330" w:type="pct"/>
        <w:jc w:val="center"/>
        <w:tblCellMar>
          <w:top w:w="43" w:type="dxa"/>
          <w:bottom w:w="58" w:type="dxa"/>
        </w:tblCellMar>
        <w:tblLook w:val="0000" w:firstRow="0" w:lastRow="0" w:firstColumn="0" w:lastColumn="0" w:noHBand="0" w:noVBand="0"/>
        <w:tblCaption w:val="Table 7a. "/>
        <w:tblDescription w:val="Typical Class or Type of Device for Weighing Applications"/>
      </w:tblPr>
      <w:tblGrid>
        <w:gridCol w:w="704"/>
        <w:gridCol w:w="5499"/>
      </w:tblGrid>
      <w:tr w:rsidR="00DB5961" w:rsidRPr="00DB5961" w14:paraId="1D34967E" w14:textId="77777777">
        <w:trPr>
          <w:cantSplit/>
          <w:trHeight w:val="533"/>
          <w:tblHeader/>
          <w:jc w:val="center"/>
        </w:trPr>
        <w:tc>
          <w:tcPr>
            <w:tcW w:w="6053" w:type="dxa"/>
            <w:gridSpan w:val="2"/>
            <w:tcBorders>
              <w:top w:val="double" w:sz="6" w:space="0" w:color="auto"/>
              <w:left w:val="double" w:sz="6" w:space="0" w:color="auto"/>
              <w:bottom w:val="nil"/>
              <w:right w:val="double" w:sz="6" w:space="0" w:color="auto"/>
            </w:tcBorders>
            <w:vAlign w:val="center"/>
          </w:tcPr>
          <w:p w14:paraId="28B220F3" w14:textId="77777777" w:rsidR="00DB5961" w:rsidRPr="00DB5961" w:rsidRDefault="00DB5961">
            <w:pPr>
              <w:pStyle w:val="Before3pt"/>
              <w:spacing w:before="0"/>
            </w:pPr>
            <w:r w:rsidRPr="00DB5961">
              <w:rPr>
                <w:i/>
              </w:rPr>
              <w:br w:type="page"/>
            </w:r>
            <w:r w:rsidRPr="00DB5961">
              <w:t>Table 7a.</w:t>
            </w:r>
          </w:p>
          <w:p w14:paraId="54A6C731" w14:textId="77777777" w:rsidR="00DB5961" w:rsidRPr="00DB5961" w:rsidRDefault="00DB5961">
            <w:pPr>
              <w:pStyle w:val="After3pt"/>
              <w:spacing w:after="0"/>
            </w:pPr>
            <w:r w:rsidRPr="00DB5961">
              <w:t>Typical Class or Type of Device for Weighing Applications</w:t>
            </w:r>
          </w:p>
        </w:tc>
      </w:tr>
      <w:tr w:rsidR="00DB5961" w:rsidRPr="00DB5961" w14:paraId="4697E0C2" w14:textId="77777777">
        <w:trPr>
          <w:cantSplit/>
          <w:trHeight w:val="498"/>
          <w:tblHeader/>
          <w:jc w:val="center"/>
        </w:trPr>
        <w:tc>
          <w:tcPr>
            <w:tcW w:w="687" w:type="dxa"/>
            <w:tcBorders>
              <w:top w:val="double" w:sz="6" w:space="0" w:color="auto"/>
              <w:left w:val="double" w:sz="6" w:space="0" w:color="auto"/>
              <w:bottom w:val="single" w:sz="6" w:space="0" w:color="auto"/>
              <w:right w:val="nil"/>
            </w:tcBorders>
            <w:vAlign w:val="center"/>
          </w:tcPr>
          <w:p w14:paraId="057E24A3" w14:textId="77777777" w:rsidR="00DB5961" w:rsidRPr="00DB5961" w:rsidRDefault="00DB5961">
            <w:pPr>
              <w:tabs>
                <w:tab w:val="left" w:pos="288"/>
              </w:tabs>
              <w:jc w:val="center"/>
              <w:rPr>
                <w:b/>
                <w:bCs/>
              </w:rPr>
            </w:pPr>
            <w:r w:rsidRPr="00DB5961">
              <w:rPr>
                <w:b/>
                <w:bCs/>
              </w:rPr>
              <w:t>Class</w:t>
            </w:r>
          </w:p>
        </w:tc>
        <w:tc>
          <w:tcPr>
            <w:tcW w:w="5366" w:type="dxa"/>
            <w:tcBorders>
              <w:top w:val="double" w:sz="6" w:space="0" w:color="auto"/>
              <w:left w:val="single" w:sz="6" w:space="0" w:color="auto"/>
              <w:bottom w:val="single" w:sz="6" w:space="0" w:color="auto"/>
              <w:right w:val="double" w:sz="6" w:space="0" w:color="auto"/>
            </w:tcBorders>
            <w:vAlign w:val="center"/>
          </w:tcPr>
          <w:p w14:paraId="535031EB" w14:textId="77777777" w:rsidR="00DB5961" w:rsidRPr="00DB5961" w:rsidRDefault="00DB5961">
            <w:pPr>
              <w:tabs>
                <w:tab w:val="left" w:pos="288"/>
              </w:tabs>
              <w:jc w:val="center"/>
              <w:rPr>
                <w:b/>
                <w:bCs/>
              </w:rPr>
            </w:pPr>
            <w:r w:rsidRPr="00DB5961">
              <w:rPr>
                <w:b/>
                <w:bCs/>
              </w:rPr>
              <w:t>Weighing Application or Scale Type</w:t>
            </w:r>
          </w:p>
        </w:tc>
      </w:tr>
      <w:tr w:rsidR="00DB5961" w:rsidRPr="00DB5961" w14:paraId="7B63698C" w14:textId="77777777">
        <w:trPr>
          <w:cantSplit/>
          <w:trHeight w:val="498"/>
          <w:jc w:val="center"/>
        </w:trPr>
        <w:tc>
          <w:tcPr>
            <w:tcW w:w="687" w:type="dxa"/>
            <w:tcBorders>
              <w:top w:val="single" w:sz="6" w:space="0" w:color="auto"/>
              <w:left w:val="double" w:sz="6" w:space="0" w:color="auto"/>
              <w:bottom w:val="single" w:sz="6" w:space="0" w:color="auto"/>
              <w:right w:val="nil"/>
            </w:tcBorders>
            <w:vAlign w:val="center"/>
          </w:tcPr>
          <w:p w14:paraId="4B964AE4" w14:textId="77777777" w:rsidR="00DB5961" w:rsidRPr="00DB5961" w:rsidRDefault="00DB5961">
            <w:pPr>
              <w:tabs>
                <w:tab w:val="left" w:pos="288"/>
              </w:tabs>
              <w:jc w:val="center"/>
            </w:pPr>
            <w:r w:rsidRPr="00DB5961">
              <w:t>I</w:t>
            </w:r>
          </w:p>
        </w:tc>
        <w:tc>
          <w:tcPr>
            <w:tcW w:w="5366" w:type="dxa"/>
            <w:tcBorders>
              <w:top w:val="single" w:sz="6" w:space="0" w:color="auto"/>
              <w:left w:val="single" w:sz="6" w:space="0" w:color="auto"/>
              <w:bottom w:val="single" w:sz="6" w:space="0" w:color="auto"/>
              <w:right w:val="double" w:sz="6" w:space="0" w:color="auto"/>
            </w:tcBorders>
            <w:vAlign w:val="center"/>
          </w:tcPr>
          <w:p w14:paraId="5FC3F38E" w14:textId="77777777" w:rsidR="00DB5961" w:rsidRPr="00DB5961" w:rsidRDefault="00DB5961">
            <w:pPr>
              <w:tabs>
                <w:tab w:val="left" w:pos="288"/>
              </w:tabs>
            </w:pPr>
            <w:r w:rsidRPr="00DB5961">
              <w:t xml:space="preserve">Precision laboratory weighing </w:t>
            </w:r>
            <w:r w:rsidRPr="00DB5961">
              <w:rPr>
                <w:b/>
                <w:bCs/>
                <w:u w:val="single"/>
              </w:rPr>
              <w:t xml:space="preserve">and weighing of all </w:t>
            </w:r>
            <w:r w:rsidRPr="00DB5961">
              <w:rPr>
                <w:b/>
                <w:bCs/>
                <w:i/>
                <w:iCs/>
                <w:u w:val="single"/>
              </w:rPr>
              <w:t>Cannabis</w:t>
            </w:r>
            <w:r w:rsidRPr="00DB5961">
              <w:rPr>
                <w:b/>
                <w:bCs/>
                <w:u w:val="single"/>
              </w:rPr>
              <w:t xml:space="preserve"> products</w:t>
            </w:r>
          </w:p>
        </w:tc>
      </w:tr>
      <w:tr w:rsidR="00DB5961" w:rsidRPr="00DB5961" w14:paraId="480600A4" w14:textId="77777777">
        <w:trPr>
          <w:cantSplit/>
          <w:trHeight w:val="765"/>
          <w:jc w:val="center"/>
        </w:trPr>
        <w:tc>
          <w:tcPr>
            <w:tcW w:w="687" w:type="dxa"/>
            <w:tcBorders>
              <w:top w:val="single" w:sz="6" w:space="0" w:color="auto"/>
              <w:left w:val="double" w:sz="6" w:space="0" w:color="auto"/>
              <w:bottom w:val="single" w:sz="6" w:space="0" w:color="auto"/>
              <w:right w:val="nil"/>
            </w:tcBorders>
            <w:vAlign w:val="center"/>
          </w:tcPr>
          <w:p w14:paraId="2FD50D55" w14:textId="77777777" w:rsidR="00DB5961" w:rsidRPr="00DB5961" w:rsidRDefault="00DB5961">
            <w:pPr>
              <w:tabs>
                <w:tab w:val="left" w:pos="288"/>
              </w:tabs>
              <w:jc w:val="center"/>
            </w:pPr>
            <w:r w:rsidRPr="00DB5961">
              <w:t>II</w:t>
            </w:r>
          </w:p>
        </w:tc>
        <w:tc>
          <w:tcPr>
            <w:tcW w:w="5366" w:type="dxa"/>
            <w:tcBorders>
              <w:top w:val="single" w:sz="6" w:space="0" w:color="auto"/>
              <w:left w:val="single" w:sz="6" w:space="0" w:color="auto"/>
              <w:bottom w:val="single" w:sz="6" w:space="0" w:color="auto"/>
              <w:right w:val="double" w:sz="6" w:space="0" w:color="auto"/>
            </w:tcBorders>
            <w:vAlign w:val="center"/>
          </w:tcPr>
          <w:p w14:paraId="1B6D37E5" w14:textId="77777777" w:rsidR="00DB5961" w:rsidRPr="00DB5961" w:rsidRDefault="00DB5961">
            <w:pPr>
              <w:tabs>
                <w:tab w:val="left" w:pos="288"/>
              </w:tabs>
            </w:pPr>
            <w:r w:rsidRPr="00DB5961">
              <w:t>Laboratory weighing, precious metals and gem weighing, grain test scales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56D9E493" w14:textId="77777777">
        <w:trPr>
          <w:cantSplit/>
          <w:trHeight w:val="1554"/>
          <w:jc w:val="center"/>
        </w:trPr>
        <w:tc>
          <w:tcPr>
            <w:tcW w:w="687" w:type="dxa"/>
            <w:tcBorders>
              <w:top w:val="single" w:sz="6" w:space="0" w:color="auto"/>
              <w:left w:val="double" w:sz="6" w:space="0" w:color="auto"/>
              <w:bottom w:val="single" w:sz="6" w:space="0" w:color="auto"/>
              <w:right w:val="nil"/>
            </w:tcBorders>
            <w:vAlign w:val="center"/>
          </w:tcPr>
          <w:p w14:paraId="2953731D" w14:textId="77777777" w:rsidR="00DB5961" w:rsidRPr="00DB5961" w:rsidRDefault="00DB5961">
            <w:pPr>
              <w:tabs>
                <w:tab w:val="left" w:pos="288"/>
              </w:tabs>
              <w:jc w:val="center"/>
            </w:pPr>
            <w:r w:rsidRPr="00DB5961">
              <w:t>III</w:t>
            </w:r>
          </w:p>
        </w:tc>
        <w:tc>
          <w:tcPr>
            <w:tcW w:w="5366" w:type="dxa"/>
            <w:tcBorders>
              <w:top w:val="single" w:sz="6" w:space="0" w:color="auto"/>
              <w:left w:val="single" w:sz="6" w:space="0" w:color="auto"/>
              <w:bottom w:val="single" w:sz="6" w:space="0" w:color="auto"/>
              <w:right w:val="double" w:sz="6" w:space="0" w:color="auto"/>
            </w:tcBorders>
            <w:vAlign w:val="center"/>
          </w:tcPr>
          <w:p w14:paraId="0173E9B8" w14:textId="77777777" w:rsidR="00DB5961" w:rsidRPr="00DB5961" w:rsidRDefault="00DB5961">
            <w:pPr>
              <w:tabs>
                <w:tab w:val="left" w:pos="288"/>
              </w:tabs>
            </w:pPr>
            <w:r w:rsidRPr="00DB5961">
              <w:t>All commercial weighing not otherwise specified, grain test scales, retail precious metals and semi-precious gem weighing, grain-hopper scales, animal scales, postal scales, vehicle on-board weighing systems with a capacity less than or equal to 30 000 lb, and scales used to determine laundry charges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6DC07E2A" w14:textId="77777777">
        <w:trPr>
          <w:cantSplit/>
          <w:trHeight w:val="1299"/>
          <w:jc w:val="center"/>
        </w:trPr>
        <w:tc>
          <w:tcPr>
            <w:tcW w:w="687" w:type="dxa"/>
            <w:tcBorders>
              <w:top w:val="single" w:sz="6" w:space="0" w:color="auto"/>
              <w:left w:val="double" w:sz="6" w:space="0" w:color="auto"/>
              <w:bottom w:val="single" w:sz="6" w:space="0" w:color="auto"/>
              <w:right w:val="nil"/>
            </w:tcBorders>
            <w:vAlign w:val="center"/>
          </w:tcPr>
          <w:p w14:paraId="0022C61B" w14:textId="77777777" w:rsidR="00DB5961" w:rsidRPr="00DB5961" w:rsidRDefault="00DB5961">
            <w:pPr>
              <w:tabs>
                <w:tab w:val="left" w:pos="288"/>
              </w:tabs>
              <w:jc w:val="center"/>
            </w:pPr>
            <w:r w:rsidRPr="00DB5961">
              <w:t>III L</w:t>
            </w:r>
          </w:p>
        </w:tc>
        <w:tc>
          <w:tcPr>
            <w:tcW w:w="5366" w:type="dxa"/>
            <w:tcBorders>
              <w:top w:val="single" w:sz="6" w:space="0" w:color="auto"/>
              <w:left w:val="single" w:sz="6" w:space="0" w:color="auto"/>
              <w:bottom w:val="single" w:sz="6" w:space="0" w:color="auto"/>
              <w:right w:val="double" w:sz="6" w:space="0" w:color="auto"/>
            </w:tcBorders>
            <w:vAlign w:val="center"/>
          </w:tcPr>
          <w:p w14:paraId="5116AB8F" w14:textId="77777777" w:rsidR="00DB5961" w:rsidRPr="00DB5961" w:rsidRDefault="00DB5961">
            <w:pPr>
              <w:tabs>
                <w:tab w:val="left" w:pos="288"/>
              </w:tabs>
            </w:pPr>
            <w:r w:rsidRPr="00DB5961">
              <w:t>Vehicle scales (including weigh-in-motion vehicle scales), vehicle on-board weighing systems with a capacity greater than 30 000 lb, axle</w:t>
            </w:r>
            <w:r w:rsidRPr="00DB5961">
              <w:noBreakHyphen/>
              <w:t>load scales, livestock scales, railway track scales, crane scales, and hopper (other than grain hopper) scales</w:t>
            </w:r>
          </w:p>
        </w:tc>
      </w:tr>
      <w:tr w:rsidR="00DB5961" w:rsidRPr="00DB5961" w14:paraId="3591F78F" w14:textId="77777777">
        <w:trPr>
          <w:cantSplit/>
          <w:trHeight w:val="765"/>
          <w:jc w:val="center"/>
        </w:trPr>
        <w:tc>
          <w:tcPr>
            <w:tcW w:w="687" w:type="dxa"/>
            <w:tcBorders>
              <w:top w:val="single" w:sz="6" w:space="0" w:color="auto"/>
              <w:left w:val="double" w:sz="6" w:space="0" w:color="auto"/>
              <w:bottom w:val="nil"/>
              <w:right w:val="nil"/>
            </w:tcBorders>
            <w:vAlign w:val="center"/>
          </w:tcPr>
          <w:p w14:paraId="0CB50B18" w14:textId="77777777" w:rsidR="00DB5961" w:rsidRPr="00DB5961" w:rsidRDefault="00DB5961">
            <w:pPr>
              <w:tabs>
                <w:tab w:val="left" w:pos="288"/>
              </w:tabs>
              <w:jc w:val="center"/>
            </w:pPr>
            <w:r w:rsidRPr="00DB5961">
              <w:t>IIII</w:t>
            </w:r>
          </w:p>
        </w:tc>
        <w:tc>
          <w:tcPr>
            <w:tcW w:w="5366" w:type="dxa"/>
            <w:tcBorders>
              <w:top w:val="single" w:sz="6" w:space="0" w:color="auto"/>
              <w:left w:val="single" w:sz="6" w:space="0" w:color="auto"/>
              <w:bottom w:val="nil"/>
              <w:right w:val="double" w:sz="6" w:space="0" w:color="auto"/>
            </w:tcBorders>
            <w:vAlign w:val="center"/>
          </w:tcPr>
          <w:p w14:paraId="187758AF" w14:textId="77777777" w:rsidR="00DB5961" w:rsidRPr="00DB5961" w:rsidRDefault="00DB5961">
            <w:pPr>
              <w:tabs>
                <w:tab w:val="left" w:pos="288"/>
              </w:tabs>
            </w:pPr>
            <w:r w:rsidRPr="00DB5961">
              <w:t>Wheel-load weighers and portable axle-load weighers used for highway weight enforcement</w:t>
            </w:r>
          </w:p>
        </w:tc>
      </w:tr>
      <w:tr w:rsidR="00DB5961" w:rsidRPr="00DB5961" w14:paraId="54E85574" w14:textId="77777777">
        <w:trPr>
          <w:cantSplit/>
          <w:trHeight w:val="2029"/>
          <w:jc w:val="center"/>
        </w:trPr>
        <w:tc>
          <w:tcPr>
            <w:tcW w:w="6053" w:type="dxa"/>
            <w:gridSpan w:val="2"/>
            <w:tcBorders>
              <w:top w:val="single" w:sz="6" w:space="0" w:color="auto"/>
              <w:left w:val="double" w:sz="6" w:space="0" w:color="auto"/>
              <w:bottom w:val="double" w:sz="6" w:space="0" w:color="auto"/>
              <w:right w:val="double" w:sz="6" w:space="0" w:color="auto"/>
            </w:tcBorders>
            <w:vAlign w:val="center"/>
          </w:tcPr>
          <w:p w14:paraId="3BD2F574" w14:textId="77777777" w:rsidR="00DB5961" w:rsidRPr="00DB5961" w:rsidRDefault="00DB5961">
            <w:pPr>
              <w:tabs>
                <w:tab w:val="left" w:pos="288"/>
              </w:tabs>
            </w:pPr>
            <w:r w:rsidRPr="00DB5961">
              <w:rPr>
                <w:b/>
                <w:bCs/>
              </w:rPr>
              <w:lastRenderedPageBreak/>
              <w:t>Note</w:t>
            </w:r>
            <w:r w:rsidRPr="00DB5961">
              <w:rPr>
                <w:b/>
                <w:bCs/>
                <w:u w:val="single"/>
              </w:rPr>
              <w:t>s</w:t>
            </w:r>
            <w:r w:rsidRPr="00DB5961">
              <w:t>:</w:t>
            </w:r>
          </w:p>
          <w:p w14:paraId="271F2814" w14:textId="77777777" w:rsidR="00DB5961" w:rsidRPr="00DB5961" w:rsidRDefault="00DB5961">
            <w:pPr>
              <w:tabs>
                <w:tab w:val="left" w:pos="288"/>
              </w:tabs>
            </w:pPr>
            <w:r w:rsidRPr="00DB5961">
              <w:t>A scale with a higher accuracy class than that specified as “typical” may be used.</w:t>
            </w:r>
          </w:p>
          <w:p w14:paraId="71513EEF" w14:textId="77777777" w:rsidR="00DB5961" w:rsidRPr="00DB5961" w:rsidRDefault="00DB5961">
            <w:pPr>
              <w:tabs>
                <w:tab w:val="left" w:pos="288"/>
              </w:tabs>
              <w:rPr>
                <w:b/>
                <w:bCs/>
                <w:u w:val="single"/>
              </w:rPr>
            </w:pPr>
            <w:r w:rsidRPr="00DB5961">
              <w:rPr>
                <w:b/>
                <w:bCs/>
                <w:u w:val="single"/>
              </w:rPr>
              <w:t>The use of italicized text in the references to “</w:t>
            </w:r>
            <w:r w:rsidRPr="00DB5961">
              <w:rPr>
                <w:b/>
                <w:bCs/>
                <w:i/>
                <w:iCs/>
                <w:u w:val="single"/>
              </w:rPr>
              <w:t>Cannabis</w:t>
            </w:r>
            <w:r w:rsidRPr="00DB5961">
              <w:rPr>
                <w:b/>
                <w:bCs/>
                <w:u w:val="single"/>
              </w:rPr>
              <w:t>” in this table is only to denote its proper taxonomic term; the italicized font does not designate a “nonretroactive” status as is the convention used throughout NIST Handbook 44.</w:t>
            </w:r>
          </w:p>
        </w:tc>
      </w:tr>
      <w:tr w:rsidR="00DB5961" w:rsidRPr="00DB5961" w14:paraId="0DF91C69" w14:textId="77777777">
        <w:trPr>
          <w:cantSplit/>
          <w:trHeight w:val="498"/>
          <w:jc w:val="center"/>
        </w:trPr>
        <w:tc>
          <w:tcPr>
            <w:tcW w:w="6053" w:type="dxa"/>
            <w:gridSpan w:val="2"/>
            <w:tcBorders>
              <w:top w:val="double" w:sz="6" w:space="0" w:color="auto"/>
            </w:tcBorders>
            <w:vAlign w:val="center"/>
          </w:tcPr>
          <w:p w14:paraId="70231C14" w14:textId="77777777" w:rsidR="00DB5961" w:rsidRPr="00DB5961" w:rsidRDefault="00DB5961">
            <w:pPr>
              <w:tabs>
                <w:tab w:val="left" w:pos="288"/>
              </w:tabs>
            </w:pPr>
            <w:r w:rsidRPr="00DB5961">
              <w:t>(Amended 1985, 1986, 1987, 1988, 1992, 1995, 2012, and 2021)</w:t>
            </w:r>
          </w:p>
        </w:tc>
      </w:tr>
    </w:tbl>
    <w:p w14:paraId="5E48434F" w14:textId="253448FD" w:rsidR="00010C84" w:rsidRDefault="000049A0" w:rsidP="00F07128">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2E898B0" w14:textId="7E3E89AC" w:rsidR="00452898" w:rsidRDefault="00452898" w:rsidP="00334E4C">
      <w:pPr>
        <w:pStyle w:val="Heading1"/>
      </w:pPr>
      <w:bookmarkStart w:id="30" w:name="_Toc143527698"/>
      <w:bookmarkStart w:id="31" w:name="_Toc32502665"/>
      <w:bookmarkStart w:id="32" w:name="_Toc32502666"/>
      <w:bookmarkEnd w:id="28"/>
      <w:r w:rsidRPr="00334E4C">
        <w:t>AWS</w:t>
      </w:r>
      <w:r>
        <w:t xml:space="preserve"> – </w:t>
      </w:r>
      <w:r w:rsidR="00334E4C">
        <w:t>automatic weighing systems code</w:t>
      </w:r>
      <w:bookmarkEnd w:id="30"/>
    </w:p>
    <w:p w14:paraId="7F595323" w14:textId="0E0A3AF8" w:rsidR="00B714DF" w:rsidRDefault="008611C8" w:rsidP="005C7622">
      <w:pPr>
        <w:pStyle w:val="ItemHeading"/>
      </w:pPr>
      <w:bookmarkStart w:id="33" w:name="_Toc143527699"/>
      <w:bookmarkStart w:id="34" w:name="_Hlk143506855"/>
      <w:r>
        <w:t>AWS-24.1</w:t>
      </w:r>
      <w:r w:rsidR="00B714DF" w:rsidRPr="003C355F">
        <w:tab/>
      </w:r>
      <w:r w:rsidR="00B714DF" w:rsidRPr="003C355F">
        <w:tab/>
      </w:r>
      <w:r>
        <w:t>N.1.5. Test Loads</w:t>
      </w:r>
      <w:r w:rsidR="005C7622">
        <w:t>,</w:t>
      </w:r>
      <w:bookmarkEnd w:id="33"/>
    </w:p>
    <w:p w14:paraId="20D7743B" w14:textId="77777777" w:rsidR="00B714DF" w:rsidRPr="00E025F9" w:rsidRDefault="00B714DF" w:rsidP="00B714DF">
      <w:pPr>
        <w:spacing w:after="0"/>
        <w:rPr>
          <w:b/>
        </w:rPr>
      </w:pPr>
      <w:r w:rsidRPr="00E025F9">
        <w:rPr>
          <w:b/>
        </w:rPr>
        <w:t>Source:</w:t>
      </w:r>
    </w:p>
    <w:p w14:paraId="0492C17F" w14:textId="5BE5D595" w:rsidR="00B714DF" w:rsidRDefault="005C7622" w:rsidP="00B714DF">
      <w:r>
        <w:t>Marel Ltd.</w:t>
      </w:r>
    </w:p>
    <w:p w14:paraId="0D15D23F" w14:textId="77777777" w:rsidR="00B714DF" w:rsidRPr="00E025F9" w:rsidRDefault="00B714DF" w:rsidP="00B714DF">
      <w:pPr>
        <w:spacing w:after="0"/>
        <w:rPr>
          <w:b/>
        </w:rPr>
      </w:pPr>
      <w:r w:rsidRPr="00E025F9">
        <w:rPr>
          <w:b/>
        </w:rPr>
        <w:t>Purpose:</w:t>
      </w:r>
    </w:p>
    <w:p w14:paraId="192F7BB4" w14:textId="2B46F385" w:rsidR="00B714DF" w:rsidRDefault="00475434" w:rsidP="00B714DF">
      <w:r>
        <w:t>Re-word AWS test loads section for clarity and consistency across rest of handbook.</w:t>
      </w:r>
    </w:p>
    <w:p w14:paraId="4DA96070" w14:textId="77777777" w:rsidR="00B714DF" w:rsidRPr="00E025F9" w:rsidRDefault="00B714DF" w:rsidP="00B714DF">
      <w:pPr>
        <w:spacing w:after="0"/>
        <w:rPr>
          <w:b/>
        </w:rPr>
      </w:pPr>
      <w:r w:rsidRPr="00E025F9">
        <w:rPr>
          <w:b/>
        </w:rPr>
        <w:t>Item under Consideration:</w:t>
      </w:r>
    </w:p>
    <w:p w14:paraId="75E57D6E" w14:textId="40EF73DB" w:rsidR="00B714DF" w:rsidRDefault="00EE4F48" w:rsidP="00B714DF">
      <w:r>
        <w:t>Amend Handbook 44 Automatic Weighing Systems Code as follows:</w:t>
      </w:r>
    </w:p>
    <w:p w14:paraId="2BC08303" w14:textId="21FD4EC1" w:rsidR="00EE4F48" w:rsidRDefault="00EE4F48" w:rsidP="00EE4F48">
      <w:pPr>
        <w:ind w:left="360"/>
      </w:pPr>
      <w:r w:rsidRPr="00437F5D">
        <w:t>N.1.5. Test loads. - A performance test shall consist of</w:t>
      </w:r>
      <w:r>
        <w:t xml:space="preserve"> </w:t>
      </w:r>
      <w:r>
        <w:rPr>
          <w:u w:val="single"/>
        </w:rPr>
        <w:t>at least</w:t>
      </w:r>
      <w:r w:rsidRPr="00437F5D">
        <w:t xml:space="preserve"> four </w:t>
      </w:r>
      <w:r w:rsidRPr="00EE4F48">
        <w:rPr>
          <w:b/>
          <w:bCs/>
          <w:strike/>
        </w:rPr>
        <w:t>separate test runs conducted at</w:t>
      </w:r>
      <w:r w:rsidRPr="00437F5D">
        <w:t xml:space="preserve"> different test loads according to Table N.1.5. Test Loads</w:t>
      </w:r>
      <w:r w:rsidRPr="00EE4F48">
        <w:rPr>
          <w:b/>
          <w:bCs/>
          <w:u w:val="single"/>
        </w:rPr>
        <w:t>, each load being run a minimum of ten consecutive times.</w:t>
      </w:r>
    </w:p>
    <w:p w14:paraId="0009CF83" w14:textId="77777777" w:rsidR="00B714DF" w:rsidRDefault="00B714DF" w:rsidP="00B714DF">
      <w:pPr>
        <w:keepNext/>
        <w:spacing w:after="0"/>
      </w:pPr>
      <w:r w:rsidRPr="00E025F9">
        <w:rPr>
          <w:b/>
        </w:rPr>
        <w:t xml:space="preserve">Previous </w:t>
      </w:r>
      <w:r>
        <w:rPr>
          <w:b/>
        </w:rPr>
        <w:t>Status</w:t>
      </w:r>
      <w:r w:rsidRPr="00E025F9">
        <w:rPr>
          <w:b/>
        </w:rPr>
        <w:t>:</w:t>
      </w:r>
    </w:p>
    <w:p w14:paraId="5AEDAB50" w14:textId="6C43E965" w:rsidR="00B714DF" w:rsidRDefault="00B714DF" w:rsidP="00A64E59">
      <w:pPr>
        <w:ind w:left="720"/>
      </w:pPr>
      <w:r>
        <w:t xml:space="preserve">2024: New Proposal </w:t>
      </w:r>
    </w:p>
    <w:p w14:paraId="6AD20602" w14:textId="77777777" w:rsidR="00B714DF" w:rsidRPr="00AB010B" w:rsidRDefault="00B714DF" w:rsidP="00B714DF">
      <w:pPr>
        <w:keepNext/>
        <w:spacing w:after="0"/>
        <w:rPr>
          <w:b/>
        </w:rPr>
      </w:pPr>
      <w:r w:rsidRPr="00AB010B">
        <w:rPr>
          <w:b/>
        </w:rPr>
        <w:t>Original Justification:</w:t>
      </w:r>
    </w:p>
    <w:p w14:paraId="59625D6C" w14:textId="77777777" w:rsidR="0063632B" w:rsidRDefault="0063632B" w:rsidP="0063632B">
      <w:pPr>
        <w:spacing w:before="40" w:after="0"/>
        <w:ind w:left="252"/>
      </w:pPr>
      <w:r>
        <w:t>Existing wording could be interpreted a number of different ways. This uncertainty bad for NTEP labs, W&amp;M inspectors, and manufacturers. The original intention can be seen in HB 44 AWS N.2.2.2 and in Publication 14, AWS 35.1.7 (copied below for convenience). I have spoken to NCWM staff and had it confirmed that the widely understood interpretation and understanding of note N.1.5. is as my replacement wording describes.</w:t>
      </w:r>
    </w:p>
    <w:p w14:paraId="2DA6E0B0" w14:textId="77777777" w:rsidR="0063632B" w:rsidRDefault="0063632B" w:rsidP="0063632B">
      <w:pPr>
        <w:spacing w:before="40" w:after="0"/>
        <w:ind w:left="252"/>
      </w:pPr>
    </w:p>
    <w:p w14:paraId="76067B5A" w14:textId="77777777" w:rsidR="0063632B" w:rsidRPr="000B32DE" w:rsidRDefault="0063632B" w:rsidP="0063632B">
      <w:pPr>
        <w:spacing w:before="40" w:after="0"/>
        <w:ind w:left="252"/>
        <w:rPr>
          <w:i/>
          <w:iCs/>
        </w:rPr>
      </w:pPr>
      <w:r w:rsidRPr="000B32DE">
        <w:rPr>
          <w:i/>
          <w:iCs/>
        </w:rPr>
        <w:t>HB 44 AWS, N.2.2.2. Automatic Tests. - The device shall be tested at the normal operating speed using packages. Test runs should be conducted using at least two test loads distributed over its normal weighing range (e.g., near the lowest and highest ranges in which the device is typically operated.) Each test load should be run a minimum of ten consecutive times.</w:t>
      </w:r>
    </w:p>
    <w:p w14:paraId="71B72D78" w14:textId="77777777" w:rsidR="0063632B" w:rsidRPr="000B32DE" w:rsidRDefault="0063632B" w:rsidP="0063632B">
      <w:pPr>
        <w:spacing w:before="40" w:after="0"/>
        <w:ind w:left="252"/>
        <w:rPr>
          <w:i/>
          <w:iCs/>
        </w:rPr>
      </w:pPr>
    </w:p>
    <w:p w14:paraId="1B584583" w14:textId="77777777" w:rsidR="0063632B" w:rsidRDefault="0063632B" w:rsidP="0063632B">
      <w:pPr>
        <w:spacing w:before="40" w:after="0"/>
        <w:ind w:left="252"/>
        <w:rPr>
          <w:i/>
          <w:iCs/>
        </w:rPr>
      </w:pPr>
      <w:r w:rsidRPr="000B32DE">
        <w:rPr>
          <w:i/>
          <w:iCs/>
        </w:rPr>
        <w:t>Pub 14 AWS, 35.1.7. Dynamic tests: The device shall be tested at the highest speed for each weight range using standardized test pucks or packages. Test runs shall be conducted using four test loads as described in Table N.3.2. Each test load shall be run a minimum of 10 consecutive times.</w:t>
      </w:r>
    </w:p>
    <w:p w14:paraId="246F823E" w14:textId="77777777" w:rsidR="0063632B" w:rsidRDefault="0063632B" w:rsidP="0063632B">
      <w:pPr>
        <w:spacing w:before="40" w:after="0"/>
        <w:ind w:left="252"/>
        <w:rPr>
          <w:i/>
          <w:iCs/>
        </w:rPr>
      </w:pPr>
    </w:p>
    <w:p w14:paraId="64E43B38" w14:textId="77777777" w:rsidR="0063632B" w:rsidRDefault="0063632B" w:rsidP="0063632B">
      <w:pPr>
        <w:spacing w:before="40" w:after="0"/>
        <w:ind w:left="252"/>
      </w:pPr>
      <w:r>
        <w:t>Checkweighers have similar requirements but must be run the number of times as described in N.4.2 (copied below). All those numbers are 10 or greater so “minimum of 10 consecutive times” still works fine for checkweighers.</w:t>
      </w:r>
    </w:p>
    <w:p w14:paraId="22C0C41D" w14:textId="77777777" w:rsidR="0063632B" w:rsidRPr="00B01873" w:rsidRDefault="0063632B" w:rsidP="0063632B">
      <w:pPr>
        <w:spacing w:before="40" w:after="0"/>
        <w:ind w:left="252"/>
      </w:pPr>
    </w:p>
    <w:p w14:paraId="58304E2C" w14:textId="77777777" w:rsidR="0063632B" w:rsidRPr="00B01873" w:rsidRDefault="0063632B" w:rsidP="0063632B">
      <w:pPr>
        <w:rPr>
          <w:b/>
          <w:bCs/>
          <w:i/>
          <w:iCs/>
        </w:rPr>
      </w:pPr>
      <w:r w:rsidRPr="00B01873">
        <w:rPr>
          <w:b/>
          <w:bCs/>
          <w:i/>
          <w:iCs/>
        </w:rPr>
        <w:t>Table N.4.2 Number of Sample Weights per Test for Automatic Checkweighers</w:t>
      </w:r>
    </w:p>
    <w:tbl>
      <w:tblPr>
        <w:tblStyle w:val="TableGrid"/>
        <w:tblW w:w="0" w:type="auto"/>
        <w:tblLayout w:type="fixed"/>
        <w:tblLook w:val="04A0" w:firstRow="1" w:lastRow="0" w:firstColumn="1" w:lastColumn="0" w:noHBand="0" w:noVBand="1"/>
      </w:tblPr>
      <w:tblGrid>
        <w:gridCol w:w="4508"/>
        <w:gridCol w:w="4508"/>
      </w:tblGrid>
      <w:tr w:rsidR="0063632B" w14:paraId="16F109FC" w14:textId="77777777" w:rsidTr="005E434E">
        <w:tc>
          <w:tcPr>
            <w:tcW w:w="4508" w:type="dxa"/>
          </w:tcPr>
          <w:p w14:paraId="5033CC52" w14:textId="77777777" w:rsidR="0063632B" w:rsidRPr="00B01873" w:rsidRDefault="0063632B" w:rsidP="005E434E">
            <w:pPr>
              <w:spacing w:before="40" w:after="0"/>
              <w:ind w:left="252"/>
              <w:jc w:val="center"/>
              <w:rPr>
                <w:b/>
                <w:bCs/>
                <w:i/>
                <w:iCs/>
              </w:rPr>
            </w:pPr>
            <w:r w:rsidRPr="00B01873">
              <w:rPr>
                <w:b/>
                <w:bCs/>
                <w:i/>
                <w:iCs/>
              </w:rPr>
              <w:t>Weighing Range m = mass of test load</w:t>
            </w:r>
          </w:p>
        </w:tc>
        <w:tc>
          <w:tcPr>
            <w:tcW w:w="4508" w:type="dxa"/>
          </w:tcPr>
          <w:p w14:paraId="6E323390" w14:textId="77777777" w:rsidR="0063632B" w:rsidRPr="00B01873" w:rsidRDefault="0063632B" w:rsidP="005E434E">
            <w:pPr>
              <w:spacing w:before="40" w:after="0"/>
              <w:ind w:left="252"/>
              <w:jc w:val="center"/>
              <w:rPr>
                <w:b/>
                <w:bCs/>
                <w:i/>
                <w:iCs/>
              </w:rPr>
            </w:pPr>
            <w:r w:rsidRPr="00B01873">
              <w:rPr>
                <w:b/>
                <w:bCs/>
                <w:i/>
                <w:iCs/>
              </w:rPr>
              <w:t>Number of Sample Weights per Test</w:t>
            </w:r>
          </w:p>
        </w:tc>
      </w:tr>
      <w:tr w:rsidR="0063632B" w14:paraId="64055552" w14:textId="77777777" w:rsidTr="005E434E">
        <w:tc>
          <w:tcPr>
            <w:tcW w:w="4508" w:type="dxa"/>
          </w:tcPr>
          <w:p w14:paraId="3818C6F7" w14:textId="77777777" w:rsidR="0063632B" w:rsidRPr="00B01873" w:rsidRDefault="0063632B" w:rsidP="005E434E">
            <w:pPr>
              <w:spacing w:before="40" w:after="0"/>
              <w:ind w:left="252"/>
              <w:rPr>
                <w:i/>
                <w:iCs/>
              </w:rPr>
            </w:pPr>
            <w:r w:rsidRPr="00B01873">
              <w:rPr>
                <w:i/>
                <w:iCs/>
              </w:rPr>
              <w:t>20 divisions &lt; m &lt; 10 kg</w:t>
            </w:r>
          </w:p>
          <w:p w14:paraId="2995B0F9" w14:textId="77777777" w:rsidR="0063632B" w:rsidRPr="00B01873" w:rsidRDefault="0063632B" w:rsidP="005E434E">
            <w:pPr>
              <w:spacing w:before="40" w:after="0"/>
              <w:ind w:left="252"/>
              <w:rPr>
                <w:i/>
                <w:iCs/>
              </w:rPr>
            </w:pPr>
            <w:r w:rsidRPr="00B01873">
              <w:rPr>
                <w:i/>
                <w:iCs/>
              </w:rPr>
              <w:t>20 divisions &lt; m &lt; 22 lb</w:t>
            </w:r>
          </w:p>
        </w:tc>
        <w:tc>
          <w:tcPr>
            <w:tcW w:w="4508" w:type="dxa"/>
            <w:vAlign w:val="center"/>
          </w:tcPr>
          <w:p w14:paraId="6EB2FF9E" w14:textId="77777777" w:rsidR="0063632B" w:rsidRPr="00B01873" w:rsidRDefault="0063632B" w:rsidP="005E434E">
            <w:pPr>
              <w:spacing w:before="40" w:after="0"/>
              <w:ind w:left="252"/>
              <w:rPr>
                <w:i/>
                <w:iCs/>
              </w:rPr>
            </w:pPr>
            <w:r w:rsidRPr="00B01873">
              <w:rPr>
                <w:i/>
                <w:iCs/>
              </w:rPr>
              <w:t>60</w:t>
            </w:r>
          </w:p>
        </w:tc>
      </w:tr>
      <w:tr w:rsidR="0063632B" w14:paraId="6486B313" w14:textId="77777777" w:rsidTr="005E434E">
        <w:tc>
          <w:tcPr>
            <w:tcW w:w="4508" w:type="dxa"/>
          </w:tcPr>
          <w:p w14:paraId="3BA70D9F" w14:textId="77777777" w:rsidR="0063632B" w:rsidRPr="00B01873" w:rsidRDefault="0063632B" w:rsidP="005E434E">
            <w:pPr>
              <w:spacing w:before="40" w:after="0"/>
              <w:ind w:left="252"/>
              <w:rPr>
                <w:i/>
                <w:iCs/>
              </w:rPr>
            </w:pPr>
            <w:r w:rsidRPr="00B01873">
              <w:rPr>
                <w:i/>
                <w:iCs/>
              </w:rPr>
              <w:t>10 kg &lt; m &lt; 25 kg</w:t>
            </w:r>
          </w:p>
          <w:p w14:paraId="12C256A5" w14:textId="77777777" w:rsidR="0063632B" w:rsidRPr="00B01873" w:rsidRDefault="0063632B" w:rsidP="005E434E">
            <w:pPr>
              <w:spacing w:before="40" w:after="0"/>
              <w:ind w:left="252"/>
              <w:rPr>
                <w:i/>
                <w:iCs/>
              </w:rPr>
            </w:pPr>
            <w:r w:rsidRPr="00B01873">
              <w:rPr>
                <w:i/>
                <w:iCs/>
              </w:rPr>
              <w:t>22 lb &lt; m &lt; 55 lb</w:t>
            </w:r>
          </w:p>
        </w:tc>
        <w:tc>
          <w:tcPr>
            <w:tcW w:w="4508" w:type="dxa"/>
            <w:vAlign w:val="center"/>
          </w:tcPr>
          <w:p w14:paraId="4482AF2A" w14:textId="77777777" w:rsidR="0063632B" w:rsidRPr="00B01873" w:rsidRDefault="0063632B" w:rsidP="005E434E">
            <w:pPr>
              <w:spacing w:before="40" w:after="0"/>
              <w:ind w:left="252"/>
              <w:rPr>
                <w:i/>
                <w:iCs/>
              </w:rPr>
            </w:pPr>
            <w:r w:rsidRPr="00B01873">
              <w:rPr>
                <w:i/>
                <w:iCs/>
              </w:rPr>
              <w:t>32</w:t>
            </w:r>
          </w:p>
        </w:tc>
      </w:tr>
      <w:tr w:rsidR="0063632B" w14:paraId="11EA4C63" w14:textId="77777777" w:rsidTr="005E434E">
        <w:tc>
          <w:tcPr>
            <w:tcW w:w="4508" w:type="dxa"/>
          </w:tcPr>
          <w:p w14:paraId="1E90D16C" w14:textId="77777777" w:rsidR="0063632B" w:rsidRPr="00B01873" w:rsidRDefault="0063632B" w:rsidP="005E434E">
            <w:pPr>
              <w:spacing w:before="40" w:after="0"/>
              <w:ind w:left="252"/>
              <w:rPr>
                <w:i/>
                <w:iCs/>
              </w:rPr>
            </w:pPr>
            <w:r w:rsidRPr="00B01873">
              <w:rPr>
                <w:i/>
                <w:iCs/>
              </w:rPr>
              <w:t>25 kg &lt; m &lt; 100 kg</w:t>
            </w:r>
          </w:p>
          <w:p w14:paraId="34BED6D4" w14:textId="77777777" w:rsidR="0063632B" w:rsidRPr="00B01873" w:rsidRDefault="0063632B" w:rsidP="005E434E">
            <w:pPr>
              <w:spacing w:before="40" w:after="0"/>
              <w:ind w:left="252"/>
              <w:rPr>
                <w:i/>
                <w:iCs/>
              </w:rPr>
            </w:pPr>
            <w:r w:rsidRPr="00B01873">
              <w:rPr>
                <w:i/>
                <w:iCs/>
              </w:rPr>
              <w:t>55 lb &lt; m &lt; 220 lb</w:t>
            </w:r>
          </w:p>
        </w:tc>
        <w:tc>
          <w:tcPr>
            <w:tcW w:w="4508" w:type="dxa"/>
            <w:vAlign w:val="center"/>
          </w:tcPr>
          <w:p w14:paraId="18445E81" w14:textId="77777777" w:rsidR="0063632B" w:rsidRPr="00B01873" w:rsidRDefault="0063632B" w:rsidP="005E434E">
            <w:pPr>
              <w:spacing w:before="40" w:after="0"/>
              <w:ind w:left="252"/>
              <w:rPr>
                <w:i/>
                <w:iCs/>
              </w:rPr>
            </w:pPr>
            <w:r w:rsidRPr="00B01873">
              <w:rPr>
                <w:i/>
                <w:iCs/>
              </w:rPr>
              <w:t>20</w:t>
            </w:r>
          </w:p>
        </w:tc>
      </w:tr>
      <w:tr w:rsidR="0063632B" w14:paraId="1432BC9D" w14:textId="77777777" w:rsidTr="005E434E">
        <w:tc>
          <w:tcPr>
            <w:tcW w:w="4508" w:type="dxa"/>
          </w:tcPr>
          <w:p w14:paraId="64813D6A" w14:textId="77777777" w:rsidR="0063632B" w:rsidRPr="00B01873" w:rsidRDefault="0063632B" w:rsidP="005E434E">
            <w:pPr>
              <w:spacing w:before="40" w:after="0"/>
              <w:ind w:left="252"/>
              <w:rPr>
                <w:i/>
                <w:iCs/>
              </w:rPr>
            </w:pPr>
            <w:r w:rsidRPr="00B01873">
              <w:rPr>
                <w:i/>
                <w:iCs/>
              </w:rPr>
              <w:t>100 kg (220 lb) &lt; m</w:t>
            </w:r>
          </w:p>
        </w:tc>
        <w:tc>
          <w:tcPr>
            <w:tcW w:w="4508" w:type="dxa"/>
            <w:vAlign w:val="center"/>
          </w:tcPr>
          <w:p w14:paraId="4D1E0856" w14:textId="77777777" w:rsidR="0063632B" w:rsidRPr="00B01873" w:rsidRDefault="0063632B" w:rsidP="005E434E">
            <w:pPr>
              <w:spacing w:before="40" w:after="0"/>
              <w:ind w:left="252"/>
              <w:rPr>
                <w:i/>
                <w:iCs/>
              </w:rPr>
            </w:pPr>
            <w:r w:rsidRPr="00B01873">
              <w:rPr>
                <w:i/>
                <w:iCs/>
              </w:rPr>
              <w:t>10</w:t>
            </w:r>
          </w:p>
        </w:tc>
      </w:tr>
    </w:tbl>
    <w:p w14:paraId="163D74CA" w14:textId="3131AA63" w:rsidR="00B714DF" w:rsidRDefault="00B714DF" w:rsidP="0018766E">
      <w:pPr>
        <w:spacing w:after="0"/>
      </w:pPr>
    </w:p>
    <w:p w14:paraId="5CAAA388" w14:textId="233A9DE5" w:rsidR="008921E4" w:rsidRDefault="008921E4" w:rsidP="0018766E">
      <w:pPr>
        <w:spacing w:before="40"/>
      </w:pPr>
      <w:r>
        <w:t xml:space="preserve">The submitter acknowledged the following potential arguments: </w:t>
      </w:r>
      <w:r w:rsidR="0018766E">
        <w:t>The intention is for only four consecutive test runs per test loads. The openness of the wording allows laboratories and inspectors leeway to vary testing as they see fit for that application.</w:t>
      </w:r>
    </w:p>
    <w:p w14:paraId="7900118D" w14:textId="6BF075D8" w:rsidR="0018766E" w:rsidRPr="003B4520" w:rsidRDefault="0018766E" w:rsidP="0018766E">
      <w:pPr>
        <w:spacing w:before="40"/>
      </w:pPr>
      <w:r>
        <w:t xml:space="preserve">The submitter requested </w:t>
      </w:r>
      <w:r w:rsidR="00B21E1D">
        <w:t>Voting status in 2024.</w:t>
      </w:r>
    </w:p>
    <w:p w14:paraId="4EB618D0" w14:textId="77777777" w:rsidR="00B714DF" w:rsidRPr="002A7C3B" w:rsidRDefault="00B714DF" w:rsidP="00B714DF">
      <w:pPr>
        <w:keepNext/>
        <w:rPr>
          <w:b/>
        </w:rPr>
      </w:pPr>
      <w:r>
        <w:rPr>
          <w:b/>
        </w:rPr>
        <w:t>Comments</w:t>
      </w:r>
      <w:r w:rsidRPr="002A7C3B">
        <w:rPr>
          <w:b/>
        </w:rPr>
        <w:t xml:space="preserve"> in Favor:</w:t>
      </w:r>
    </w:p>
    <w:p w14:paraId="3AE2BC94" w14:textId="77777777" w:rsidR="00B714DF" w:rsidRPr="002A7C3B" w:rsidRDefault="00B714DF" w:rsidP="00B714DF">
      <w:pPr>
        <w:keepNext/>
        <w:spacing w:after="0"/>
        <w:ind w:left="720"/>
        <w:rPr>
          <w:b/>
        </w:rPr>
      </w:pPr>
      <w:r w:rsidRPr="002A7C3B">
        <w:rPr>
          <w:b/>
        </w:rPr>
        <w:t>Regulatory:</w:t>
      </w:r>
    </w:p>
    <w:p w14:paraId="27694B84" w14:textId="77777777" w:rsidR="00B714DF" w:rsidRPr="002A7C3B" w:rsidRDefault="00B714DF" w:rsidP="00B714DF">
      <w:pPr>
        <w:pStyle w:val="ListParagraph"/>
        <w:numPr>
          <w:ilvl w:val="0"/>
          <w:numId w:val="15"/>
        </w:numPr>
        <w:spacing w:after="0" w:line="259" w:lineRule="auto"/>
        <w:ind w:left="1080"/>
        <w:jc w:val="left"/>
      </w:pPr>
    </w:p>
    <w:p w14:paraId="0D82C0F3" w14:textId="77777777" w:rsidR="00B714DF" w:rsidRPr="002A7C3B" w:rsidRDefault="00B714DF" w:rsidP="00B714DF">
      <w:pPr>
        <w:spacing w:before="240" w:after="0"/>
        <w:ind w:left="720"/>
        <w:rPr>
          <w:b/>
        </w:rPr>
      </w:pPr>
      <w:r w:rsidRPr="002A7C3B">
        <w:rPr>
          <w:b/>
        </w:rPr>
        <w:t>Industry:</w:t>
      </w:r>
    </w:p>
    <w:p w14:paraId="6C30F461" w14:textId="77777777" w:rsidR="00B714DF" w:rsidRPr="002A7C3B" w:rsidRDefault="00B714DF" w:rsidP="00B714DF">
      <w:pPr>
        <w:pStyle w:val="ListParagraph"/>
        <w:numPr>
          <w:ilvl w:val="0"/>
          <w:numId w:val="15"/>
        </w:numPr>
        <w:spacing w:after="0" w:line="259" w:lineRule="auto"/>
        <w:ind w:left="1080"/>
        <w:jc w:val="left"/>
      </w:pPr>
    </w:p>
    <w:p w14:paraId="2D1C1FBB" w14:textId="77777777" w:rsidR="00B714DF" w:rsidRPr="002A7C3B" w:rsidRDefault="00B714DF" w:rsidP="00B714DF">
      <w:pPr>
        <w:spacing w:before="240" w:after="0"/>
        <w:ind w:left="720"/>
        <w:rPr>
          <w:b/>
        </w:rPr>
      </w:pPr>
      <w:r w:rsidRPr="002A7C3B">
        <w:rPr>
          <w:b/>
        </w:rPr>
        <w:t>Advisory:</w:t>
      </w:r>
    </w:p>
    <w:p w14:paraId="2AFA1164" w14:textId="77777777" w:rsidR="00B714DF" w:rsidRPr="002A7C3B" w:rsidRDefault="00B714DF" w:rsidP="00B714DF">
      <w:pPr>
        <w:pStyle w:val="ListParagraph"/>
        <w:numPr>
          <w:ilvl w:val="0"/>
          <w:numId w:val="15"/>
        </w:numPr>
        <w:spacing w:after="0" w:line="259" w:lineRule="auto"/>
        <w:ind w:left="1080"/>
        <w:jc w:val="left"/>
      </w:pPr>
    </w:p>
    <w:p w14:paraId="5679F59B" w14:textId="77777777" w:rsidR="00B714DF" w:rsidRPr="002A7C3B" w:rsidRDefault="00B714DF" w:rsidP="00B714DF">
      <w:pPr>
        <w:spacing w:before="240"/>
        <w:rPr>
          <w:b/>
        </w:rPr>
      </w:pPr>
      <w:r>
        <w:rPr>
          <w:b/>
        </w:rPr>
        <w:t>Comments</w:t>
      </w:r>
      <w:r w:rsidRPr="002A7C3B">
        <w:rPr>
          <w:b/>
        </w:rPr>
        <w:t xml:space="preserve"> Against:</w:t>
      </w:r>
    </w:p>
    <w:p w14:paraId="1FD011B4" w14:textId="77777777" w:rsidR="00B714DF" w:rsidRPr="002A7C3B" w:rsidRDefault="00B714DF" w:rsidP="00B714DF">
      <w:pPr>
        <w:spacing w:after="0"/>
        <w:ind w:left="720"/>
        <w:rPr>
          <w:b/>
        </w:rPr>
      </w:pPr>
      <w:r w:rsidRPr="002A7C3B">
        <w:rPr>
          <w:b/>
        </w:rPr>
        <w:t>Regulatory:</w:t>
      </w:r>
    </w:p>
    <w:p w14:paraId="0C43EA6E" w14:textId="77777777" w:rsidR="00B714DF" w:rsidRPr="002A7C3B" w:rsidRDefault="00B714DF" w:rsidP="00B714DF">
      <w:pPr>
        <w:pStyle w:val="ListParagraph"/>
        <w:numPr>
          <w:ilvl w:val="0"/>
          <w:numId w:val="16"/>
        </w:numPr>
        <w:spacing w:after="0" w:line="259" w:lineRule="auto"/>
        <w:ind w:left="1080"/>
        <w:jc w:val="left"/>
      </w:pPr>
    </w:p>
    <w:p w14:paraId="24852EBE" w14:textId="77777777" w:rsidR="00B714DF" w:rsidRPr="002A7C3B" w:rsidRDefault="00B714DF" w:rsidP="00B714DF">
      <w:pPr>
        <w:spacing w:before="240" w:after="0"/>
        <w:ind w:left="720"/>
        <w:rPr>
          <w:b/>
        </w:rPr>
      </w:pPr>
      <w:r w:rsidRPr="002A7C3B">
        <w:rPr>
          <w:b/>
        </w:rPr>
        <w:t>Industry:</w:t>
      </w:r>
    </w:p>
    <w:p w14:paraId="245EEC04" w14:textId="77777777" w:rsidR="00B714DF" w:rsidRPr="002A7C3B" w:rsidRDefault="00B714DF" w:rsidP="00B714DF">
      <w:pPr>
        <w:pStyle w:val="ListParagraph"/>
        <w:numPr>
          <w:ilvl w:val="0"/>
          <w:numId w:val="16"/>
        </w:numPr>
        <w:spacing w:after="0" w:line="259" w:lineRule="auto"/>
        <w:ind w:left="1080"/>
        <w:jc w:val="left"/>
      </w:pPr>
    </w:p>
    <w:p w14:paraId="689129BF" w14:textId="77777777" w:rsidR="00B714DF" w:rsidRPr="00AC5B86" w:rsidRDefault="00B714DF" w:rsidP="00B714DF">
      <w:pPr>
        <w:spacing w:before="240" w:after="0"/>
        <w:ind w:left="720"/>
        <w:rPr>
          <w:b/>
        </w:rPr>
      </w:pPr>
      <w:r w:rsidRPr="002A7C3B">
        <w:rPr>
          <w:b/>
        </w:rPr>
        <w:t>Advisory:</w:t>
      </w:r>
    </w:p>
    <w:p w14:paraId="23FB6B7D" w14:textId="77777777" w:rsidR="00B714DF" w:rsidRDefault="00B714DF" w:rsidP="00B714DF">
      <w:pPr>
        <w:pStyle w:val="ListParagraph"/>
        <w:numPr>
          <w:ilvl w:val="0"/>
          <w:numId w:val="16"/>
        </w:numPr>
        <w:spacing w:after="0" w:line="259" w:lineRule="auto"/>
        <w:ind w:left="1080"/>
        <w:jc w:val="left"/>
      </w:pPr>
    </w:p>
    <w:p w14:paraId="7F5771D9" w14:textId="77777777" w:rsidR="00B714DF" w:rsidRPr="002A7C3B" w:rsidRDefault="00B714DF" w:rsidP="00B714DF">
      <w:pPr>
        <w:spacing w:before="240"/>
        <w:rPr>
          <w:b/>
        </w:rPr>
      </w:pPr>
      <w:r>
        <w:rPr>
          <w:b/>
        </w:rPr>
        <w:t>Neutral Comments</w:t>
      </w:r>
      <w:r w:rsidRPr="002A7C3B">
        <w:rPr>
          <w:b/>
        </w:rPr>
        <w:t>:</w:t>
      </w:r>
    </w:p>
    <w:p w14:paraId="58B7910F" w14:textId="77777777" w:rsidR="00B714DF" w:rsidRPr="002A7C3B" w:rsidRDefault="00B714DF" w:rsidP="00B714DF">
      <w:pPr>
        <w:spacing w:after="0"/>
        <w:ind w:left="720"/>
        <w:rPr>
          <w:b/>
        </w:rPr>
      </w:pPr>
      <w:r w:rsidRPr="002A7C3B">
        <w:rPr>
          <w:b/>
        </w:rPr>
        <w:lastRenderedPageBreak/>
        <w:t>Regulatory:</w:t>
      </w:r>
    </w:p>
    <w:p w14:paraId="1544D6C7" w14:textId="77777777" w:rsidR="00B714DF" w:rsidRPr="002A7C3B" w:rsidRDefault="00B714DF" w:rsidP="00B714DF">
      <w:pPr>
        <w:pStyle w:val="ListParagraph"/>
        <w:numPr>
          <w:ilvl w:val="0"/>
          <w:numId w:val="16"/>
        </w:numPr>
        <w:spacing w:after="0" w:line="259" w:lineRule="auto"/>
        <w:ind w:left="1080"/>
        <w:jc w:val="left"/>
      </w:pPr>
    </w:p>
    <w:p w14:paraId="0CF03A1B" w14:textId="77777777" w:rsidR="00B714DF" w:rsidRPr="002A7C3B" w:rsidRDefault="00B714DF" w:rsidP="00B714DF">
      <w:pPr>
        <w:spacing w:before="240" w:after="0"/>
        <w:ind w:left="720"/>
        <w:rPr>
          <w:b/>
        </w:rPr>
      </w:pPr>
      <w:r w:rsidRPr="002A7C3B">
        <w:rPr>
          <w:b/>
        </w:rPr>
        <w:t>Industry:</w:t>
      </w:r>
    </w:p>
    <w:p w14:paraId="76F1DEEB" w14:textId="77777777" w:rsidR="00B714DF" w:rsidRPr="002A7C3B" w:rsidRDefault="00B714DF" w:rsidP="00B714DF">
      <w:pPr>
        <w:pStyle w:val="ListParagraph"/>
        <w:numPr>
          <w:ilvl w:val="0"/>
          <w:numId w:val="16"/>
        </w:numPr>
        <w:spacing w:after="0" w:line="259" w:lineRule="auto"/>
        <w:ind w:left="1080"/>
        <w:jc w:val="left"/>
      </w:pPr>
    </w:p>
    <w:p w14:paraId="3801D7A8" w14:textId="77777777" w:rsidR="00B714DF" w:rsidRPr="002A7C3B" w:rsidRDefault="00B714DF" w:rsidP="00B714DF">
      <w:pPr>
        <w:spacing w:before="240" w:after="0"/>
        <w:ind w:left="720"/>
        <w:rPr>
          <w:b/>
        </w:rPr>
      </w:pPr>
      <w:r w:rsidRPr="002A7C3B">
        <w:rPr>
          <w:b/>
        </w:rPr>
        <w:t>Advisory:</w:t>
      </w:r>
    </w:p>
    <w:p w14:paraId="39BB0C4B" w14:textId="77777777" w:rsidR="00B714DF" w:rsidRDefault="00B714DF" w:rsidP="00B714DF">
      <w:pPr>
        <w:pStyle w:val="ListParagraph"/>
        <w:numPr>
          <w:ilvl w:val="0"/>
          <w:numId w:val="16"/>
        </w:numPr>
        <w:spacing w:after="0" w:line="259" w:lineRule="auto"/>
        <w:ind w:left="1080"/>
        <w:jc w:val="left"/>
      </w:pPr>
    </w:p>
    <w:p w14:paraId="57D35EEE" w14:textId="77777777" w:rsidR="00B714DF" w:rsidRPr="00E025F9" w:rsidRDefault="00B714DF" w:rsidP="00B714DF">
      <w:pPr>
        <w:spacing w:before="240" w:after="0"/>
        <w:rPr>
          <w:b/>
        </w:rPr>
      </w:pPr>
      <w:r w:rsidRPr="002A7C3B">
        <w:rPr>
          <w:b/>
        </w:rPr>
        <w:t>Item Develop</w:t>
      </w:r>
      <w:r w:rsidRPr="00E025F9">
        <w:rPr>
          <w:b/>
        </w:rPr>
        <w:t>ment:</w:t>
      </w:r>
    </w:p>
    <w:p w14:paraId="62EDA773" w14:textId="1B084B2F" w:rsidR="00B714DF" w:rsidRDefault="00A93738" w:rsidP="00B714DF">
      <w:r>
        <w:t>New Proposal</w:t>
      </w:r>
    </w:p>
    <w:p w14:paraId="523DE28F" w14:textId="77777777" w:rsidR="00B714DF" w:rsidRPr="00E025F9" w:rsidRDefault="00B714DF" w:rsidP="00B714DF">
      <w:pPr>
        <w:spacing w:after="0"/>
        <w:rPr>
          <w:b/>
        </w:rPr>
      </w:pPr>
      <w:r w:rsidRPr="00E025F9">
        <w:rPr>
          <w:b/>
        </w:rPr>
        <w:t>Regional Associations’ Comments:</w:t>
      </w:r>
    </w:p>
    <w:bookmarkEnd w:id="34"/>
    <w:p w14:paraId="2B29647D" w14:textId="5A9C5991" w:rsidR="00B714DF" w:rsidRDefault="00A93738" w:rsidP="00B714DF">
      <w:r>
        <w:t>New Proposal</w:t>
      </w:r>
    </w:p>
    <w:p w14:paraId="6E00CF65" w14:textId="77777777" w:rsidR="00B714DF" w:rsidRDefault="00B714DF" w:rsidP="00B714DF">
      <w:r>
        <w:t xml:space="preserve">Additional letters, presentation and data may have been submitted for consideration with this item.  Please refer to </w:t>
      </w:r>
      <w:r>
        <w:rPr>
          <w:u w:val="single"/>
        </w:rPr>
        <w:t>https://www.ncwm.com/publication-15</w:t>
      </w:r>
      <w:r>
        <w:t xml:space="preserve"> to review these documents.</w:t>
      </w:r>
    </w:p>
    <w:p w14:paraId="4E7888B0" w14:textId="03E0200D" w:rsidR="000762B3" w:rsidRPr="003C355F" w:rsidRDefault="00DD3D36" w:rsidP="000762B3">
      <w:pPr>
        <w:pStyle w:val="ItemHeading"/>
      </w:pPr>
      <w:bookmarkStart w:id="35" w:name="_Toc143527700"/>
      <w:bookmarkStart w:id="36" w:name="_Hlk143515249"/>
      <w:r>
        <w:t>AWS-24.2</w:t>
      </w:r>
      <w:r w:rsidR="000762B3" w:rsidRPr="003C355F">
        <w:tab/>
      </w:r>
      <w:r w:rsidR="000762B3" w:rsidRPr="003C355F">
        <w:tab/>
      </w:r>
      <w:r>
        <w:t xml:space="preserve">N.1.6. </w:t>
      </w:r>
      <w:r w:rsidR="00291A72">
        <w:t>Influence Factor Testing.</w:t>
      </w:r>
      <w:bookmarkEnd w:id="35"/>
    </w:p>
    <w:p w14:paraId="0120A2FB" w14:textId="77777777" w:rsidR="000762B3" w:rsidRDefault="000762B3" w:rsidP="000762B3">
      <w:pPr>
        <w:spacing w:after="0"/>
      </w:pPr>
    </w:p>
    <w:p w14:paraId="5C191EE5" w14:textId="77777777" w:rsidR="000762B3" w:rsidRPr="00E025F9" w:rsidRDefault="000762B3" w:rsidP="000762B3">
      <w:pPr>
        <w:spacing w:after="0"/>
        <w:rPr>
          <w:b/>
        </w:rPr>
      </w:pPr>
      <w:r w:rsidRPr="00E025F9">
        <w:rPr>
          <w:b/>
        </w:rPr>
        <w:t>Source:</w:t>
      </w:r>
    </w:p>
    <w:p w14:paraId="4AC31B5F" w14:textId="5FE05FAA" w:rsidR="000762B3" w:rsidRDefault="00291A72" w:rsidP="000762B3">
      <w:r>
        <w:t>Marel Ltd.</w:t>
      </w:r>
    </w:p>
    <w:p w14:paraId="39FDEB32" w14:textId="77777777" w:rsidR="000762B3" w:rsidRPr="00E025F9" w:rsidRDefault="000762B3" w:rsidP="000762B3">
      <w:pPr>
        <w:spacing w:after="0"/>
        <w:rPr>
          <w:b/>
        </w:rPr>
      </w:pPr>
      <w:r w:rsidRPr="00E025F9">
        <w:rPr>
          <w:b/>
        </w:rPr>
        <w:t>Purpose:</w:t>
      </w:r>
    </w:p>
    <w:p w14:paraId="5D34B547" w14:textId="554BCD4F" w:rsidR="000762B3" w:rsidRDefault="00886CF2" w:rsidP="000762B3">
      <w:r>
        <w:t>Remove [influence factor testing conducted statically] section for clarity and consistency across rest of handbook.</w:t>
      </w:r>
    </w:p>
    <w:p w14:paraId="4A1B5602" w14:textId="77777777" w:rsidR="000762B3" w:rsidRPr="00E025F9" w:rsidRDefault="000762B3" w:rsidP="000762B3">
      <w:pPr>
        <w:spacing w:after="0"/>
        <w:rPr>
          <w:b/>
        </w:rPr>
      </w:pPr>
      <w:r w:rsidRPr="00E025F9">
        <w:rPr>
          <w:b/>
        </w:rPr>
        <w:t>Item under Consideration:</w:t>
      </w:r>
    </w:p>
    <w:p w14:paraId="15BF762D" w14:textId="673D2FF2" w:rsidR="000762B3" w:rsidRDefault="00076579" w:rsidP="000762B3">
      <w:r>
        <w:t>Amend Handbook 44 Automatic Weighing Systems Code as follows:</w:t>
      </w:r>
    </w:p>
    <w:p w14:paraId="36AA336B" w14:textId="77777777" w:rsidR="00076579" w:rsidRPr="00076579" w:rsidRDefault="00076579" w:rsidP="00076579">
      <w:pPr>
        <w:spacing w:before="40"/>
        <w:ind w:left="252"/>
        <w:rPr>
          <w:b/>
          <w:bCs/>
          <w:strike/>
        </w:rPr>
      </w:pPr>
      <w:r w:rsidRPr="00076579">
        <w:rPr>
          <w:b/>
          <w:bCs/>
          <w:strike/>
        </w:rPr>
        <w:t>N.1.6. Influence Factor Testing. – Influence factor testing shall be conducted statically.</w:t>
      </w:r>
    </w:p>
    <w:p w14:paraId="6D2561F4" w14:textId="77777777" w:rsidR="000762B3" w:rsidRDefault="000762B3" w:rsidP="000762B3">
      <w:pPr>
        <w:keepNext/>
        <w:spacing w:after="0"/>
      </w:pPr>
      <w:r w:rsidRPr="00E025F9">
        <w:rPr>
          <w:b/>
        </w:rPr>
        <w:t xml:space="preserve">Previous </w:t>
      </w:r>
      <w:r>
        <w:rPr>
          <w:b/>
        </w:rPr>
        <w:t>Status</w:t>
      </w:r>
      <w:r w:rsidRPr="00E025F9">
        <w:rPr>
          <w:b/>
        </w:rPr>
        <w:t>:</w:t>
      </w:r>
    </w:p>
    <w:p w14:paraId="2ED3F642" w14:textId="795A97F9" w:rsidR="000762B3" w:rsidRDefault="000762B3" w:rsidP="00076579">
      <w:pPr>
        <w:ind w:left="720"/>
      </w:pPr>
      <w:r>
        <w:t xml:space="preserve">2024: New Proposal </w:t>
      </w:r>
    </w:p>
    <w:p w14:paraId="149B1C6B" w14:textId="77777777" w:rsidR="000762B3" w:rsidRPr="00AB010B" w:rsidRDefault="000762B3" w:rsidP="000762B3">
      <w:pPr>
        <w:keepNext/>
        <w:spacing w:after="0"/>
        <w:rPr>
          <w:b/>
        </w:rPr>
      </w:pPr>
      <w:r w:rsidRPr="00AB010B">
        <w:rPr>
          <w:b/>
        </w:rPr>
        <w:t>Original Justification:</w:t>
      </w:r>
    </w:p>
    <w:p w14:paraId="00F76250" w14:textId="77777777" w:rsidR="00174CE6" w:rsidRDefault="00174CE6" w:rsidP="00174CE6">
      <w:pPr>
        <w:spacing w:before="40" w:after="0"/>
      </w:pPr>
      <w:r w:rsidRPr="002E04F7">
        <w:t>It looks like HB44 was amended in 2004 to mandate automatic testing for automatic machines but this contradicting clause was accidentally left in?</w:t>
      </w:r>
      <w:r>
        <w:t xml:space="preserve"> See HB 44 AWS N.2 Note, N.2.2.1, and Pub 14 AWS 36 (copied below for convenience).</w:t>
      </w:r>
    </w:p>
    <w:p w14:paraId="2D8353AE" w14:textId="77777777" w:rsidR="00174CE6" w:rsidRDefault="00174CE6" w:rsidP="00174CE6">
      <w:pPr>
        <w:spacing w:before="40" w:after="0"/>
      </w:pPr>
    </w:p>
    <w:p w14:paraId="222E1208" w14:textId="77777777" w:rsidR="00174CE6" w:rsidRDefault="00174CE6" w:rsidP="00174CE6">
      <w:pPr>
        <w:spacing w:before="40" w:after="0"/>
        <w:rPr>
          <w:i/>
          <w:iCs/>
        </w:rPr>
      </w:pPr>
      <w:r w:rsidRPr="00461AAF">
        <w:rPr>
          <w:i/>
          <w:iCs/>
        </w:rPr>
        <w:t>HB 44 AWS N.2</w:t>
      </w:r>
    </w:p>
    <w:p w14:paraId="5C767763" w14:textId="77777777" w:rsidR="00174CE6" w:rsidRPr="002E04F7" w:rsidRDefault="00174CE6" w:rsidP="00174CE6">
      <w:pPr>
        <w:spacing w:before="40" w:after="0"/>
        <w:rPr>
          <w:i/>
          <w:iCs/>
        </w:rPr>
      </w:pPr>
      <w:r w:rsidRPr="002E04F7">
        <w:rPr>
          <w:b/>
          <w:bCs/>
          <w:i/>
          <w:iCs/>
        </w:rPr>
        <w:t>Note:</w:t>
      </w:r>
      <w:r w:rsidRPr="002E04F7">
        <w:rPr>
          <w:i/>
          <w:iCs/>
        </w:rPr>
        <w:t xml:space="preserve"> If the device is designed for only automatic weighing, it shall only be tested in the automatic weighing mode.</w:t>
      </w:r>
    </w:p>
    <w:p w14:paraId="47CEF52E" w14:textId="77777777" w:rsidR="00174CE6" w:rsidRDefault="00174CE6" w:rsidP="00174CE6">
      <w:pPr>
        <w:spacing w:before="40" w:after="0"/>
        <w:rPr>
          <w:i/>
          <w:iCs/>
        </w:rPr>
      </w:pPr>
      <w:r w:rsidRPr="002E04F7">
        <w:rPr>
          <w:i/>
          <w:iCs/>
        </w:rPr>
        <w:t>(Amended 2004)</w:t>
      </w:r>
    </w:p>
    <w:p w14:paraId="69A0D08E" w14:textId="77777777" w:rsidR="00174CE6" w:rsidRDefault="00174CE6" w:rsidP="00174CE6">
      <w:pPr>
        <w:spacing w:before="40" w:after="0"/>
        <w:rPr>
          <w:i/>
          <w:iCs/>
        </w:rPr>
      </w:pPr>
    </w:p>
    <w:p w14:paraId="596DD889" w14:textId="77777777" w:rsidR="00174CE6" w:rsidRDefault="00174CE6" w:rsidP="00174CE6">
      <w:pPr>
        <w:spacing w:before="40" w:after="0"/>
        <w:rPr>
          <w:i/>
          <w:iCs/>
        </w:rPr>
      </w:pPr>
      <w:r>
        <w:rPr>
          <w:i/>
          <w:iCs/>
        </w:rPr>
        <w:t>HB 44 AWS</w:t>
      </w:r>
    </w:p>
    <w:p w14:paraId="6618F0C2" w14:textId="77777777" w:rsidR="00174CE6" w:rsidRPr="002E04F7" w:rsidRDefault="00174CE6" w:rsidP="00174CE6">
      <w:pPr>
        <w:spacing w:before="40" w:after="0"/>
        <w:rPr>
          <w:i/>
          <w:iCs/>
        </w:rPr>
      </w:pPr>
      <w:r w:rsidRPr="00E827B4">
        <w:rPr>
          <w:b/>
          <w:bCs/>
          <w:i/>
          <w:iCs/>
        </w:rPr>
        <w:t>N.2.2.1. Tests Non-Automatic.</w:t>
      </w:r>
      <w:r w:rsidRPr="001B6937">
        <w:rPr>
          <w:i/>
          <w:iCs/>
        </w:rPr>
        <w:t xml:space="preserve"> – If the automatic weighing system is designed to operate non-automatically, and is used in that manner, during normal use operation, it shall be tested non-automatically using mass standards. The device shall not be tested non-automatically if it is used only in the automatic mode.</w:t>
      </w:r>
    </w:p>
    <w:p w14:paraId="65D93F61" w14:textId="77777777" w:rsidR="00174CE6" w:rsidRDefault="00174CE6" w:rsidP="00174CE6">
      <w:pPr>
        <w:spacing w:before="40" w:after="0"/>
      </w:pPr>
    </w:p>
    <w:p w14:paraId="5A616492" w14:textId="77777777" w:rsidR="00174CE6" w:rsidRPr="00461AAF" w:rsidRDefault="00174CE6" w:rsidP="00174CE6">
      <w:pPr>
        <w:spacing w:before="40" w:after="0"/>
        <w:rPr>
          <w:i/>
          <w:iCs/>
        </w:rPr>
      </w:pPr>
      <w:r w:rsidRPr="00461AAF">
        <w:rPr>
          <w:i/>
          <w:iCs/>
        </w:rPr>
        <w:t>Pub 14 AWS 36</w:t>
      </w:r>
    </w:p>
    <w:p w14:paraId="655C2A4D" w14:textId="77777777" w:rsidR="00174CE6" w:rsidRPr="00461AAF" w:rsidRDefault="00174CE6" w:rsidP="00174CE6">
      <w:pPr>
        <w:spacing w:before="40" w:after="0"/>
        <w:rPr>
          <w:i/>
          <w:iCs/>
        </w:rPr>
      </w:pPr>
      <w:r w:rsidRPr="00461AAF">
        <w:rPr>
          <w:i/>
          <w:iCs/>
        </w:rPr>
        <w:lastRenderedPageBreak/>
        <w:t>Influence factor testing shall be conducted:</w:t>
      </w:r>
    </w:p>
    <w:p w14:paraId="1BCFB014" w14:textId="77777777" w:rsidR="00174CE6" w:rsidRPr="00461AAF" w:rsidRDefault="00174CE6" w:rsidP="00174CE6">
      <w:pPr>
        <w:spacing w:before="40" w:after="0"/>
        <w:rPr>
          <w:i/>
          <w:iCs/>
        </w:rPr>
      </w:pPr>
      <w:r w:rsidRPr="00461AAF">
        <w:rPr>
          <w:i/>
          <w:iCs/>
        </w:rPr>
        <w:t>• If the device is designed for use in static weighing, it shall be tested statically using mass standards.</w:t>
      </w:r>
    </w:p>
    <w:p w14:paraId="09A2BC85" w14:textId="77777777" w:rsidR="00174CE6" w:rsidRPr="00461AAF" w:rsidRDefault="00174CE6" w:rsidP="00174CE6">
      <w:pPr>
        <w:spacing w:before="40" w:after="0"/>
        <w:rPr>
          <w:i/>
          <w:iCs/>
        </w:rPr>
      </w:pPr>
      <w:r w:rsidRPr="00461AAF">
        <w:rPr>
          <w:i/>
          <w:iCs/>
        </w:rPr>
        <w:t>• If the device is designed for only dynamic weighing, it shall only be tested dynamically.</w:t>
      </w:r>
    </w:p>
    <w:p w14:paraId="1D9DF191" w14:textId="4326F835" w:rsidR="000762B3" w:rsidRDefault="00174CE6" w:rsidP="00174CE6">
      <w:pPr>
        <w:rPr>
          <w:i/>
          <w:iCs/>
        </w:rPr>
      </w:pPr>
      <w:r w:rsidRPr="00461AAF">
        <w:rPr>
          <w:i/>
          <w:iCs/>
        </w:rPr>
        <w:t>• If the device is designed for static and dynamic weighing, it shall be tested statically and dynamically</w:t>
      </w:r>
    </w:p>
    <w:p w14:paraId="76D8C6F2" w14:textId="0751F031" w:rsidR="00174CE6" w:rsidRDefault="00837E21" w:rsidP="00174CE6">
      <w:r>
        <w:t xml:space="preserve">The submitter acknowledged the following potential arguments: </w:t>
      </w:r>
      <w:r w:rsidR="00A93738">
        <w:t>Influence factors should be tested statically (more repeatable results not dependent on vibrations, conveyor belt transfers, etc.) and the other sections, for example HB 44 AWS N.2. and Pub 14 AWS 36, should be changed or removed.</w:t>
      </w:r>
    </w:p>
    <w:p w14:paraId="111A770F" w14:textId="1CAAB02A" w:rsidR="00A93738" w:rsidRPr="00837E21" w:rsidRDefault="00A93738" w:rsidP="00174CE6">
      <w:r>
        <w:t>The submitter requested Voting status in 2024.</w:t>
      </w:r>
    </w:p>
    <w:p w14:paraId="4F490019" w14:textId="77777777" w:rsidR="000762B3" w:rsidRPr="002A7C3B" w:rsidRDefault="000762B3" w:rsidP="000762B3">
      <w:pPr>
        <w:keepNext/>
        <w:rPr>
          <w:b/>
        </w:rPr>
      </w:pPr>
      <w:r>
        <w:rPr>
          <w:b/>
        </w:rPr>
        <w:t>Comments</w:t>
      </w:r>
      <w:r w:rsidRPr="002A7C3B">
        <w:rPr>
          <w:b/>
        </w:rPr>
        <w:t xml:space="preserve"> in Favor:</w:t>
      </w:r>
    </w:p>
    <w:p w14:paraId="3E95904E" w14:textId="77777777" w:rsidR="000762B3" w:rsidRPr="002A7C3B" w:rsidRDefault="000762B3" w:rsidP="000762B3">
      <w:pPr>
        <w:keepNext/>
        <w:spacing w:after="0"/>
        <w:ind w:left="720"/>
        <w:rPr>
          <w:b/>
        </w:rPr>
      </w:pPr>
      <w:r w:rsidRPr="002A7C3B">
        <w:rPr>
          <w:b/>
        </w:rPr>
        <w:t>Regulatory:</w:t>
      </w:r>
    </w:p>
    <w:p w14:paraId="0ACDD648" w14:textId="77777777" w:rsidR="000762B3" w:rsidRPr="002A7C3B" w:rsidRDefault="000762B3" w:rsidP="000762B3">
      <w:pPr>
        <w:pStyle w:val="ListParagraph"/>
        <w:numPr>
          <w:ilvl w:val="0"/>
          <w:numId w:val="15"/>
        </w:numPr>
        <w:spacing w:after="0" w:line="259" w:lineRule="auto"/>
        <w:ind w:left="1080"/>
        <w:jc w:val="left"/>
      </w:pPr>
    </w:p>
    <w:p w14:paraId="15A248BF" w14:textId="77777777" w:rsidR="000762B3" w:rsidRPr="002A7C3B" w:rsidRDefault="000762B3" w:rsidP="000762B3">
      <w:pPr>
        <w:spacing w:before="240" w:after="0"/>
        <w:ind w:left="720"/>
        <w:rPr>
          <w:b/>
        </w:rPr>
      </w:pPr>
      <w:r w:rsidRPr="002A7C3B">
        <w:rPr>
          <w:b/>
        </w:rPr>
        <w:t>Industry:</w:t>
      </w:r>
    </w:p>
    <w:p w14:paraId="0DCD90E5" w14:textId="77777777" w:rsidR="000762B3" w:rsidRPr="002A7C3B" w:rsidRDefault="000762B3" w:rsidP="000762B3">
      <w:pPr>
        <w:pStyle w:val="ListParagraph"/>
        <w:numPr>
          <w:ilvl w:val="0"/>
          <w:numId w:val="15"/>
        </w:numPr>
        <w:spacing w:after="0" w:line="259" w:lineRule="auto"/>
        <w:ind w:left="1080"/>
        <w:jc w:val="left"/>
      </w:pPr>
    </w:p>
    <w:p w14:paraId="223C5BF0" w14:textId="77777777" w:rsidR="000762B3" w:rsidRPr="002A7C3B" w:rsidRDefault="000762B3" w:rsidP="000762B3">
      <w:pPr>
        <w:spacing w:before="240" w:after="0"/>
        <w:ind w:left="720"/>
        <w:rPr>
          <w:b/>
        </w:rPr>
      </w:pPr>
      <w:r w:rsidRPr="002A7C3B">
        <w:rPr>
          <w:b/>
        </w:rPr>
        <w:t>Advisory:</w:t>
      </w:r>
    </w:p>
    <w:p w14:paraId="009FC941" w14:textId="77777777" w:rsidR="000762B3" w:rsidRPr="002A7C3B" w:rsidRDefault="000762B3" w:rsidP="000762B3">
      <w:pPr>
        <w:pStyle w:val="ListParagraph"/>
        <w:numPr>
          <w:ilvl w:val="0"/>
          <w:numId w:val="15"/>
        </w:numPr>
        <w:spacing w:after="0" w:line="259" w:lineRule="auto"/>
        <w:ind w:left="1080"/>
        <w:jc w:val="left"/>
      </w:pPr>
    </w:p>
    <w:p w14:paraId="0CF86589" w14:textId="77777777" w:rsidR="000762B3" w:rsidRPr="002A7C3B" w:rsidRDefault="000762B3" w:rsidP="000762B3">
      <w:pPr>
        <w:spacing w:before="240"/>
        <w:rPr>
          <w:b/>
        </w:rPr>
      </w:pPr>
      <w:r>
        <w:rPr>
          <w:b/>
        </w:rPr>
        <w:t>Comments</w:t>
      </w:r>
      <w:r w:rsidRPr="002A7C3B">
        <w:rPr>
          <w:b/>
        </w:rPr>
        <w:t xml:space="preserve"> Against:</w:t>
      </w:r>
    </w:p>
    <w:p w14:paraId="305BDE9C" w14:textId="77777777" w:rsidR="000762B3" w:rsidRPr="002A7C3B" w:rsidRDefault="000762B3" w:rsidP="000762B3">
      <w:pPr>
        <w:spacing w:after="0"/>
        <w:ind w:left="720"/>
        <w:rPr>
          <w:b/>
        </w:rPr>
      </w:pPr>
      <w:r w:rsidRPr="002A7C3B">
        <w:rPr>
          <w:b/>
        </w:rPr>
        <w:t>Regulatory:</w:t>
      </w:r>
    </w:p>
    <w:p w14:paraId="4F77E199" w14:textId="77777777" w:rsidR="000762B3" w:rsidRPr="002A7C3B" w:rsidRDefault="000762B3" w:rsidP="000762B3">
      <w:pPr>
        <w:pStyle w:val="ListParagraph"/>
        <w:numPr>
          <w:ilvl w:val="0"/>
          <w:numId w:val="16"/>
        </w:numPr>
        <w:spacing w:after="0" w:line="259" w:lineRule="auto"/>
        <w:ind w:left="1080"/>
        <w:jc w:val="left"/>
      </w:pPr>
    </w:p>
    <w:p w14:paraId="45168163" w14:textId="77777777" w:rsidR="000762B3" w:rsidRPr="002A7C3B" w:rsidRDefault="000762B3" w:rsidP="000762B3">
      <w:pPr>
        <w:spacing w:before="240" w:after="0"/>
        <w:ind w:left="720"/>
        <w:rPr>
          <w:b/>
        </w:rPr>
      </w:pPr>
      <w:r w:rsidRPr="002A7C3B">
        <w:rPr>
          <w:b/>
        </w:rPr>
        <w:t>Industry:</w:t>
      </w:r>
    </w:p>
    <w:p w14:paraId="0B6E8A2F" w14:textId="77777777" w:rsidR="000762B3" w:rsidRPr="002A7C3B" w:rsidRDefault="000762B3" w:rsidP="000762B3">
      <w:pPr>
        <w:pStyle w:val="ListParagraph"/>
        <w:numPr>
          <w:ilvl w:val="0"/>
          <w:numId w:val="16"/>
        </w:numPr>
        <w:spacing w:after="0" w:line="259" w:lineRule="auto"/>
        <w:ind w:left="1080"/>
        <w:jc w:val="left"/>
      </w:pPr>
    </w:p>
    <w:p w14:paraId="2AB7F109" w14:textId="77777777" w:rsidR="000762B3" w:rsidRPr="00AC5B86" w:rsidRDefault="000762B3" w:rsidP="000762B3">
      <w:pPr>
        <w:spacing w:before="240" w:after="0"/>
        <w:ind w:left="720"/>
        <w:rPr>
          <w:b/>
        </w:rPr>
      </w:pPr>
      <w:r w:rsidRPr="002A7C3B">
        <w:rPr>
          <w:b/>
        </w:rPr>
        <w:t>Advisory:</w:t>
      </w:r>
    </w:p>
    <w:p w14:paraId="6DA6B671" w14:textId="77777777" w:rsidR="000762B3" w:rsidRDefault="000762B3" w:rsidP="000762B3">
      <w:pPr>
        <w:pStyle w:val="ListParagraph"/>
        <w:numPr>
          <w:ilvl w:val="0"/>
          <w:numId w:val="16"/>
        </w:numPr>
        <w:spacing w:after="0" w:line="259" w:lineRule="auto"/>
        <w:ind w:left="1080"/>
        <w:jc w:val="left"/>
      </w:pPr>
    </w:p>
    <w:p w14:paraId="2FB1F487" w14:textId="77777777" w:rsidR="000762B3" w:rsidRPr="002A7C3B" w:rsidRDefault="000762B3" w:rsidP="000762B3">
      <w:pPr>
        <w:spacing w:before="240"/>
        <w:rPr>
          <w:b/>
        </w:rPr>
      </w:pPr>
      <w:r>
        <w:rPr>
          <w:b/>
        </w:rPr>
        <w:t>Neutral Comments</w:t>
      </w:r>
      <w:r w:rsidRPr="002A7C3B">
        <w:rPr>
          <w:b/>
        </w:rPr>
        <w:t>:</w:t>
      </w:r>
    </w:p>
    <w:p w14:paraId="58FEB309" w14:textId="77777777" w:rsidR="000762B3" w:rsidRPr="002A7C3B" w:rsidRDefault="000762B3" w:rsidP="000762B3">
      <w:pPr>
        <w:spacing w:after="0"/>
        <w:ind w:left="720"/>
        <w:rPr>
          <w:b/>
        </w:rPr>
      </w:pPr>
      <w:r w:rsidRPr="002A7C3B">
        <w:rPr>
          <w:b/>
        </w:rPr>
        <w:t>Regulatory:</w:t>
      </w:r>
    </w:p>
    <w:p w14:paraId="3E2751DC" w14:textId="77777777" w:rsidR="000762B3" w:rsidRPr="002A7C3B" w:rsidRDefault="000762B3" w:rsidP="000762B3">
      <w:pPr>
        <w:pStyle w:val="ListParagraph"/>
        <w:numPr>
          <w:ilvl w:val="0"/>
          <w:numId w:val="16"/>
        </w:numPr>
        <w:spacing w:after="0" w:line="259" w:lineRule="auto"/>
        <w:ind w:left="1080"/>
        <w:jc w:val="left"/>
      </w:pPr>
    </w:p>
    <w:p w14:paraId="057C4CDA" w14:textId="77777777" w:rsidR="000762B3" w:rsidRPr="002A7C3B" w:rsidRDefault="000762B3" w:rsidP="000762B3">
      <w:pPr>
        <w:spacing w:before="240" w:after="0"/>
        <w:ind w:left="720"/>
        <w:rPr>
          <w:b/>
        </w:rPr>
      </w:pPr>
      <w:r w:rsidRPr="002A7C3B">
        <w:rPr>
          <w:b/>
        </w:rPr>
        <w:t>Industry:</w:t>
      </w:r>
    </w:p>
    <w:p w14:paraId="0C9CF834" w14:textId="77777777" w:rsidR="000762B3" w:rsidRPr="002A7C3B" w:rsidRDefault="000762B3" w:rsidP="000762B3">
      <w:pPr>
        <w:pStyle w:val="ListParagraph"/>
        <w:numPr>
          <w:ilvl w:val="0"/>
          <w:numId w:val="16"/>
        </w:numPr>
        <w:spacing w:after="0" w:line="259" w:lineRule="auto"/>
        <w:ind w:left="1080"/>
        <w:jc w:val="left"/>
      </w:pPr>
    </w:p>
    <w:p w14:paraId="7CEA8E6C" w14:textId="77777777" w:rsidR="000762B3" w:rsidRPr="002A7C3B" w:rsidRDefault="000762B3" w:rsidP="000762B3">
      <w:pPr>
        <w:spacing w:before="240" w:after="0"/>
        <w:ind w:left="720"/>
        <w:rPr>
          <w:b/>
        </w:rPr>
      </w:pPr>
      <w:r w:rsidRPr="002A7C3B">
        <w:rPr>
          <w:b/>
        </w:rPr>
        <w:t>Advisory:</w:t>
      </w:r>
    </w:p>
    <w:p w14:paraId="4D66B387" w14:textId="77777777" w:rsidR="000762B3" w:rsidRDefault="000762B3" w:rsidP="000762B3">
      <w:pPr>
        <w:pStyle w:val="ListParagraph"/>
        <w:numPr>
          <w:ilvl w:val="0"/>
          <w:numId w:val="16"/>
        </w:numPr>
        <w:spacing w:after="0" w:line="259" w:lineRule="auto"/>
        <w:ind w:left="1080"/>
        <w:jc w:val="left"/>
      </w:pPr>
    </w:p>
    <w:p w14:paraId="78022A44" w14:textId="77777777" w:rsidR="000762B3" w:rsidRPr="00E025F9" w:rsidRDefault="000762B3" w:rsidP="000762B3">
      <w:pPr>
        <w:spacing w:before="240" w:after="0"/>
        <w:rPr>
          <w:b/>
        </w:rPr>
      </w:pPr>
      <w:r w:rsidRPr="002A7C3B">
        <w:rPr>
          <w:b/>
        </w:rPr>
        <w:t>Item Develop</w:t>
      </w:r>
      <w:r w:rsidRPr="00E025F9">
        <w:rPr>
          <w:b/>
        </w:rPr>
        <w:t>ment:</w:t>
      </w:r>
    </w:p>
    <w:p w14:paraId="061C65F2" w14:textId="2DB52CD8" w:rsidR="000762B3" w:rsidRDefault="00A93738" w:rsidP="000762B3">
      <w:r>
        <w:t>New Proposal</w:t>
      </w:r>
    </w:p>
    <w:p w14:paraId="0A7FB67B" w14:textId="77777777" w:rsidR="000762B3" w:rsidRPr="00E025F9" w:rsidRDefault="000762B3" w:rsidP="000762B3">
      <w:pPr>
        <w:spacing w:after="0"/>
        <w:rPr>
          <w:b/>
        </w:rPr>
      </w:pPr>
      <w:r w:rsidRPr="00E025F9">
        <w:rPr>
          <w:b/>
        </w:rPr>
        <w:t>Regional Associations’ Comments:</w:t>
      </w:r>
    </w:p>
    <w:p w14:paraId="60883DAF" w14:textId="7BF43685" w:rsidR="000762B3" w:rsidRDefault="00A93738" w:rsidP="000762B3">
      <w:r>
        <w:t>New Proposal</w:t>
      </w:r>
    </w:p>
    <w:p w14:paraId="65B35AD5" w14:textId="77777777" w:rsidR="000762B3" w:rsidRDefault="000762B3" w:rsidP="000762B3">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bookmarkEnd w:id="36"/>
    </w:p>
    <w:p w14:paraId="7001EF86" w14:textId="633940F0" w:rsidR="006B7F0A" w:rsidRPr="00787274" w:rsidRDefault="00787274" w:rsidP="006B7F0A">
      <w:pPr>
        <w:pStyle w:val="ItemHeading"/>
        <w:rPr>
          <w:u w:val="single"/>
        </w:rPr>
      </w:pPr>
      <w:bookmarkStart w:id="37" w:name="_Toc143527701"/>
      <w:r>
        <w:t>AWS-24.3</w:t>
      </w:r>
      <w:r w:rsidR="006B7F0A" w:rsidRPr="003C355F">
        <w:tab/>
      </w:r>
      <w:r w:rsidR="006B7F0A" w:rsidRPr="003C355F">
        <w:tab/>
      </w:r>
      <w:r>
        <w:rPr>
          <w:u w:val="single"/>
        </w:rPr>
        <w:t>N.22.3. Shift Test (Dynamic)</w:t>
      </w:r>
      <w:bookmarkEnd w:id="37"/>
    </w:p>
    <w:p w14:paraId="154EE364" w14:textId="77777777" w:rsidR="006B7F0A" w:rsidRDefault="006B7F0A" w:rsidP="006B7F0A">
      <w:pPr>
        <w:spacing w:after="0"/>
      </w:pPr>
    </w:p>
    <w:p w14:paraId="0E76229C" w14:textId="77777777" w:rsidR="006B7F0A" w:rsidRPr="00E025F9" w:rsidRDefault="006B7F0A" w:rsidP="006B7F0A">
      <w:pPr>
        <w:spacing w:after="0"/>
        <w:rPr>
          <w:b/>
        </w:rPr>
      </w:pPr>
      <w:r w:rsidRPr="00E025F9">
        <w:rPr>
          <w:b/>
        </w:rPr>
        <w:t>Source:</w:t>
      </w:r>
    </w:p>
    <w:p w14:paraId="651A85C0" w14:textId="2D86AE6D" w:rsidR="006B7F0A" w:rsidRDefault="005A6F20" w:rsidP="006B7F0A">
      <w:r>
        <w:t>Marel Ltd.</w:t>
      </w:r>
    </w:p>
    <w:p w14:paraId="4589F0BD" w14:textId="77777777" w:rsidR="006B7F0A" w:rsidRPr="00E025F9" w:rsidRDefault="006B7F0A" w:rsidP="006B7F0A">
      <w:pPr>
        <w:spacing w:after="0"/>
        <w:rPr>
          <w:b/>
        </w:rPr>
      </w:pPr>
      <w:r w:rsidRPr="00E025F9">
        <w:rPr>
          <w:b/>
        </w:rPr>
        <w:t>Purpose:</w:t>
      </w:r>
    </w:p>
    <w:p w14:paraId="57E56244" w14:textId="1C4BE933" w:rsidR="006B7F0A" w:rsidRDefault="00AB54DA" w:rsidP="006B7F0A">
      <w:r>
        <w:t>Introduce dynamic shift test for automatic weigh labelers.</w:t>
      </w:r>
    </w:p>
    <w:p w14:paraId="15F7C237" w14:textId="77777777" w:rsidR="006B7F0A" w:rsidRPr="00E025F9" w:rsidRDefault="006B7F0A" w:rsidP="006B7F0A">
      <w:pPr>
        <w:spacing w:after="0"/>
        <w:rPr>
          <w:b/>
        </w:rPr>
      </w:pPr>
      <w:r w:rsidRPr="00E025F9">
        <w:rPr>
          <w:b/>
        </w:rPr>
        <w:t>Item under Consideration:</w:t>
      </w:r>
    </w:p>
    <w:p w14:paraId="5CE286F4" w14:textId="5FCF9CF1" w:rsidR="006B7F0A" w:rsidRDefault="00AB54DA" w:rsidP="006B7F0A">
      <w:r>
        <w:t>Amend Handbook 44 Automatic Weighing Systems Code as follows:</w:t>
      </w:r>
    </w:p>
    <w:p w14:paraId="1A001077" w14:textId="05D868C7" w:rsidR="00D2617C" w:rsidRPr="00A70AB0" w:rsidRDefault="00D2617C" w:rsidP="00D2617C">
      <w:pPr>
        <w:spacing w:before="40" w:after="0"/>
        <w:ind w:left="252"/>
        <w:rPr>
          <w:b/>
          <w:bCs/>
          <w:u w:val="single"/>
        </w:rPr>
      </w:pPr>
      <w:r w:rsidRPr="00A70AB0">
        <w:rPr>
          <w:b/>
          <w:bCs/>
          <w:u w:val="single"/>
        </w:rPr>
        <w:t>N.2.2.3. Shift Test (Dynamic). - The device shall be tested at the normal operating speed. A test load equal to one-third (1/3) maximum capacity shall be passed over the load receiver or transport belt (1) halfway between the center and front edge a minimum of 10 consecutive times, and (2) halfway between the center and back edge a minimum of 10 consecutive times.</w:t>
      </w:r>
    </w:p>
    <w:p w14:paraId="0EDBB09D" w14:textId="23EE8190" w:rsidR="00AB54DA" w:rsidRPr="00A70AB0" w:rsidRDefault="00D2617C" w:rsidP="00A70AB0">
      <w:pPr>
        <w:ind w:left="270"/>
        <w:rPr>
          <w:b/>
          <w:bCs/>
        </w:rPr>
      </w:pPr>
      <w:r w:rsidRPr="00A70AB0">
        <w:rPr>
          <w:b/>
          <w:bCs/>
          <w:u w:val="single"/>
        </w:rPr>
        <w:t>Note: The shift test is not applicable if the device has a means to align packages</w:t>
      </w:r>
    </w:p>
    <w:p w14:paraId="796029B6" w14:textId="77777777" w:rsidR="006B7F0A" w:rsidRDefault="006B7F0A" w:rsidP="006B7F0A">
      <w:pPr>
        <w:keepNext/>
        <w:spacing w:after="0"/>
      </w:pPr>
      <w:r w:rsidRPr="00E025F9">
        <w:rPr>
          <w:b/>
        </w:rPr>
        <w:t xml:space="preserve">Previous </w:t>
      </w:r>
      <w:r>
        <w:rPr>
          <w:b/>
        </w:rPr>
        <w:t>Status</w:t>
      </w:r>
      <w:r w:rsidRPr="00E025F9">
        <w:rPr>
          <w:b/>
        </w:rPr>
        <w:t>:</w:t>
      </w:r>
    </w:p>
    <w:p w14:paraId="2B0626DB" w14:textId="1D5E6EED" w:rsidR="006B7F0A" w:rsidRDefault="006B7F0A" w:rsidP="00A70AB0">
      <w:pPr>
        <w:ind w:left="720"/>
      </w:pPr>
      <w:r>
        <w:t xml:space="preserve">2024: New Proposal </w:t>
      </w:r>
    </w:p>
    <w:p w14:paraId="260D7940" w14:textId="77777777" w:rsidR="006B7F0A" w:rsidRPr="00AB010B" w:rsidRDefault="006B7F0A" w:rsidP="006B7F0A">
      <w:pPr>
        <w:keepNext/>
        <w:spacing w:after="0"/>
        <w:rPr>
          <w:b/>
        </w:rPr>
      </w:pPr>
      <w:r w:rsidRPr="00AB010B">
        <w:rPr>
          <w:b/>
        </w:rPr>
        <w:t>Original Justification:</w:t>
      </w:r>
    </w:p>
    <w:p w14:paraId="7986344D" w14:textId="77777777" w:rsidR="007015CC" w:rsidRDefault="007015CC" w:rsidP="007015CC">
      <w:pPr>
        <w:spacing w:before="40" w:after="0"/>
        <w:ind w:left="252"/>
      </w:pPr>
      <w:r>
        <w:t>HB 44 currently only recognizes static shift tests but since automatic weighing systems that are designed to weigh only automatically should only be tested automatically, there should be a method to test the ability of an automatic only machine to cope with off-center loads.</w:t>
      </w:r>
    </w:p>
    <w:p w14:paraId="2C91541A" w14:textId="77777777" w:rsidR="007015CC" w:rsidRDefault="007015CC" w:rsidP="007015CC">
      <w:pPr>
        <w:spacing w:before="40" w:after="0"/>
        <w:ind w:left="252"/>
      </w:pPr>
    </w:p>
    <w:p w14:paraId="5E543319" w14:textId="77777777" w:rsidR="007015CC" w:rsidRDefault="007015CC" w:rsidP="007015CC">
      <w:pPr>
        <w:spacing w:before="40" w:after="0"/>
        <w:ind w:left="252"/>
      </w:pPr>
      <w:r>
        <w:t xml:space="preserve">Publication 14 AWS </w:t>
      </w:r>
      <w:r w:rsidRPr="009A3183">
        <w:t>§35.1.8</w:t>
      </w:r>
      <w:r>
        <w:t>. (copied below for convenience) already describes an automatic/dynamic shift test that has been used many times and is clearly understood by laboratories, inspectors, and manufacturers. By copying this over to HB 44 and adapting the wording slightly, we can better align HB 44 and Pub 14 and reduce confusion and misunderstandings.</w:t>
      </w:r>
    </w:p>
    <w:p w14:paraId="5F393520" w14:textId="77777777" w:rsidR="007015CC" w:rsidRDefault="007015CC" w:rsidP="007015CC">
      <w:pPr>
        <w:spacing w:before="40" w:after="0"/>
        <w:ind w:left="252"/>
      </w:pPr>
    </w:p>
    <w:p w14:paraId="30B7EDCF" w14:textId="77777777" w:rsidR="007015CC" w:rsidRPr="007F1A32" w:rsidRDefault="007015CC" w:rsidP="007015CC">
      <w:pPr>
        <w:spacing w:before="40" w:after="0"/>
        <w:ind w:left="252"/>
        <w:rPr>
          <w:i/>
          <w:iCs/>
        </w:rPr>
      </w:pPr>
      <w:r w:rsidRPr="007F1A32">
        <w:rPr>
          <w:i/>
          <w:iCs/>
        </w:rPr>
        <w:t>Pub 14 AWS</w:t>
      </w:r>
    </w:p>
    <w:p w14:paraId="1B2AE83B" w14:textId="77777777" w:rsidR="007015CC" w:rsidRPr="007F1A32" w:rsidRDefault="007015CC" w:rsidP="007015CC">
      <w:pPr>
        <w:spacing w:before="40" w:after="0"/>
        <w:ind w:left="252"/>
        <w:rPr>
          <w:i/>
          <w:iCs/>
        </w:rPr>
      </w:pPr>
      <w:r w:rsidRPr="007F1A32">
        <w:rPr>
          <w:i/>
          <w:iCs/>
        </w:rPr>
        <w:t>35.1. Static Tests</w:t>
      </w:r>
    </w:p>
    <w:p w14:paraId="581BE497" w14:textId="76B651C8" w:rsidR="007015CC" w:rsidRPr="007015CC" w:rsidRDefault="007015CC" w:rsidP="00823011">
      <w:pPr>
        <w:pStyle w:val="Default"/>
      </w:pPr>
      <w:r w:rsidRPr="007015CC">
        <w:t>35.1.1. Increasing-load test…</w:t>
      </w:r>
    </w:p>
    <w:p w14:paraId="411D67CC" w14:textId="556FAC3C" w:rsidR="007015CC" w:rsidRPr="007015CC" w:rsidRDefault="007015CC" w:rsidP="00823011">
      <w:pPr>
        <w:pStyle w:val="Default"/>
      </w:pPr>
      <w:r w:rsidRPr="007015CC">
        <w:t>35.1.2. Decreasing-load test…</w:t>
      </w:r>
    </w:p>
    <w:p w14:paraId="2023C904" w14:textId="155D70F3" w:rsidR="007015CC" w:rsidRPr="007015CC" w:rsidRDefault="007015CC" w:rsidP="00823011">
      <w:pPr>
        <w:pStyle w:val="Default"/>
      </w:pPr>
      <w:r w:rsidRPr="007015CC">
        <w:t>35.1.3. Shift test…</w:t>
      </w:r>
    </w:p>
    <w:p w14:paraId="17E35202" w14:textId="6988E81B" w:rsidR="007015CC" w:rsidRPr="007015CC" w:rsidRDefault="007015CC" w:rsidP="00823011">
      <w:pPr>
        <w:pStyle w:val="Default"/>
      </w:pPr>
      <w:r w:rsidRPr="007015CC">
        <w:t>35.1.4. Discrimination test…</w:t>
      </w:r>
    </w:p>
    <w:p w14:paraId="06CDC902" w14:textId="4BE289D4" w:rsidR="007015CC" w:rsidRPr="007015CC" w:rsidRDefault="007015CC" w:rsidP="00823011">
      <w:pPr>
        <w:pStyle w:val="Default"/>
      </w:pPr>
      <w:r w:rsidRPr="007015CC">
        <w:t>35.1.5. Zero-load balance change…</w:t>
      </w:r>
    </w:p>
    <w:p w14:paraId="1FA500A2" w14:textId="6A177895" w:rsidR="007015CC" w:rsidRPr="007015CC" w:rsidRDefault="007015CC" w:rsidP="00823011">
      <w:pPr>
        <w:pStyle w:val="Default"/>
      </w:pPr>
      <w:r w:rsidRPr="007015CC">
        <w:t>35.1.6. Influence factor testing…</w:t>
      </w:r>
    </w:p>
    <w:p w14:paraId="18161574" w14:textId="5EE3550B" w:rsidR="007015CC" w:rsidRPr="007F1A32" w:rsidRDefault="007015CC" w:rsidP="00E10513">
      <w:pPr>
        <w:spacing w:before="40" w:after="0"/>
        <w:ind w:left="720"/>
        <w:rPr>
          <w:i/>
          <w:iCs/>
        </w:rPr>
      </w:pPr>
      <w:r w:rsidRPr="007F1A32">
        <w:rPr>
          <w:i/>
          <w:iCs/>
        </w:rPr>
        <w:t>35.1.7. Dynamic tests</w:t>
      </w:r>
      <w:r>
        <w:rPr>
          <w:i/>
          <w:iCs/>
        </w:rPr>
        <w:t xml:space="preserve">: </w:t>
      </w:r>
      <w:r w:rsidRPr="006475E4">
        <w:rPr>
          <w:i/>
          <w:iCs/>
        </w:rPr>
        <w:t xml:space="preserve">The device shall be tested at the highest speed for each weight range using standardized test pucks </w:t>
      </w:r>
      <w:r>
        <w:rPr>
          <w:i/>
          <w:iCs/>
        </w:rPr>
        <w:tab/>
      </w:r>
      <w:r w:rsidRPr="006475E4">
        <w:rPr>
          <w:i/>
          <w:iCs/>
        </w:rPr>
        <w:t xml:space="preserve">or packages. Test runs shall be conducted using four test loads as described in Table N.3.2. Each test load shall be run a </w:t>
      </w:r>
      <w:r>
        <w:rPr>
          <w:i/>
          <w:iCs/>
        </w:rPr>
        <w:tab/>
      </w:r>
      <w:r w:rsidRPr="006475E4">
        <w:rPr>
          <w:i/>
          <w:iCs/>
        </w:rPr>
        <w:t>minimum of 10 consecutive times.</w:t>
      </w:r>
    </w:p>
    <w:p w14:paraId="2241CB60" w14:textId="0A2EFE07" w:rsidR="007015CC" w:rsidRDefault="007015CC" w:rsidP="00E10513">
      <w:pPr>
        <w:spacing w:before="40" w:after="0"/>
        <w:ind w:left="720"/>
        <w:rPr>
          <w:i/>
          <w:iCs/>
        </w:rPr>
      </w:pPr>
      <w:r w:rsidRPr="00924982">
        <w:rPr>
          <w:i/>
          <w:iCs/>
        </w:rPr>
        <w:lastRenderedPageBreak/>
        <w:t xml:space="preserve">35.1.8. Shift Test: To determine the effect of eccentric loading, for devices without a means to align packages, a test load </w:t>
      </w:r>
      <w:r w:rsidRPr="00924982">
        <w:rPr>
          <w:i/>
          <w:iCs/>
        </w:rPr>
        <w:tab/>
        <w:t xml:space="preserve">equal to one-third (1/3) maximum capacity shall be passed over the load receiver or transport belt (1) halfway between </w:t>
      </w:r>
      <w:r w:rsidRPr="00924982">
        <w:rPr>
          <w:i/>
          <w:iCs/>
        </w:rPr>
        <w:tab/>
        <w:t xml:space="preserve">the center and front edge, and (2) halfway between the center and back edge. </w:t>
      </w:r>
    </w:p>
    <w:p w14:paraId="5123D93F" w14:textId="77777777" w:rsidR="007015CC" w:rsidRDefault="007015CC" w:rsidP="007015CC">
      <w:pPr>
        <w:spacing w:before="40" w:after="0"/>
        <w:ind w:left="252"/>
        <w:rPr>
          <w:i/>
          <w:iCs/>
        </w:rPr>
      </w:pPr>
      <w:r>
        <w:rPr>
          <w:i/>
          <w:iCs/>
        </w:rPr>
        <w:tab/>
      </w:r>
    </w:p>
    <w:tbl>
      <w:tblPr>
        <w:tblStyle w:val="TableGrid"/>
        <w:tblW w:w="0" w:type="auto"/>
        <w:tblInd w:w="765" w:type="dxa"/>
        <w:tblLayout w:type="fixed"/>
        <w:tblLook w:val="04A0" w:firstRow="1" w:lastRow="0" w:firstColumn="1" w:lastColumn="0" w:noHBand="0" w:noVBand="1"/>
      </w:tblPr>
      <w:tblGrid>
        <w:gridCol w:w="6108"/>
      </w:tblGrid>
      <w:tr w:rsidR="007015CC" w14:paraId="55EE04DA" w14:textId="77777777" w:rsidTr="005E434E">
        <w:trPr>
          <w:trHeight w:val="253"/>
        </w:trPr>
        <w:tc>
          <w:tcPr>
            <w:tcW w:w="6108" w:type="dxa"/>
            <w:vAlign w:val="center"/>
          </w:tcPr>
          <w:p w14:paraId="675228A4" w14:textId="77777777" w:rsidR="007015CC" w:rsidRDefault="007015CC" w:rsidP="005E434E">
            <w:pPr>
              <w:spacing w:before="40" w:after="0"/>
              <w:jc w:val="center"/>
              <w:rPr>
                <w:i/>
                <w:iCs/>
              </w:rPr>
            </w:pPr>
            <w:r>
              <w:rPr>
                <w:i/>
                <w:iCs/>
              </w:rPr>
              <w:t>(1)</w:t>
            </w:r>
          </w:p>
        </w:tc>
      </w:tr>
      <w:tr w:rsidR="007015CC" w14:paraId="6A58725C" w14:textId="77777777" w:rsidTr="005E434E">
        <w:trPr>
          <w:trHeight w:val="245"/>
        </w:trPr>
        <w:tc>
          <w:tcPr>
            <w:tcW w:w="6108" w:type="dxa"/>
            <w:vAlign w:val="center"/>
          </w:tcPr>
          <w:p w14:paraId="273D00E7" w14:textId="77777777" w:rsidR="007015CC" w:rsidRDefault="007015CC" w:rsidP="005E434E">
            <w:pPr>
              <w:spacing w:before="40" w:after="0"/>
              <w:jc w:val="center"/>
              <w:rPr>
                <w:i/>
                <w:iCs/>
              </w:rPr>
            </w:pPr>
            <w:r>
              <w:rPr>
                <w:i/>
                <w:iCs/>
              </w:rPr>
              <w:t>(2)</w:t>
            </w:r>
          </w:p>
        </w:tc>
      </w:tr>
    </w:tbl>
    <w:p w14:paraId="4B647445" w14:textId="77777777" w:rsidR="00D92124" w:rsidRDefault="00D92124" w:rsidP="00D92124">
      <w:pPr>
        <w:keepNext/>
        <w:spacing w:after="0"/>
        <w:rPr>
          <w:b/>
        </w:rPr>
      </w:pPr>
    </w:p>
    <w:p w14:paraId="34B1EBB3" w14:textId="77777777" w:rsidR="00ED4C58" w:rsidRPr="00ED4C58" w:rsidRDefault="00ED4C58" w:rsidP="00ED4C58">
      <w:pPr>
        <w:spacing w:before="40" w:after="0"/>
        <w:rPr>
          <w:bCs/>
        </w:rPr>
      </w:pPr>
      <w:r w:rsidRPr="00ED4C58">
        <w:rPr>
          <w:bCs/>
        </w:rPr>
        <w:t>The submitter acknowledged the following potential arguments: Testing shift dynamically is available for NTEP laboratories but is intentionally not made a requirement in Handbook 44. Dynamic shift testing is not expected to be carried out during field tests or subsequent evaluations.</w:t>
      </w:r>
    </w:p>
    <w:p w14:paraId="28ABFD8F" w14:textId="77777777" w:rsidR="00ED4C58" w:rsidRPr="00ED4C58" w:rsidRDefault="00ED4C58" w:rsidP="00ED4C58">
      <w:pPr>
        <w:spacing w:before="40" w:after="0"/>
        <w:rPr>
          <w:bCs/>
        </w:rPr>
      </w:pPr>
    </w:p>
    <w:p w14:paraId="67C80DBF" w14:textId="38504FF0" w:rsidR="00D92124" w:rsidRDefault="00ED4C58" w:rsidP="00ED4C58">
      <w:pPr>
        <w:keepNext/>
        <w:rPr>
          <w:bCs/>
        </w:rPr>
      </w:pPr>
      <w:r w:rsidRPr="00ED4C58">
        <w:rPr>
          <w:bCs/>
        </w:rPr>
        <w:t xml:space="preserve"> The passage is fine but the name should be “Shift Test (Automatic)” as ‘automatic’ is frequently used in HB 44 where ‘dynamic’ is used in Pub 14</w:t>
      </w:r>
      <w:r>
        <w:rPr>
          <w:bCs/>
        </w:rPr>
        <w:t>.</w:t>
      </w:r>
    </w:p>
    <w:p w14:paraId="754C7F5A" w14:textId="186B2064" w:rsidR="00ED4C58" w:rsidRPr="00ED4C58" w:rsidRDefault="00ED4C58" w:rsidP="00ED4C58">
      <w:pPr>
        <w:keepNext/>
        <w:rPr>
          <w:bCs/>
        </w:rPr>
      </w:pPr>
      <w:r>
        <w:rPr>
          <w:bCs/>
        </w:rPr>
        <w:t>The submitter requested Voting status in 2024.</w:t>
      </w:r>
    </w:p>
    <w:p w14:paraId="5D96582D" w14:textId="213D6550" w:rsidR="006B7F0A" w:rsidRPr="002A7C3B" w:rsidRDefault="006B7F0A" w:rsidP="006B7F0A">
      <w:pPr>
        <w:keepNext/>
        <w:rPr>
          <w:b/>
        </w:rPr>
      </w:pPr>
      <w:r>
        <w:rPr>
          <w:b/>
        </w:rPr>
        <w:t>Comments</w:t>
      </w:r>
      <w:r w:rsidRPr="002A7C3B">
        <w:rPr>
          <w:b/>
        </w:rPr>
        <w:t xml:space="preserve"> in Favor:</w:t>
      </w:r>
    </w:p>
    <w:p w14:paraId="6BC1AA42" w14:textId="77777777" w:rsidR="006B7F0A" w:rsidRPr="002A7C3B" w:rsidRDefault="006B7F0A" w:rsidP="006B7F0A">
      <w:pPr>
        <w:keepNext/>
        <w:spacing w:after="0"/>
        <w:ind w:left="720"/>
        <w:rPr>
          <w:b/>
        </w:rPr>
      </w:pPr>
      <w:r w:rsidRPr="002A7C3B">
        <w:rPr>
          <w:b/>
        </w:rPr>
        <w:t>Regulatory:</w:t>
      </w:r>
    </w:p>
    <w:p w14:paraId="7FADA61A" w14:textId="77777777" w:rsidR="006B7F0A" w:rsidRPr="002A7C3B" w:rsidRDefault="006B7F0A" w:rsidP="006B7F0A">
      <w:pPr>
        <w:pStyle w:val="ListParagraph"/>
        <w:numPr>
          <w:ilvl w:val="0"/>
          <w:numId w:val="15"/>
        </w:numPr>
        <w:spacing w:after="0" w:line="259" w:lineRule="auto"/>
        <w:ind w:left="1080"/>
        <w:jc w:val="left"/>
      </w:pPr>
    </w:p>
    <w:p w14:paraId="43CA24A9" w14:textId="77777777" w:rsidR="006B7F0A" w:rsidRPr="002A7C3B" w:rsidRDefault="006B7F0A" w:rsidP="006B7F0A">
      <w:pPr>
        <w:spacing w:before="240" w:after="0"/>
        <w:ind w:left="720"/>
        <w:rPr>
          <w:b/>
        </w:rPr>
      </w:pPr>
      <w:r w:rsidRPr="002A7C3B">
        <w:rPr>
          <w:b/>
        </w:rPr>
        <w:t>Industry:</w:t>
      </w:r>
    </w:p>
    <w:p w14:paraId="3CED52EB" w14:textId="77777777" w:rsidR="006B7F0A" w:rsidRPr="002A7C3B" w:rsidRDefault="006B7F0A" w:rsidP="006B7F0A">
      <w:pPr>
        <w:pStyle w:val="ListParagraph"/>
        <w:numPr>
          <w:ilvl w:val="0"/>
          <w:numId w:val="15"/>
        </w:numPr>
        <w:spacing w:after="0" w:line="259" w:lineRule="auto"/>
        <w:ind w:left="1080"/>
        <w:jc w:val="left"/>
      </w:pPr>
    </w:p>
    <w:p w14:paraId="7792CDF2" w14:textId="77777777" w:rsidR="006B7F0A" w:rsidRPr="002A7C3B" w:rsidRDefault="006B7F0A" w:rsidP="006B7F0A">
      <w:pPr>
        <w:spacing w:before="240" w:after="0"/>
        <w:ind w:left="720"/>
        <w:rPr>
          <w:b/>
        </w:rPr>
      </w:pPr>
      <w:r w:rsidRPr="002A7C3B">
        <w:rPr>
          <w:b/>
        </w:rPr>
        <w:t>Advisory:</w:t>
      </w:r>
    </w:p>
    <w:p w14:paraId="55F3AF2E" w14:textId="77777777" w:rsidR="006B7F0A" w:rsidRPr="002A7C3B" w:rsidRDefault="006B7F0A" w:rsidP="006B7F0A">
      <w:pPr>
        <w:pStyle w:val="ListParagraph"/>
        <w:numPr>
          <w:ilvl w:val="0"/>
          <w:numId w:val="15"/>
        </w:numPr>
        <w:spacing w:after="0" w:line="259" w:lineRule="auto"/>
        <w:ind w:left="1080"/>
        <w:jc w:val="left"/>
      </w:pPr>
    </w:p>
    <w:p w14:paraId="009451B4" w14:textId="77777777" w:rsidR="006B7F0A" w:rsidRPr="002A7C3B" w:rsidRDefault="006B7F0A" w:rsidP="006B7F0A">
      <w:pPr>
        <w:spacing w:before="240"/>
        <w:rPr>
          <w:b/>
        </w:rPr>
      </w:pPr>
      <w:r>
        <w:rPr>
          <w:b/>
        </w:rPr>
        <w:t>Comments</w:t>
      </w:r>
      <w:r w:rsidRPr="002A7C3B">
        <w:rPr>
          <w:b/>
        </w:rPr>
        <w:t xml:space="preserve"> Against:</w:t>
      </w:r>
    </w:p>
    <w:p w14:paraId="550F1FA3" w14:textId="77777777" w:rsidR="006B7F0A" w:rsidRPr="002A7C3B" w:rsidRDefault="006B7F0A" w:rsidP="006B7F0A">
      <w:pPr>
        <w:spacing w:after="0"/>
        <w:ind w:left="720"/>
        <w:rPr>
          <w:b/>
        </w:rPr>
      </w:pPr>
      <w:r w:rsidRPr="002A7C3B">
        <w:rPr>
          <w:b/>
        </w:rPr>
        <w:t>Regulatory:</w:t>
      </w:r>
    </w:p>
    <w:p w14:paraId="403D815D" w14:textId="77777777" w:rsidR="006B7F0A" w:rsidRPr="002A7C3B" w:rsidRDefault="006B7F0A" w:rsidP="006B7F0A">
      <w:pPr>
        <w:pStyle w:val="ListParagraph"/>
        <w:numPr>
          <w:ilvl w:val="0"/>
          <w:numId w:val="16"/>
        </w:numPr>
        <w:spacing w:after="0" w:line="259" w:lineRule="auto"/>
        <w:ind w:left="1080"/>
        <w:jc w:val="left"/>
      </w:pPr>
    </w:p>
    <w:p w14:paraId="1298A73A" w14:textId="77777777" w:rsidR="006B7F0A" w:rsidRPr="002A7C3B" w:rsidRDefault="006B7F0A" w:rsidP="006B7F0A">
      <w:pPr>
        <w:spacing w:before="240" w:after="0"/>
        <w:ind w:left="720"/>
        <w:rPr>
          <w:b/>
        </w:rPr>
      </w:pPr>
      <w:r w:rsidRPr="002A7C3B">
        <w:rPr>
          <w:b/>
        </w:rPr>
        <w:t>Industry:</w:t>
      </w:r>
    </w:p>
    <w:p w14:paraId="055418C4" w14:textId="77777777" w:rsidR="006B7F0A" w:rsidRPr="002A7C3B" w:rsidRDefault="006B7F0A" w:rsidP="006B7F0A">
      <w:pPr>
        <w:pStyle w:val="ListParagraph"/>
        <w:numPr>
          <w:ilvl w:val="0"/>
          <w:numId w:val="16"/>
        </w:numPr>
        <w:spacing w:after="0" w:line="259" w:lineRule="auto"/>
        <w:ind w:left="1080"/>
        <w:jc w:val="left"/>
      </w:pPr>
    </w:p>
    <w:p w14:paraId="0646CFA1" w14:textId="77777777" w:rsidR="006B7F0A" w:rsidRPr="00AC5B86" w:rsidRDefault="006B7F0A" w:rsidP="006B7F0A">
      <w:pPr>
        <w:spacing w:before="240" w:after="0"/>
        <w:ind w:left="720"/>
        <w:rPr>
          <w:b/>
        </w:rPr>
      </w:pPr>
      <w:r w:rsidRPr="002A7C3B">
        <w:rPr>
          <w:b/>
        </w:rPr>
        <w:t>Advisory:</w:t>
      </w:r>
    </w:p>
    <w:p w14:paraId="6597FE58" w14:textId="77777777" w:rsidR="006B7F0A" w:rsidRDefault="006B7F0A" w:rsidP="006B7F0A">
      <w:pPr>
        <w:pStyle w:val="ListParagraph"/>
        <w:numPr>
          <w:ilvl w:val="0"/>
          <w:numId w:val="16"/>
        </w:numPr>
        <w:spacing w:after="0" w:line="259" w:lineRule="auto"/>
        <w:ind w:left="1080"/>
        <w:jc w:val="left"/>
      </w:pPr>
    </w:p>
    <w:p w14:paraId="13057247" w14:textId="77777777" w:rsidR="006B7F0A" w:rsidRPr="002A7C3B" w:rsidRDefault="006B7F0A" w:rsidP="006B7F0A">
      <w:pPr>
        <w:spacing w:before="240"/>
        <w:rPr>
          <w:b/>
        </w:rPr>
      </w:pPr>
      <w:r>
        <w:rPr>
          <w:b/>
        </w:rPr>
        <w:t>Neutral Comments</w:t>
      </w:r>
      <w:r w:rsidRPr="002A7C3B">
        <w:rPr>
          <w:b/>
        </w:rPr>
        <w:t>:</w:t>
      </w:r>
    </w:p>
    <w:p w14:paraId="52FDCE61" w14:textId="77777777" w:rsidR="006B7F0A" w:rsidRPr="002A7C3B" w:rsidRDefault="006B7F0A" w:rsidP="006B7F0A">
      <w:pPr>
        <w:spacing w:after="0"/>
        <w:ind w:left="720"/>
        <w:rPr>
          <w:b/>
        </w:rPr>
      </w:pPr>
      <w:r w:rsidRPr="002A7C3B">
        <w:rPr>
          <w:b/>
        </w:rPr>
        <w:t>Regulatory:</w:t>
      </w:r>
    </w:p>
    <w:p w14:paraId="6DE34F1B" w14:textId="77777777" w:rsidR="006B7F0A" w:rsidRPr="002A7C3B" w:rsidRDefault="006B7F0A" w:rsidP="006B7F0A">
      <w:pPr>
        <w:pStyle w:val="ListParagraph"/>
        <w:numPr>
          <w:ilvl w:val="0"/>
          <w:numId w:val="16"/>
        </w:numPr>
        <w:spacing w:after="0" w:line="259" w:lineRule="auto"/>
        <w:ind w:left="1080"/>
        <w:jc w:val="left"/>
      </w:pPr>
    </w:p>
    <w:p w14:paraId="445E9FEA" w14:textId="77777777" w:rsidR="006B7F0A" w:rsidRPr="002A7C3B" w:rsidRDefault="006B7F0A" w:rsidP="006B7F0A">
      <w:pPr>
        <w:spacing w:before="240" w:after="0"/>
        <w:ind w:left="720"/>
        <w:rPr>
          <w:b/>
        </w:rPr>
      </w:pPr>
      <w:r w:rsidRPr="002A7C3B">
        <w:rPr>
          <w:b/>
        </w:rPr>
        <w:t>Industry:</w:t>
      </w:r>
    </w:p>
    <w:p w14:paraId="7D29BD6E" w14:textId="77777777" w:rsidR="006B7F0A" w:rsidRPr="002A7C3B" w:rsidRDefault="006B7F0A" w:rsidP="006B7F0A">
      <w:pPr>
        <w:pStyle w:val="ListParagraph"/>
        <w:numPr>
          <w:ilvl w:val="0"/>
          <w:numId w:val="16"/>
        </w:numPr>
        <w:spacing w:after="0" w:line="259" w:lineRule="auto"/>
        <w:ind w:left="1080"/>
        <w:jc w:val="left"/>
      </w:pPr>
    </w:p>
    <w:p w14:paraId="4555149B" w14:textId="77777777" w:rsidR="006B7F0A" w:rsidRPr="002A7C3B" w:rsidRDefault="006B7F0A" w:rsidP="006B7F0A">
      <w:pPr>
        <w:spacing w:before="240" w:after="0"/>
        <w:ind w:left="720"/>
        <w:rPr>
          <w:b/>
        </w:rPr>
      </w:pPr>
      <w:r w:rsidRPr="002A7C3B">
        <w:rPr>
          <w:b/>
        </w:rPr>
        <w:t>Advisory:</w:t>
      </w:r>
    </w:p>
    <w:p w14:paraId="6C044AA8" w14:textId="77777777" w:rsidR="006B7F0A" w:rsidRDefault="006B7F0A" w:rsidP="006B7F0A">
      <w:pPr>
        <w:pStyle w:val="ListParagraph"/>
        <w:numPr>
          <w:ilvl w:val="0"/>
          <w:numId w:val="16"/>
        </w:numPr>
        <w:spacing w:after="0" w:line="259" w:lineRule="auto"/>
        <w:ind w:left="1080"/>
        <w:jc w:val="left"/>
      </w:pPr>
    </w:p>
    <w:p w14:paraId="7BB112C0" w14:textId="77777777" w:rsidR="006B7F0A" w:rsidRPr="00E025F9" w:rsidRDefault="006B7F0A" w:rsidP="006B7F0A">
      <w:pPr>
        <w:spacing w:before="240" w:after="0"/>
        <w:rPr>
          <w:b/>
        </w:rPr>
      </w:pPr>
      <w:r w:rsidRPr="002A7C3B">
        <w:rPr>
          <w:b/>
        </w:rPr>
        <w:t>Item Develop</w:t>
      </w:r>
      <w:r w:rsidRPr="00E025F9">
        <w:rPr>
          <w:b/>
        </w:rPr>
        <w:t>ment:</w:t>
      </w:r>
    </w:p>
    <w:p w14:paraId="53295C8A" w14:textId="4D4DB32D" w:rsidR="006B7F0A" w:rsidRDefault="0062532E" w:rsidP="006B7F0A">
      <w:r>
        <w:lastRenderedPageBreak/>
        <w:t>New Proposal</w:t>
      </w:r>
    </w:p>
    <w:p w14:paraId="74CFFFA8" w14:textId="77777777" w:rsidR="006B7F0A" w:rsidRPr="00E025F9" w:rsidRDefault="006B7F0A" w:rsidP="006B7F0A">
      <w:pPr>
        <w:spacing w:after="0"/>
        <w:rPr>
          <w:b/>
        </w:rPr>
      </w:pPr>
      <w:r w:rsidRPr="00E025F9">
        <w:rPr>
          <w:b/>
        </w:rPr>
        <w:t>Regional Associations’ Comments:</w:t>
      </w:r>
    </w:p>
    <w:p w14:paraId="6A8FD4F4" w14:textId="293E06AC" w:rsidR="006B7F0A" w:rsidRDefault="0062532E" w:rsidP="006B7F0A">
      <w:r>
        <w:t>New Proposal</w:t>
      </w:r>
    </w:p>
    <w:p w14:paraId="7AF47B22" w14:textId="3A81FC5F" w:rsidR="0062532E" w:rsidRPr="00334E4C" w:rsidRDefault="006B7F0A" w:rsidP="00334E4C">
      <w:r>
        <w:t xml:space="preserve">Additional letters, presentation and data may have been submitted for consideration with this item.  Please refer to </w:t>
      </w:r>
      <w:r>
        <w:rPr>
          <w:u w:val="single"/>
        </w:rPr>
        <w:t>https://www.ncwm.com/publication-15</w:t>
      </w:r>
      <w:r>
        <w:t xml:space="preserve"> to review these documents.</w:t>
      </w:r>
    </w:p>
    <w:p w14:paraId="6BFD0992" w14:textId="1E27AB70" w:rsidR="005F663F" w:rsidRDefault="001C08E2" w:rsidP="001D53D6">
      <w:pPr>
        <w:pStyle w:val="Heading1"/>
      </w:pPr>
      <w:bookmarkStart w:id="38" w:name="_Toc143527702"/>
      <w:r>
        <w:rPr>
          <w:caps w:val="0"/>
        </w:rPr>
        <w:t>WIM – WEIGH-IN-MOTION SYSTEMS – TENTATIVE CODE</w:t>
      </w:r>
      <w:bookmarkEnd w:id="38"/>
    </w:p>
    <w:p w14:paraId="5CC25ECD" w14:textId="03DAEC0A" w:rsidR="005F663F" w:rsidRPr="00766DAA" w:rsidRDefault="005F663F" w:rsidP="005F663F">
      <w:pPr>
        <w:pStyle w:val="ItemHeading"/>
        <w:tabs>
          <w:tab w:val="clear" w:pos="900"/>
          <w:tab w:val="left" w:pos="1710"/>
        </w:tabs>
        <w:ind w:left="2160" w:hanging="2160"/>
      </w:pPr>
      <w:bookmarkStart w:id="39" w:name="_Toc143527703"/>
      <w:r>
        <w:t>WIM-23.1</w:t>
      </w:r>
      <w:r>
        <w:tab/>
      </w:r>
      <w:r w:rsidR="00406F72">
        <w:t>I</w:t>
      </w:r>
      <w:r>
        <w:tab/>
        <w:t xml:space="preserve">Remove Tentative Status and </w:t>
      </w:r>
      <w:r w:rsidR="00766DAA">
        <w:t>A</w:t>
      </w:r>
      <w:r>
        <w:t xml:space="preserve">mend </w:t>
      </w:r>
      <w:r w:rsidR="00766DAA">
        <w:t>Numerous Sections Throughout</w:t>
      </w:r>
      <w:bookmarkEnd w:id="39"/>
    </w:p>
    <w:p w14:paraId="1C67C200" w14:textId="77777777" w:rsidR="005F663F" w:rsidRPr="00E025F9" w:rsidRDefault="005F663F" w:rsidP="005F663F">
      <w:pPr>
        <w:spacing w:after="0"/>
        <w:rPr>
          <w:b/>
        </w:rPr>
      </w:pPr>
      <w:r w:rsidRPr="00E025F9">
        <w:rPr>
          <w:b/>
        </w:rPr>
        <w:t>Source:</w:t>
      </w:r>
    </w:p>
    <w:p w14:paraId="538A3D96" w14:textId="6A7A9C30" w:rsidR="005F663F" w:rsidRDefault="00766DAA" w:rsidP="00F07128">
      <w:r>
        <w:t>New York City DOT, C2SMART, Kistler, and Maryland DOT</w:t>
      </w:r>
    </w:p>
    <w:p w14:paraId="7969772F" w14:textId="77777777" w:rsidR="005F663F" w:rsidRPr="00E025F9" w:rsidRDefault="005F663F" w:rsidP="005F663F">
      <w:pPr>
        <w:spacing w:after="0"/>
        <w:rPr>
          <w:b/>
        </w:rPr>
      </w:pPr>
      <w:r w:rsidRPr="00E025F9">
        <w:rPr>
          <w:b/>
        </w:rPr>
        <w:t>Purpose:</w:t>
      </w:r>
    </w:p>
    <w:p w14:paraId="5E0E4227" w14:textId="5E58FD6A" w:rsidR="005F663F" w:rsidRDefault="00766DAA" w:rsidP="00F07128">
      <w:r>
        <w:t>Provide a legal document that can be used by local and State agencies to certify Weigh-In-Motion (WIM) systems used for automated weight enforcement.</w:t>
      </w:r>
    </w:p>
    <w:p w14:paraId="640CCA93" w14:textId="77777777" w:rsidR="005F663F" w:rsidRPr="00E025F9" w:rsidRDefault="005F663F" w:rsidP="005F663F">
      <w:pPr>
        <w:spacing w:after="0"/>
        <w:rPr>
          <w:b/>
        </w:rPr>
      </w:pPr>
      <w:r w:rsidRPr="00E025F9">
        <w:rPr>
          <w:b/>
        </w:rPr>
        <w:t>Item under Consideration:</w:t>
      </w:r>
    </w:p>
    <w:p w14:paraId="59C465A2" w14:textId="4563C5FA" w:rsidR="005F663F" w:rsidRDefault="00766DAA" w:rsidP="00F07128">
      <w:r>
        <w:t>Amend Handbook 44 Weigh-</w:t>
      </w:r>
      <w:r w:rsidR="005111E6">
        <w:t>I</w:t>
      </w:r>
      <w:r>
        <w:t>n-Motions Systems Code as follows:</w:t>
      </w:r>
    </w:p>
    <w:p w14:paraId="27E41BA8" w14:textId="77777777" w:rsidR="00B71DDC" w:rsidRPr="000260AF" w:rsidRDefault="00B71DDC" w:rsidP="00CE61AE">
      <w:pPr>
        <w:keepNext/>
        <w:keepLines/>
        <w:jc w:val="center"/>
        <w:rPr>
          <w:rStyle w:val="Strong"/>
          <w:sz w:val="24"/>
          <w:szCs w:val="24"/>
        </w:rPr>
      </w:pPr>
      <w:bookmarkStart w:id="40" w:name="_Toc115969387"/>
      <w:r w:rsidRPr="000260AF">
        <w:rPr>
          <w:rStyle w:val="Strong"/>
          <w:sz w:val="24"/>
          <w:szCs w:val="24"/>
        </w:rPr>
        <w:t>Section 2.25.</w:t>
      </w:r>
      <w:r w:rsidRPr="000260AF">
        <w:rPr>
          <w:rStyle w:val="Strong"/>
          <w:sz w:val="24"/>
          <w:szCs w:val="24"/>
        </w:rPr>
        <w:tab/>
        <w:t>Weigh-In-Motion Systems</w:t>
      </w:r>
      <w:r w:rsidRPr="000260AF">
        <w:rPr>
          <w:rStyle w:val="Strong"/>
          <w:sz w:val="24"/>
          <w:szCs w:val="24"/>
        </w:rPr>
        <w:br/>
        <w:t xml:space="preserve">Used for Vehicle Screening </w:t>
      </w:r>
      <w:r w:rsidRPr="000260AF">
        <w:rPr>
          <w:rStyle w:val="Strong"/>
          <w:sz w:val="24"/>
          <w:szCs w:val="24"/>
          <w:u w:val="single"/>
        </w:rPr>
        <w:t>and Enforcement</w:t>
      </w:r>
      <w:r w:rsidRPr="000260AF">
        <w:rPr>
          <w:rStyle w:val="Strong"/>
          <w:sz w:val="24"/>
          <w:szCs w:val="24"/>
        </w:rPr>
        <w:t xml:space="preserve"> </w:t>
      </w:r>
      <w:r w:rsidRPr="000260AF">
        <w:rPr>
          <w:rStyle w:val="Strong"/>
          <w:strike/>
          <w:sz w:val="24"/>
          <w:szCs w:val="24"/>
        </w:rPr>
        <w:t>– Tentative Code</w:t>
      </w:r>
      <w:bookmarkEnd w:id="40"/>
    </w:p>
    <w:p w14:paraId="7505C383" w14:textId="77777777" w:rsidR="00B71DDC" w:rsidRPr="00CB0BC0" w:rsidRDefault="00B71DDC" w:rsidP="00CE61AE">
      <w:pPr>
        <w:keepNext/>
        <w:keepLines/>
        <w:rPr>
          <w:rStyle w:val="Strike"/>
        </w:rPr>
      </w:pPr>
      <w:r w:rsidRPr="00CB0BC0">
        <w:rPr>
          <w:rStyle w:val="Strike"/>
        </w:rPr>
        <w:t>This tentative code has a trial or experimental status and is not intended to be enforced.  The requirements are designed for study prior to the development and adoption of a final code.  Officials wanting to conduct an official examination of a device or system are advised to see paragraph G-A.3. Special and Unclassified Equipment.</w:t>
      </w:r>
    </w:p>
    <w:p w14:paraId="792A5D5E" w14:textId="77777777" w:rsidR="00B71DDC" w:rsidRPr="00CB0BC0" w:rsidRDefault="00B71DDC" w:rsidP="00466463">
      <w:pPr>
        <w:jc w:val="center"/>
        <w:rPr>
          <w:rStyle w:val="Strong"/>
        </w:rPr>
      </w:pPr>
      <w:bookmarkStart w:id="41" w:name="_Toc115969388"/>
      <w:r w:rsidRPr="00CB0BC0">
        <w:rPr>
          <w:rStyle w:val="Strong"/>
        </w:rPr>
        <w:t>A.</w:t>
      </w:r>
      <w:r w:rsidRPr="00CB0BC0">
        <w:rPr>
          <w:rStyle w:val="Strong"/>
        </w:rPr>
        <w:tab/>
        <w:t>Application</w:t>
      </w:r>
      <w:bookmarkEnd w:id="41"/>
    </w:p>
    <w:p w14:paraId="694CC4D3" w14:textId="77777777" w:rsidR="00B71DDC" w:rsidRPr="00631163" w:rsidRDefault="00B71DDC" w:rsidP="00B71DDC">
      <w:bookmarkStart w:id="42" w:name="_Toc115969389"/>
      <w:r w:rsidRPr="00631163">
        <w:rPr>
          <w:rFonts w:eastAsia="Times New Roman"/>
          <w:b/>
          <w:bCs/>
          <w:szCs w:val="24"/>
        </w:rPr>
        <w:t>A.1</w:t>
      </w:r>
      <w:r>
        <w:rPr>
          <w:rFonts w:eastAsia="Times New Roman"/>
          <w:b/>
          <w:bCs/>
          <w:szCs w:val="24"/>
        </w:rPr>
        <w:t>.</w:t>
      </w:r>
      <w:r>
        <w:rPr>
          <w:rFonts w:eastAsia="Times New Roman"/>
          <w:b/>
          <w:bCs/>
          <w:szCs w:val="24"/>
        </w:rPr>
        <w:tab/>
      </w:r>
      <w:r w:rsidRPr="00631163">
        <w:rPr>
          <w:rFonts w:eastAsia="Times New Roman"/>
          <w:b/>
          <w:bCs/>
          <w:szCs w:val="24"/>
        </w:rPr>
        <w:t>General</w:t>
      </w:r>
      <w:r w:rsidRPr="00631163">
        <w:rPr>
          <w:b/>
          <w:bCs/>
          <w:szCs w:val="24"/>
        </w:rPr>
        <w:t>.</w:t>
      </w:r>
      <w:bookmarkEnd w:id="42"/>
      <w:r w:rsidRPr="00631163">
        <w:t xml:space="preserve"> – This code applies to </w:t>
      </w:r>
      <w:r w:rsidRPr="00631163">
        <w:rPr>
          <w:b/>
          <w:bCs/>
          <w:u w:val="single"/>
        </w:rPr>
        <w:t>fixed (not portable)</w:t>
      </w:r>
      <w:r w:rsidRPr="00631163">
        <w:t xml:space="preserve"> systems used to weigh vehicles, while in motion, for the purpose of screening and sorting the vehicles based on the vehicle weight to determine if a static weighment is necessary</w:t>
      </w:r>
      <w:r w:rsidRPr="00631163">
        <w:rPr>
          <w:b/>
          <w:bCs/>
        </w:rPr>
        <w:t xml:space="preserve"> </w:t>
      </w:r>
      <w:r w:rsidRPr="00631163">
        <w:rPr>
          <w:b/>
          <w:bCs/>
          <w:u w:val="single"/>
        </w:rPr>
        <w:t>(Class A), and enforcing the weight limit of road vehicles (Class E)</w:t>
      </w:r>
      <w:r w:rsidRPr="00631163">
        <w:t>.</w:t>
      </w:r>
    </w:p>
    <w:p w14:paraId="4127BF39" w14:textId="77777777" w:rsidR="00B71DDC" w:rsidRPr="00631163" w:rsidRDefault="00B71DDC" w:rsidP="00B71DDC">
      <w:bookmarkStart w:id="43" w:name="_Toc115969390"/>
      <w:r w:rsidRPr="00631163">
        <w:rPr>
          <w:b/>
          <w:bCs/>
          <w:szCs w:val="24"/>
        </w:rPr>
        <w:t>A.2.</w:t>
      </w:r>
      <w:r w:rsidRPr="00631163">
        <w:rPr>
          <w:b/>
          <w:bCs/>
          <w:szCs w:val="24"/>
        </w:rPr>
        <w:tab/>
        <w:t>Exception.</w:t>
      </w:r>
      <w:bookmarkEnd w:id="43"/>
      <w:r w:rsidRPr="00631163">
        <w:t xml:space="preserve"> – This code does not apply to weighing systems intended for the collection of statistical traffic data.</w:t>
      </w:r>
    </w:p>
    <w:p w14:paraId="2CDFCF1E" w14:textId="77777777" w:rsidR="00B71DDC" w:rsidRPr="00631163" w:rsidRDefault="00B71DDC" w:rsidP="00B71DDC">
      <w:bookmarkStart w:id="44" w:name="_Toc115969391"/>
      <w:r w:rsidRPr="00631163">
        <w:rPr>
          <w:b/>
          <w:bCs/>
          <w:szCs w:val="24"/>
        </w:rPr>
        <w:t>A.3.</w:t>
      </w:r>
      <w:r w:rsidRPr="00631163">
        <w:rPr>
          <w:b/>
          <w:bCs/>
          <w:szCs w:val="24"/>
        </w:rPr>
        <w:tab/>
        <w:t>Additional Code Requirements.</w:t>
      </w:r>
      <w:bookmarkEnd w:id="44"/>
      <w:r w:rsidRPr="00631163">
        <w:t xml:space="preserve"> – In addition to the requirements of this code, weigh-in-motion </w:t>
      </w:r>
      <w:r w:rsidRPr="00631163">
        <w:rPr>
          <w:b/>
          <w:bCs/>
          <w:strike/>
        </w:rPr>
        <w:t>screening</w:t>
      </w:r>
      <w:r w:rsidRPr="00631163">
        <w:t xml:space="preserve"> systems shall meet the requirements of Section 1.10. General Code.</w:t>
      </w:r>
    </w:p>
    <w:p w14:paraId="21196A79" w14:textId="77777777" w:rsidR="00B71DDC" w:rsidRPr="00CB0BC0" w:rsidRDefault="00B71DDC" w:rsidP="00466463">
      <w:pPr>
        <w:jc w:val="center"/>
        <w:rPr>
          <w:rStyle w:val="Strong"/>
        </w:rPr>
      </w:pPr>
      <w:bookmarkStart w:id="45" w:name="_Toc115969392"/>
      <w:r w:rsidRPr="00CB0BC0">
        <w:rPr>
          <w:rStyle w:val="Strong"/>
        </w:rPr>
        <w:t>S.</w:t>
      </w:r>
      <w:r w:rsidRPr="00CB0BC0">
        <w:rPr>
          <w:rStyle w:val="Strong"/>
        </w:rPr>
        <w:tab/>
        <w:t>Specifications</w:t>
      </w:r>
      <w:bookmarkEnd w:id="45"/>
    </w:p>
    <w:p w14:paraId="67165CC0" w14:textId="77777777" w:rsidR="00B71DDC" w:rsidRPr="00CB0BC0" w:rsidRDefault="00B71DDC" w:rsidP="00B71DDC">
      <w:pPr>
        <w:rPr>
          <w:rStyle w:val="Strong"/>
        </w:rPr>
      </w:pPr>
      <w:bookmarkStart w:id="46" w:name="_Toc238629816"/>
      <w:bookmarkStart w:id="47" w:name="_Toc242173870"/>
      <w:bookmarkStart w:id="48" w:name="_Toc115969393"/>
      <w:r w:rsidRPr="00CB0BC0">
        <w:rPr>
          <w:rStyle w:val="Strong"/>
        </w:rPr>
        <w:t>S.1.</w:t>
      </w:r>
      <w:r w:rsidRPr="00CB0BC0">
        <w:rPr>
          <w:rStyle w:val="Strong"/>
        </w:rPr>
        <w:tab/>
        <w:t>Design of Indicating and Recording Elements and of Recorded Representations.</w:t>
      </w:r>
      <w:bookmarkEnd w:id="46"/>
      <w:bookmarkEnd w:id="47"/>
      <w:bookmarkEnd w:id="48"/>
    </w:p>
    <w:p w14:paraId="5FF125D0" w14:textId="77777777" w:rsidR="00B71DDC" w:rsidRPr="00631163" w:rsidRDefault="00B71DDC" w:rsidP="00B71DDC">
      <w:pPr>
        <w:pStyle w:val="NormalIndent"/>
        <w:tabs>
          <w:tab w:val="left" w:pos="1080"/>
        </w:tabs>
      </w:pPr>
      <w:bookmarkStart w:id="49" w:name="_Toc238629817"/>
      <w:bookmarkStart w:id="50" w:name="_Toc242173871"/>
      <w:bookmarkStart w:id="51" w:name="_Toc115969394"/>
      <w:r w:rsidRPr="00631163">
        <w:rPr>
          <w:b/>
          <w:bCs/>
          <w:iCs/>
        </w:rPr>
        <w:t>S.1.1.</w:t>
      </w:r>
      <w:r w:rsidRPr="00631163">
        <w:rPr>
          <w:b/>
          <w:bCs/>
          <w:iCs/>
        </w:rPr>
        <w:tab/>
        <w:t>Ready Indication.</w:t>
      </w:r>
      <w:bookmarkEnd w:id="49"/>
      <w:bookmarkEnd w:id="50"/>
      <w:bookmarkEnd w:id="51"/>
      <w:r w:rsidRPr="00631163">
        <w:t xml:space="preserve"> – The system shall provide a means of verifying that the system is operational and ready for use.</w:t>
      </w:r>
    </w:p>
    <w:p w14:paraId="41448443" w14:textId="77777777" w:rsidR="00B71DDC" w:rsidRPr="00631163" w:rsidRDefault="00B71DDC" w:rsidP="00B71DDC">
      <w:pPr>
        <w:pStyle w:val="NormalIndent"/>
        <w:tabs>
          <w:tab w:val="left" w:pos="1080"/>
        </w:tabs>
      </w:pPr>
      <w:bookmarkStart w:id="52" w:name="_Toc242173872"/>
      <w:bookmarkStart w:id="53" w:name="_Toc115969395"/>
      <w:r w:rsidRPr="00631163">
        <w:rPr>
          <w:b/>
          <w:bCs/>
          <w:iCs/>
        </w:rPr>
        <w:t>S.1.2.</w:t>
      </w:r>
      <w:r w:rsidRPr="00631163">
        <w:rPr>
          <w:b/>
          <w:bCs/>
          <w:iCs/>
        </w:rPr>
        <w:tab/>
        <w:t>Value of System Division Units.</w:t>
      </w:r>
      <w:bookmarkEnd w:id="52"/>
      <w:bookmarkEnd w:id="53"/>
      <w:r w:rsidRPr="00631163">
        <w:rPr>
          <w:b/>
          <w:bCs/>
          <w:iCs/>
        </w:rPr>
        <w:t xml:space="preserve"> </w:t>
      </w:r>
      <w:r w:rsidRPr="00631163">
        <w:t>– The value of a system division “d” expressed in a unit of weight shall be equal to:</w:t>
      </w:r>
    </w:p>
    <w:p w14:paraId="7C92E729" w14:textId="77777777" w:rsidR="00B71DDC" w:rsidRPr="00631163" w:rsidRDefault="00B71DDC" w:rsidP="00B71DDC">
      <w:pPr>
        <w:pStyle w:val="CodeList2"/>
      </w:pPr>
      <w:r>
        <w:lastRenderedPageBreak/>
        <w:t>(a)</w:t>
      </w:r>
      <w:r>
        <w:tab/>
      </w:r>
      <w:r w:rsidRPr="00631163">
        <w:t>1, 2, or 5; or</w:t>
      </w:r>
    </w:p>
    <w:p w14:paraId="2ABB1485" w14:textId="77777777" w:rsidR="00B71DDC" w:rsidRPr="00631163" w:rsidRDefault="00B71DDC" w:rsidP="00B71DDC">
      <w:pPr>
        <w:pStyle w:val="CodeList2"/>
      </w:pPr>
      <w:r>
        <w:t>(b)</w:t>
      </w:r>
      <w:r>
        <w:tab/>
      </w:r>
      <w:r w:rsidRPr="00631163">
        <w:t>a decimal multiple or submultiple of 1, 2, or 5.</w:t>
      </w:r>
    </w:p>
    <w:p w14:paraId="660EF946" w14:textId="77777777" w:rsidR="00B71DDC" w:rsidRPr="000B0CEE" w:rsidRDefault="00B71DDC" w:rsidP="00B71DDC">
      <w:pPr>
        <w:pStyle w:val="CodeList2"/>
        <w:spacing w:after="240"/>
        <w:ind w:firstLine="0"/>
      </w:pPr>
      <w:r w:rsidRPr="000B0CEE">
        <w:t>Examples:  divisions may be 10, 20, 50, 100; or 0.01, 0.02, 0.05; or 0.1, 0.2, 0.5, etc.</w:t>
      </w:r>
    </w:p>
    <w:p w14:paraId="677DCCCB" w14:textId="77777777" w:rsidR="00B71DDC" w:rsidRPr="00631163" w:rsidRDefault="00B71DDC" w:rsidP="00B71DDC">
      <w:pPr>
        <w:pStyle w:val="NormalIndent2"/>
        <w:rPr>
          <w:strike/>
        </w:rPr>
      </w:pPr>
      <w:r w:rsidRPr="00631163">
        <w:rPr>
          <w:rFonts w:eastAsia="Malgun Gothic"/>
          <w:b/>
        </w:rPr>
        <w:t>S.1.2.1.</w:t>
      </w:r>
      <w:r w:rsidRPr="00631163">
        <w:rPr>
          <w:rFonts w:eastAsia="Malgun Gothic"/>
          <w:b/>
        </w:rPr>
        <w:tab/>
        <w:t>Units of Measure.</w:t>
      </w:r>
      <w:r w:rsidRPr="00631163">
        <w:t xml:space="preserve"> – The system shall indicate weight values using only a single unit of measure.  </w:t>
      </w:r>
    </w:p>
    <w:p w14:paraId="602663D5" w14:textId="4E3AE605" w:rsidR="00B71DDC" w:rsidRPr="00631163" w:rsidRDefault="00B71DDC" w:rsidP="00B71DDC">
      <w:pPr>
        <w:pStyle w:val="NormalIndent"/>
        <w:tabs>
          <w:tab w:val="left" w:pos="1080"/>
        </w:tabs>
      </w:pPr>
      <w:bookmarkStart w:id="54" w:name="_Toc115969396"/>
      <w:r w:rsidRPr="00631163">
        <w:rPr>
          <w:b/>
          <w:bCs/>
          <w:iCs/>
        </w:rPr>
        <w:t>S.1.3.</w:t>
      </w:r>
      <w:r w:rsidRPr="00631163">
        <w:rPr>
          <w:b/>
          <w:bCs/>
          <w:iCs/>
        </w:rPr>
        <w:tab/>
        <w:t>Maximum Value of Division.</w:t>
      </w:r>
      <w:bookmarkEnd w:id="54"/>
      <w:r w:rsidRPr="00631163">
        <w:t xml:space="preserve"> – The value of the system division “d” for </w:t>
      </w:r>
      <w:r w:rsidRPr="00EE781A">
        <w:rPr>
          <w:rStyle w:val="StrongStrike"/>
        </w:rPr>
        <w:t>a</w:t>
      </w:r>
      <w:r w:rsidRPr="00631163">
        <w:t xml:space="preserve"> </w:t>
      </w:r>
      <w:r w:rsidRPr="00E4746F">
        <w:t>Class A</w:t>
      </w:r>
      <w:r w:rsidR="005871CF" w:rsidRPr="00977C3A">
        <w:rPr>
          <w:rStyle w:val="Strike"/>
        </w:rPr>
        <w:t>, weight-in-motion</w:t>
      </w:r>
      <w:r w:rsidRPr="00631163">
        <w:rPr>
          <w:b/>
          <w:bCs/>
        </w:rPr>
        <w:t xml:space="preserve"> </w:t>
      </w:r>
      <w:r w:rsidRPr="00631163">
        <w:rPr>
          <w:b/>
          <w:bCs/>
          <w:u w:val="single"/>
        </w:rPr>
        <w:t>and Class E</w:t>
      </w:r>
      <w:r w:rsidR="005871CF">
        <w:rPr>
          <w:b/>
          <w:bCs/>
          <w:u w:val="single"/>
        </w:rPr>
        <w:t xml:space="preserve"> weigh-in-motion</w:t>
      </w:r>
      <w:r w:rsidRPr="00631163">
        <w:t xml:space="preserve"> system</w:t>
      </w:r>
      <w:r w:rsidR="00C83241" w:rsidRPr="00977C3A">
        <w:rPr>
          <w:rStyle w:val="StrongUnderline"/>
        </w:rPr>
        <w:t>s</w:t>
      </w:r>
      <w:r w:rsidRPr="00631163">
        <w:t xml:space="preserve"> shall not be greater than 50 kg (100 lb).</w:t>
      </w:r>
    </w:p>
    <w:p w14:paraId="3BD0C549" w14:textId="77777777" w:rsidR="00B71DDC" w:rsidRPr="000B0CEE" w:rsidRDefault="00B71DDC" w:rsidP="00B71DDC">
      <w:pPr>
        <w:pStyle w:val="NormalIndent"/>
        <w:tabs>
          <w:tab w:val="left" w:pos="1080"/>
        </w:tabs>
        <w:rPr>
          <w:rStyle w:val="Strong"/>
        </w:rPr>
      </w:pPr>
      <w:bookmarkStart w:id="55" w:name="_Toc115969397"/>
      <w:r w:rsidRPr="000B0CEE">
        <w:rPr>
          <w:rStyle w:val="Strong"/>
        </w:rPr>
        <w:t>S.1.4.</w:t>
      </w:r>
      <w:r w:rsidRPr="000B0CEE">
        <w:rPr>
          <w:rStyle w:val="Strong"/>
        </w:rPr>
        <w:tab/>
        <w:t>Value of Other Units of Measure.</w:t>
      </w:r>
      <w:bookmarkEnd w:id="55"/>
    </w:p>
    <w:p w14:paraId="532D525E" w14:textId="77777777" w:rsidR="00B71DDC" w:rsidRPr="00631163" w:rsidRDefault="00B71DDC" w:rsidP="00B71DDC">
      <w:pPr>
        <w:pStyle w:val="NormalIndent2"/>
        <w:rPr>
          <w:b/>
        </w:rPr>
      </w:pPr>
      <w:r w:rsidRPr="00631163">
        <w:rPr>
          <w:rFonts w:eastAsia="Malgun Gothic"/>
          <w:b/>
        </w:rPr>
        <w:t>S.1.4.1.</w:t>
      </w:r>
      <w:r w:rsidRPr="00631163">
        <w:rPr>
          <w:rFonts w:eastAsia="Malgun Gothic"/>
          <w:b/>
        </w:rPr>
        <w:tab/>
        <w:t>Speed.</w:t>
      </w:r>
      <w:r w:rsidRPr="00631163">
        <w:rPr>
          <w:b/>
        </w:rPr>
        <w:t xml:space="preserve"> </w:t>
      </w:r>
      <w:r w:rsidRPr="00631163">
        <w:t>– Vehicle speeds shall be measured in miles per hour or kilometers per hour.</w:t>
      </w:r>
    </w:p>
    <w:p w14:paraId="0CBDB99E" w14:textId="77777777" w:rsidR="00B71DDC" w:rsidRPr="00631163" w:rsidRDefault="00B71DDC" w:rsidP="00B71DDC">
      <w:pPr>
        <w:pStyle w:val="NormalIndent2"/>
        <w:spacing w:after="120"/>
      </w:pPr>
      <w:r w:rsidRPr="00631163">
        <w:rPr>
          <w:rFonts w:eastAsia="Malgun Gothic"/>
          <w:b/>
        </w:rPr>
        <w:t>S.1.4.2.</w:t>
      </w:r>
      <w:r w:rsidRPr="00631163">
        <w:rPr>
          <w:rFonts w:eastAsia="Malgun Gothic"/>
          <w:b/>
        </w:rPr>
        <w:tab/>
        <w:t>Axle-Spacing (Length).</w:t>
      </w:r>
      <w:r w:rsidRPr="00631163">
        <w:rPr>
          <w:rFonts w:ascii="Times New Roman Bold" w:hAnsi="Times New Roman Bold"/>
          <w:b/>
        </w:rPr>
        <w:t xml:space="preserve"> </w:t>
      </w:r>
      <w:r w:rsidRPr="00631163">
        <w:t>– The center-to-center distance between any two successive axles shall be measured in:</w:t>
      </w:r>
    </w:p>
    <w:p w14:paraId="6586913A" w14:textId="77777777" w:rsidR="00B71DDC" w:rsidRPr="00631163" w:rsidRDefault="00B71DDC" w:rsidP="00B71DDC">
      <w:pPr>
        <w:pStyle w:val="CodeList3"/>
        <w:rPr>
          <w:b/>
        </w:rPr>
      </w:pPr>
      <w:r>
        <w:t>(a)</w:t>
      </w:r>
      <w:r>
        <w:tab/>
      </w:r>
      <w:r w:rsidRPr="00631163">
        <w:t>meters and decimal submultiples of a meter;</w:t>
      </w:r>
    </w:p>
    <w:p w14:paraId="767E4C10" w14:textId="77777777" w:rsidR="00B71DDC" w:rsidRPr="00631163" w:rsidRDefault="00B71DDC" w:rsidP="00B71DDC">
      <w:pPr>
        <w:pStyle w:val="CodeList3"/>
        <w:rPr>
          <w:b/>
        </w:rPr>
      </w:pPr>
      <w:r>
        <w:t>(b)</w:t>
      </w:r>
      <w:r>
        <w:tab/>
      </w:r>
      <w:r w:rsidRPr="00631163">
        <w:t>feet and inches; or</w:t>
      </w:r>
    </w:p>
    <w:p w14:paraId="6638F487" w14:textId="77777777" w:rsidR="00B71DDC" w:rsidRPr="00631163" w:rsidRDefault="00B71DDC" w:rsidP="00B71DDC">
      <w:pPr>
        <w:pStyle w:val="CodeList3"/>
        <w:spacing w:after="240"/>
        <w:rPr>
          <w:b/>
        </w:rPr>
      </w:pPr>
      <w:r>
        <w:t>(c)</w:t>
      </w:r>
      <w:r>
        <w:tab/>
      </w:r>
      <w:r w:rsidRPr="00631163">
        <w:t>feet and decimal submultiples of a foot.</w:t>
      </w:r>
    </w:p>
    <w:p w14:paraId="3209BC7B" w14:textId="77777777" w:rsidR="00B71DDC" w:rsidRPr="00631163" w:rsidRDefault="00B71DDC" w:rsidP="00B71DDC">
      <w:pPr>
        <w:pStyle w:val="NormalIndent2"/>
      </w:pPr>
      <w:r w:rsidRPr="00631163">
        <w:rPr>
          <w:rFonts w:eastAsia="Malgun Gothic"/>
          <w:b/>
        </w:rPr>
        <w:t>S.1.4.3.</w:t>
      </w:r>
      <w:r w:rsidRPr="00631163">
        <w:rPr>
          <w:rFonts w:eastAsia="Malgun Gothic"/>
          <w:b/>
        </w:rPr>
        <w:tab/>
        <w:t>Vehicle Length.</w:t>
      </w:r>
      <w:r w:rsidRPr="00631163">
        <w:t xml:space="preserve"> – If the system is capable of measuring the overall length of the vehicle, the length of the vehicle shall be measured in feet and/or inches, or meters.</w:t>
      </w:r>
    </w:p>
    <w:p w14:paraId="3A908191" w14:textId="77777777" w:rsidR="00B71DDC" w:rsidRPr="00631163" w:rsidRDefault="00B71DDC" w:rsidP="00B71DDC">
      <w:pPr>
        <w:pStyle w:val="NormalIndent"/>
        <w:tabs>
          <w:tab w:val="left" w:pos="1080"/>
        </w:tabs>
      </w:pPr>
      <w:bookmarkStart w:id="56" w:name="_Toc242173877"/>
      <w:bookmarkStart w:id="57" w:name="_Toc115969398"/>
      <w:r w:rsidRPr="00631163">
        <w:rPr>
          <w:b/>
          <w:bCs/>
          <w:iCs/>
        </w:rPr>
        <w:t>S.1.5.</w:t>
      </w:r>
      <w:r w:rsidRPr="00631163">
        <w:rPr>
          <w:b/>
          <w:bCs/>
          <w:iCs/>
        </w:rPr>
        <w:tab/>
        <w:t>Capacity Indication</w:t>
      </w:r>
      <w:bookmarkEnd w:id="56"/>
      <w:r w:rsidRPr="00631163">
        <w:rPr>
          <w:b/>
          <w:bCs/>
          <w:iCs/>
        </w:rPr>
        <w:t>.</w:t>
      </w:r>
      <w:bookmarkEnd w:id="57"/>
      <w:r w:rsidRPr="00631163">
        <w:t xml:space="preserve"> – An indicating or recording element shall not display nor record any values greater than 105 % of the specified capacity of the load receiving element.</w:t>
      </w:r>
    </w:p>
    <w:p w14:paraId="54C76B12" w14:textId="27A9BF00" w:rsidR="00B71DDC" w:rsidRPr="00631163" w:rsidRDefault="00B71DDC" w:rsidP="00B71DDC">
      <w:pPr>
        <w:pStyle w:val="NormalIndent"/>
        <w:tabs>
          <w:tab w:val="left" w:pos="1080"/>
        </w:tabs>
      </w:pPr>
      <w:bookmarkStart w:id="58" w:name="_Toc115969399"/>
      <w:r w:rsidRPr="00631163">
        <w:rPr>
          <w:b/>
          <w:bCs/>
          <w:iCs/>
        </w:rPr>
        <w:t>S.1.6.</w:t>
      </w:r>
      <w:r w:rsidRPr="00631163">
        <w:rPr>
          <w:b/>
          <w:bCs/>
          <w:iCs/>
        </w:rPr>
        <w:tab/>
        <w:t>Identification of a Fault.</w:t>
      </w:r>
      <w:bookmarkEnd w:id="58"/>
      <w:r w:rsidRPr="00631163">
        <w:t xml:space="preserve"> </w:t>
      </w:r>
      <w:r w:rsidRPr="00631163">
        <w:rPr>
          <w:i/>
        </w:rPr>
        <w:t xml:space="preserve">– </w:t>
      </w:r>
      <w:r w:rsidRPr="00631163">
        <w:t xml:space="preserve">Fault conditions shall be presented to the operator in a clear and unambiguous means.  The following fault conditions </w:t>
      </w:r>
      <w:r w:rsidRPr="00EE781A">
        <w:rPr>
          <w:rStyle w:val="StrongStrike"/>
          <w:b w:val="0"/>
          <w:bCs w:val="0"/>
          <w:strike w:val="0"/>
        </w:rPr>
        <w:t>shall</w:t>
      </w:r>
      <w:r w:rsidRPr="00631163">
        <w:t xml:space="preserve"> be identified:</w:t>
      </w:r>
    </w:p>
    <w:p w14:paraId="016371C0" w14:textId="77777777" w:rsidR="00B71DDC" w:rsidRPr="00631163" w:rsidRDefault="00B71DDC" w:rsidP="00B71DDC">
      <w:pPr>
        <w:pStyle w:val="CodeList2"/>
      </w:pPr>
      <w:r w:rsidRPr="00631163">
        <w:t>(a)</w:t>
      </w:r>
      <w:r w:rsidRPr="00631163">
        <w:tab/>
        <w:t>Vehicle speed is below the minimum or above the maximum speed as specified.</w:t>
      </w:r>
    </w:p>
    <w:p w14:paraId="5F0F8EEA" w14:textId="77777777" w:rsidR="00B71DDC" w:rsidRPr="00EE781A" w:rsidRDefault="00B71DDC" w:rsidP="00B71DDC">
      <w:pPr>
        <w:pStyle w:val="CodeList2"/>
        <w:rPr>
          <w:rStyle w:val="StrongStrike"/>
        </w:rPr>
      </w:pPr>
      <w:r w:rsidRPr="00EE781A">
        <w:rPr>
          <w:rStyle w:val="StrongStrike"/>
        </w:rPr>
        <w:t>(b)</w:t>
      </w:r>
      <w:r w:rsidRPr="00EE781A">
        <w:rPr>
          <w:rStyle w:val="StrongStrike"/>
        </w:rPr>
        <w:tab/>
        <w:t>The maximum number of vehicle axles as specified has been exceeded.</w:t>
      </w:r>
    </w:p>
    <w:p w14:paraId="72EAA1BD" w14:textId="717DD70B" w:rsidR="00B71DDC" w:rsidRPr="00631163" w:rsidRDefault="00CE2F79" w:rsidP="00B71DDC">
      <w:pPr>
        <w:pStyle w:val="CodeList2"/>
      </w:pPr>
      <w:r w:rsidRPr="00EE781A">
        <w:rPr>
          <w:rStyle w:val="Strike"/>
        </w:rPr>
        <w:t>(c)</w:t>
      </w:r>
      <w:r w:rsidR="00B71DDC" w:rsidRPr="00631163">
        <w:t>(b)</w:t>
      </w:r>
      <w:r w:rsidR="00B71DDC" w:rsidRPr="00631163">
        <w:tab/>
        <w:t xml:space="preserve">A change in vehicle speed greater than that specified has been detected. </w:t>
      </w:r>
    </w:p>
    <w:p w14:paraId="2E4BC932" w14:textId="77777777" w:rsidR="00B71DDC" w:rsidRPr="00631163" w:rsidRDefault="00B71DDC" w:rsidP="00B71DDC">
      <w:pPr>
        <w:pStyle w:val="CodeList2"/>
      </w:pPr>
      <w:r w:rsidRPr="00631163">
        <w:t>(c)</w:t>
      </w:r>
      <w:r w:rsidRPr="00631163">
        <w:tab/>
      </w:r>
      <w:r w:rsidRPr="00631163">
        <w:rPr>
          <w:b/>
          <w:bCs/>
          <w:u w:val="single"/>
        </w:rPr>
        <w:t>Imbalanced weight between the left and right wheels has exceeded the specified values.</w:t>
      </w:r>
    </w:p>
    <w:p w14:paraId="2C724E9E" w14:textId="215C3CB9" w:rsidR="00B71DDC" w:rsidRDefault="00B71DDC" w:rsidP="00EE781A">
      <w:pPr>
        <w:pStyle w:val="CodeList2"/>
        <w:rPr>
          <w:rStyle w:val="StrongUnderline"/>
        </w:rPr>
      </w:pPr>
      <w:r w:rsidRPr="00EE781A">
        <w:rPr>
          <w:rStyle w:val="StrongUnderline"/>
        </w:rPr>
        <w:t>(d)</w:t>
      </w:r>
      <w:r w:rsidRPr="00EE781A">
        <w:rPr>
          <w:rStyle w:val="StrongUnderline"/>
        </w:rPr>
        <w:tab/>
      </w:r>
      <w:r w:rsidR="00CE2F79" w:rsidRPr="00EE781A">
        <w:rPr>
          <w:rStyle w:val="StrongUnderline"/>
        </w:rPr>
        <w:t xml:space="preserve">Vehicle changing lanes between or </w:t>
      </w:r>
      <w:r w:rsidR="0099487B">
        <w:rPr>
          <w:rStyle w:val="StrongUnderline"/>
        </w:rPr>
        <w:t xml:space="preserve">in the </w:t>
      </w:r>
      <w:r w:rsidR="00CE2F79" w:rsidRPr="00EE781A">
        <w:rPr>
          <w:rStyle w:val="StrongUnderline"/>
        </w:rPr>
        <w:t>proximity of the first and the last sensors.</w:t>
      </w:r>
    </w:p>
    <w:p w14:paraId="6FDE6AA5" w14:textId="01C958A9" w:rsidR="00CE2F79" w:rsidRPr="00EE781A" w:rsidRDefault="009C5DDE" w:rsidP="00B71DDC">
      <w:pPr>
        <w:pStyle w:val="CodeList2"/>
        <w:spacing w:after="240"/>
        <w:rPr>
          <w:rStyle w:val="StrongUnderline"/>
        </w:rPr>
      </w:pPr>
      <w:r w:rsidRPr="009C5DDE">
        <w:rPr>
          <w:rStyle w:val="StrongUnderline"/>
        </w:rPr>
        <w:t>(e)</w:t>
      </w:r>
      <w:r w:rsidRPr="009C5DDE">
        <w:rPr>
          <w:rStyle w:val="StrongUnderline"/>
        </w:rPr>
        <w:tab/>
        <w:t>Any axle or wheel not on the load receiving element of the sensors.</w:t>
      </w:r>
    </w:p>
    <w:p w14:paraId="383ED9DE" w14:textId="77777777" w:rsidR="00B71DDC" w:rsidRPr="00315E35" w:rsidRDefault="00B71DDC" w:rsidP="00B71DDC">
      <w:pPr>
        <w:pStyle w:val="NormalIndent"/>
        <w:rPr>
          <w:rStyle w:val="Strong"/>
        </w:rPr>
      </w:pPr>
      <w:bookmarkStart w:id="59" w:name="_Toc115969400"/>
      <w:r w:rsidRPr="00315E35">
        <w:rPr>
          <w:rStyle w:val="Strong"/>
        </w:rPr>
        <w:t>S.1.7.</w:t>
      </w:r>
      <w:r w:rsidRPr="00315E35">
        <w:rPr>
          <w:rStyle w:val="Strong"/>
        </w:rPr>
        <w:tab/>
        <w:t>Recorded Representations.</w:t>
      </w:r>
      <w:bookmarkEnd w:id="59"/>
    </w:p>
    <w:p w14:paraId="5E38E4A6" w14:textId="77777777" w:rsidR="00B71DDC" w:rsidRPr="00631163" w:rsidRDefault="00B71DDC" w:rsidP="001B31EE">
      <w:pPr>
        <w:pStyle w:val="NormalIndent2"/>
        <w:tabs>
          <w:tab w:val="left" w:pos="1800"/>
        </w:tabs>
      </w:pPr>
      <w:r w:rsidRPr="00315E35">
        <w:rPr>
          <w:rStyle w:val="Strong"/>
        </w:rPr>
        <w:t>S.1.7.1.</w:t>
      </w:r>
      <w:r w:rsidRPr="00315E35">
        <w:rPr>
          <w:rStyle w:val="Strong"/>
        </w:rPr>
        <w:tab/>
        <w:t>Values to be Recorded.</w:t>
      </w:r>
      <w:r w:rsidRPr="00631163">
        <w:t xml:space="preserve"> – At a minimum, the following values shall be printed and/or stored electronically for each vehicle weighment.  </w:t>
      </w:r>
      <w:r w:rsidRPr="00315E35">
        <w:rPr>
          <w:rStyle w:val="StrongUnderline"/>
        </w:rPr>
        <w:t>Consult the specific jurisdictional legislation for additional values that may be required to issue enforcement violations.  All gross vehicle, axle, and axle group weights must be printed and/or stored with the corrected values that include any necessary reductions due to the system tolerance and adopted violation thresholds.</w:t>
      </w:r>
    </w:p>
    <w:p w14:paraId="47A8ADB0" w14:textId="77777777" w:rsidR="00B71DDC" w:rsidRPr="00631163" w:rsidRDefault="00B71DDC" w:rsidP="00E4746F">
      <w:pPr>
        <w:pStyle w:val="CodeList3"/>
        <w:ind w:left="1656" w:hanging="576"/>
      </w:pPr>
      <w:r>
        <w:t>(a)</w:t>
      </w:r>
      <w:r>
        <w:tab/>
      </w:r>
      <w:r w:rsidRPr="00631163">
        <w:t>transaction identification number;</w:t>
      </w:r>
    </w:p>
    <w:p w14:paraId="2D1C1CAB" w14:textId="77777777" w:rsidR="00B71DDC" w:rsidRPr="00631163" w:rsidRDefault="00B71DDC" w:rsidP="00E4746F">
      <w:pPr>
        <w:pStyle w:val="CodeList3"/>
        <w:ind w:left="1656" w:hanging="576"/>
        <w:rPr>
          <w:b/>
          <w:bCs/>
          <w:u w:val="single"/>
        </w:rPr>
      </w:pPr>
      <w:r w:rsidRPr="00554D41">
        <w:t>(b)</w:t>
      </w:r>
      <w:r w:rsidRPr="00554D41">
        <w:tab/>
      </w:r>
      <w:r w:rsidRPr="00631163">
        <w:rPr>
          <w:b/>
          <w:bCs/>
          <w:u w:val="single"/>
        </w:rPr>
        <w:t>station ID;</w:t>
      </w:r>
    </w:p>
    <w:p w14:paraId="2A849CE5" w14:textId="7A1074EF" w:rsidR="00B71DDC" w:rsidRPr="00631163" w:rsidRDefault="00E4746F" w:rsidP="00E4746F">
      <w:pPr>
        <w:pStyle w:val="CodeList3"/>
        <w:ind w:left="1656" w:hanging="576"/>
      </w:pPr>
      <w:r w:rsidRPr="00E4746F">
        <w:rPr>
          <w:rStyle w:val="StrongStrike"/>
        </w:rPr>
        <w:t>(b)</w:t>
      </w:r>
      <w:r w:rsidR="00B71DDC">
        <w:t>(c)</w:t>
      </w:r>
      <w:r>
        <w:tab/>
      </w:r>
      <w:r w:rsidR="00B71DDC" w:rsidRPr="00631163">
        <w:t>lane identification (required if more than one lane at the site has the ability to weigh a vehicle in motion);</w:t>
      </w:r>
    </w:p>
    <w:p w14:paraId="3C83CFB0" w14:textId="3258C824" w:rsidR="00B71DDC" w:rsidRPr="00631163" w:rsidRDefault="00E4746F" w:rsidP="00E4746F">
      <w:pPr>
        <w:pStyle w:val="CodeList3"/>
        <w:ind w:left="1656" w:hanging="576"/>
      </w:pPr>
      <w:r w:rsidRPr="00E4746F">
        <w:rPr>
          <w:rStyle w:val="StrongStrike"/>
        </w:rPr>
        <w:lastRenderedPageBreak/>
        <w:t>(c)</w:t>
      </w:r>
      <w:r w:rsidR="00B71DDC">
        <w:t>(d)</w:t>
      </w:r>
      <w:r w:rsidR="00B71DDC">
        <w:tab/>
      </w:r>
      <w:r w:rsidR="00B71DDC" w:rsidRPr="00631163">
        <w:t>vehicle speed;</w:t>
      </w:r>
    </w:p>
    <w:p w14:paraId="27C36C41" w14:textId="350B2A16" w:rsidR="00B71DDC" w:rsidRPr="00631163" w:rsidRDefault="00E4746F" w:rsidP="00E4746F">
      <w:pPr>
        <w:pStyle w:val="CodeList3"/>
        <w:ind w:left="1656" w:hanging="576"/>
      </w:pPr>
      <w:r w:rsidRPr="00E4746F">
        <w:rPr>
          <w:rStyle w:val="StrongStrike"/>
        </w:rPr>
        <w:t>(d)</w:t>
      </w:r>
      <w:r w:rsidR="00B71DDC">
        <w:t>(e)</w:t>
      </w:r>
      <w:r w:rsidR="00B71DDC">
        <w:tab/>
      </w:r>
      <w:r w:rsidR="00B71DDC" w:rsidRPr="00631163">
        <w:t>number of axles;</w:t>
      </w:r>
    </w:p>
    <w:p w14:paraId="0F1CC0E0" w14:textId="2F71D9F9" w:rsidR="00B71DDC" w:rsidRPr="00631163" w:rsidRDefault="00E4746F" w:rsidP="00E4746F">
      <w:pPr>
        <w:pStyle w:val="CodeList3"/>
        <w:ind w:left="1656" w:hanging="576"/>
      </w:pPr>
      <w:r w:rsidRPr="00E4746F">
        <w:rPr>
          <w:rStyle w:val="StrongStrike"/>
        </w:rPr>
        <w:t>(e)</w:t>
      </w:r>
      <w:r w:rsidR="00B71DDC">
        <w:t>(f)</w:t>
      </w:r>
      <w:r w:rsidR="00B71DDC">
        <w:tab/>
      </w:r>
      <w:r w:rsidR="00B71DDC" w:rsidRPr="00631163">
        <w:t>weight of each axle;</w:t>
      </w:r>
    </w:p>
    <w:p w14:paraId="2EE8A212" w14:textId="25F1D17B" w:rsidR="00B71DDC" w:rsidRPr="00631163" w:rsidRDefault="00554D41" w:rsidP="00E4746F">
      <w:pPr>
        <w:pStyle w:val="CodeList3"/>
        <w:ind w:left="1656" w:hanging="576"/>
      </w:pPr>
      <w:r w:rsidRPr="00554D41">
        <w:rPr>
          <w:rStyle w:val="StrongStrike"/>
        </w:rPr>
        <w:t>(f)</w:t>
      </w:r>
      <w:r w:rsidR="00B71DDC">
        <w:t>(</w:t>
      </w:r>
      <w:r w:rsidR="00B8181D">
        <w:t>g</w:t>
      </w:r>
      <w:r w:rsidR="00B71DDC">
        <w:t>)</w:t>
      </w:r>
      <w:r w:rsidR="00B71DDC">
        <w:tab/>
      </w:r>
      <w:r w:rsidR="00B71DDC" w:rsidRPr="00631163">
        <w:t>identification and weight of axle groups;</w:t>
      </w:r>
    </w:p>
    <w:p w14:paraId="2D9E4A95" w14:textId="332AC936" w:rsidR="00B71DDC" w:rsidRPr="00631163" w:rsidRDefault="00554D41" w:rsidP="00E4746F">
      <w:pPr>
        <w:pStyle w:val="CodeList3"/>
        <w:ind w:left="1656" w:hanging="576"/>
      </w:pPr>
      <w:r w:rsidRPr="00554D41">
        <w:rPr>
          <w:rStyle w:val="StrongStrike"/>
        </w:rPr>
        <w:t>(g)</w:t>
      </w:r>
      <w:r w:rsidR="00B71DDC">
        <w:t>(</w:t>
      </w:r>
      <w:r w:rsidR="00B8181D">
        <w:t>h</w:t>
      </w:r>
      <w:r w:rsidR="00B71DDC">
        <w:t>)</w:t>
      </w:r>
      <w:r w:rsidR="00B71DDC">
        <w:tab/>
      </w:r>
      <w:r w:rsidR="00B71DDC" w:rsidRPr="00631163">
        <w:t>axle spacing;</w:t>
      </w:r>
    </w:p>
    <w:p w14:paraId="2C9FF8E4" w14:textId="17F55E70" w:rsidR="00B71DDC" w:rsidRPr="00631163" w:rsidRDefault="00554D41" w:rsidP="00E4746F">
      <w:pPr>
        <w:pStyle w:val="CodeList3"/>
        <w:ind w:left="1656" w:hanging="576"/>
      </w:pPr>
      <w:r w:rsidRPr="00554D41">
        <w:rPr>
          <w:rStyle w:val="StrongStrike"/>
        </w:rPr>
        <w:t>(h)</w:t>
      </w:r>
      <w:r w:rsidR="00B71DDC">
        <w:t>(</w:t>
      </w:r>
      <w:r w:rsidR="00B8181D">
        <w:t>i</w:t>
      </w:r>
      <w:r w:rsidR="00B71DDC">
        <w:t>)</w:t>
      </w:r>
      <w:r w:rsidR="00B71DDC">
        <w:tab/>
      </w:r>
      <w:r w:rsidR="00B71DDC" w:rsidRPr="00631163">
        <w:t>total vehicle weight;</w:t>
      </w:r>
    </w:p>
    <w:p w14:paraId="101C169A" w14:textId="07AB4744" w:rsidR="00B71DDC" w:rsidRPr="00631163" w:rsidRDefault="00B71DDC" w:rsidP="00E4746F">
      <w:pPr>
        <w:pStyle w:val="CodeList3"/>
        <w:ind w:left="1656" w:hanging="576"/>
        <w:rPr>
          <w:b/>
          <w:bCs/>
          <w:u w:val="single"/>
        </w:rPr>
      </w:pPr>
      <w:r w:rsidRPr="00554D41">
        <w:t>(</w:t>
      </w:r>
      <w:r w:rsidR="00B8181D">
        <w:t>j</w:t>
      </w:r>
      <w:r w:rsidRPr="00554D41">
        <w:t>)</w:t>
      </w:r>
      <w:r w:rsidRPr="00554D41">
        <w:tab/>
      </w:r>
      <w:r w:rsidRPr="00631163">
        <w:rPr>
          <w:b/>
          <w:bCs/>
          <w:u w:val="single"/>
        </w:rPr>
        <w:t>weight limits as specified in paragraph S.2.1;</w:t>
      </w:r>
    </w:p>
    <w:p w14:paraId="209BC845" w14:textId="0E7AAE0C" w:rsidR="00B71DDC" w:rsidRPr="00631163" w:rsidRDefault="00B71DDC" w:rsidP="00E4746F">
      <w:pPr>
        <w:pStyle w:val="CodeList3"/>
        <w:ind w:left="1656" w:hanging="576"/>
        <w:rPr>
          <w:b/>
          <w:bCs/>
          <w:u w:val="single"/>
        </w:rPr>
      </w:pPr>
      <w:r>
        <w:rPr>
          <w:b/>
          <w:bCs/>
          <w:u w:val="single"/>
        </w:rPr>
        <w:t>(</w:t>
      </w:r>
      <w:r w:rsidR="00B8181D">
        <w:rPr>
          <w:b/>
          <w:bCs/>
          <w:u w:val="single"/>
        </w:rPr>
        <w:t>k</w:t>
      </w:r>
      <w:r>
        <w:rPr>
          <w:b/>
          <w:bCs/>
          <w:u w:val="single"/>
        </w:rPr>
        <w:t>)</w:t>
      </w:r>
      <w:r>
        <w:rPr>
          <w:b/>
          <w:bCs/>
          <w:u w:val="single"/>
        </w:rPr>
        <w:tab/>
      </w:r>
      <w:r w:rsidRPr="00631163">
        <w:rPr>
          <w:b/>
          <w:bCs/>
          <w:u w:val="single"/>
        </w:rPr>
        <w:t>total vehicle length;</w:t>
      </w:r>
    </w:p>
    <w:p w14:paraId="135ECCFF" w14:textId="22F74CDC" w:rsidR="00B71DDC" w:rsidRPr="00631163" w:rsidRDefault="00554D41" w:rsidP="00E4746F">
      <w:pPr>
        <w:pStyle w:val="CodeList3"/>
        <w:ind w:left="1656" w:hanging="576"/>
      </w:pPr>
      <w:r w:rsidRPr="00554D41">
        <w:rPr>
          <w:rStyle w:val="StrongStrike"/>
        </w:rPr>
        <w:t>(i)</w:t>
      </w:r>
      <w:r w:rsidR="00B71DDC" w:rsidRPr="00554D41">
        <w:rPr>
          <w:rStyle w:val="StrongUnderline"/>
        </w:rPr>
        <w:t>(</w:t>
      </w:r>
      <w:r w:rsidR="00B8181D">
        <w:rPr>
          <w:rStyle w:val="StrongUnderline"/>
        </w:rPr>
        <w:t>l</w:t>
      </w:r>
      <w:r w:rsidR="00B71DDC" w:rsidRPr="00554D41">
        <w:rPr>
          <w:rStyle w:val="StrongUnderline"/>
        </w:rPr>
        <w:t>)</w:t>
      </w:r>
      <w:r w:rsidR="00B71DDC">
        <w:tab/>
      </w:r>
      <w:r w:rsidR="00B71DDC" w:rsidRPr="00631163">
        <w:t>all fault conditions that occurred during the weighing of the vehicle</w:t>
      </w:r>
      <w:r w:rsidR="00B8181D" w:rsidRPr="00EE781A">
        <w:rPr>
          <w:rStyle w:val="StrongUnderline"/>
        </w:rPr>
        <w:t>, as identified in paragraph S.</w:t>
      </w:r>
      <w:r w:rsidR="0099487B" w:rsidRPr="0099487B">
        <w:rPr>
          <w:rStyle w:val="StrongUnderline"/>
        </w:rPr>
        <w:t>1.6</w:t>
      </w:r>
      <w:r w:rsidR="0099487B" w:rsidRPr="00631163">
        <w:t>.</w:t>
      </w:r>
      <w:r w:rsidR="0099487B">
        <w:t>;</w:t>
      </w:r>
    </w:p>
    <w:p w14:paraId="36EB0284" w14:textId="25B298D5" w:rsidR="00B71DDC" w:rsidRPr="00631163" w:rsidRDefault="00554D41" w:rsidP="00E4746F">
      <w:pPr>
        <w:pStyle w:val="CodeList3"/>
        <w:ind w:left="1656" w:hanging="576"/>
      </w:pPr>
      <w:r w:rsidRPr="00554D41">
        <w:rPr>
          <w:rStyle w:val="StrongStrike"/>
        </w:rPr>
        <w:t>(j)</w:t>
      </w:r>
      <w:r w:rsidR="00B71DDC" w:rsidRPr="00554D41">
        <w:rPr>
          <w:rStyle w:val="StrongUnderline"/>
        </w:rPr>
        <w:t>(</w:t>
      </w:r>
      <w:r w:rsidR="00B8181D">
        <w:rPr>
          <w:rStyle w:val="StrongUnderline"/>
        </w:rPr>
        <w:t>m</w:t>
      </w:r>
      <w:r w:rsidR="00B71DDC" w:rsidRPr="00554D41">
        <w:rPr>
          <w:rStyle w:val="StrongUnderline"/>
        </w:rPr>
        <w:t>)</w:t>
      </w:r>
      <w:r w:rsidR="00B71DDC">
        <w:tab/>
      </w:r>
      <w:r w:rsidR="00B71DDC" w:rsidRPr="00631163">
        <w:t>violations, as identified in paragraph S.2.1. Violation Parameters, which occurred during the weighing of the vehicle; and</w:t>
      </w:r>
    </w:p>
    <w:p w14:paraId="70CC5E69" w14:textId="27DFFD17" w:rsidR="00B71DDC" w:rsidRPr="00631163" w:rsidRDefault="00554D41" w:rsidP="00E4746F">
      <w:pPr>
        <w:pStyle w:val="CodeList3"/>
        <w:spacing w:after="240"/>
        <w:ind w:left="1656" w:hanging="576"/>
      </w:pPr>
      <w:r w:rsidRPr="00554D41">
        <w:rPr>
          <w:rStyle w:val="StrongStrike"/>
        </w:rPr>
        <w:t>(k)</w:t>
      </w:r>
      <w:r w:rsidR="00B71DDC" w:rsidRPr="00554D41">
        <w:rPr>
          <w:rStyle w:val="StrongUnderline"/>
        </w:rPr>
        <w:t>(</w:t>
      </w:r>
      <w:r w:rsidR="00B8181D">
        <w:rPr>
          <w:rStyle w:val="StrongUnderline"/>
        </w:rPr>
        <w:t>n</w:t>
      </w:r>
      <w:r w:rsidR="00B71DDC" w:rsidRPr="00554D41">
        <w:rPr>
          <w:rStyle w:val="StrongUnderline"/>
        </w:rPr>
        <w:t>)</w:t>
      </w:r>
      <w:r w:rsidR="00B71DDC">
        <w:tab/>
      </w:r>
      <w:r w:rsidR="00B71DDC" w:rsidRPr="00631163">
        <w:t>time and date.</w:t>
      </w:r>
    </w:p>
    <w:p w14:paraId="6B4EE7E4" w14:textId="77777777" w:rsidR="00B71DDC" w:rsidRPr="00631163" w:rsidRDefault="00B71DDC" w:rsidP="00B71DDC">
      <w:pPr>
        <w:pStyle w:val="NormalIndent"/>
        <w:tabs>
          <w:tab w:val="left" w:pos="1080"/>
        </w:tabs>
      </w:pPr>
      <w:bookmarkStart w:id="60" w:name="_Toc115969401"/>
      <w:r w:rsidRPr="00631163">
        <w:rPr>
          <w:b/>
          <w:bCs/>
          <w:iCs/>
        </w:rPr>
        <w:t>S.1.8.</w:t>
      </w:r>
      <w:r w:rsidRPr="00631163">
        <w:rPr>
          <w:b/>
          <w:bCs/>
          <w:iCs/>
        </w:rPr>
        <w:tab/>
        <w:t>Value of the Indicated and Recorded System Division.</w:t>
      </w:r>
      <w:bookmarkEnd w:id="60"/>
      <w:r w:rsidRPr="00631163">
        <w:t xml:space="preserve"> – The value of the system’s division “(d),” as recorded, shall be the same as the division value indicated.</w:t>
      </w:r>
    </w:p>
    <w:p w14:paraId="4D22F882" w14:textId="77777777" w:rsidR="00B71DDC" w:rsidRPr="00E52F59" w:rsidRDefault="00B71DDC" w:rsidP="00B71DDC">
      <w:pPr>
        <w:rPr>
          <w:rStyle w:val="Strong"/>
        </w:rPr>
      </w:pPr>
      <w:bookmarkStart w:id="61" w:name="_Toc115969402"/>
      <w:r w:rsidRPr="00E52F59">
        <w:rPr>
          <w:rStyle w:val="Strong"/>
        </w:rPr>
        <w:t>S.2.</w:t>
      </w:r>
      <w:r w:rsidRPr="00E52F59">
        <w:rPr>
          <w:rStyle w:val="Strong"/>
        </w:rPr>
        <w:tab/>
        <w:t>System Design Requirements.</w:t>
      </w:r>
      <w:bookmarkEnd w:id="61"/>
      <w:r w:rsidRPr="00E52F59">
        <w:rPr>
          <w:rStyle w:val="Strong"/>
        </w:rPr>
        <w:t xml:space="preserve"> </w:t>
      </w:r>
    </w:p>
    <w:p w14:paraId="51A4759B" w14:textId="77777777" w:rsidR="00B71DDC" w:rsidRPr="00631163" w:rsidRDefault="00B71DDC" w:rsidP="00B71DDC">
      <w:pPr>
        <w:pStyle w:val="NormalIndent"/>
        <w:tabs>
          <w:tab w:val="left" w:pos="1080"/>
        </w:tabs>
      </w:pPr>
      <w:bookmarkStart w:id="62" w:name="_Toc115969403"/>
      <w:r w:rsidRPr="00631163">
        <w:rPr>
          <w:b/>
          <w:bCs/>
          <w:iCs/>
        </w:rPr>
        <w:t>S.2.1.</w:t>
      </w:r>
      <w:r w:rsidRPr="00631163">
        <w:rPr>
          <w:b/>
          <w:bCs/>
          <w:iCs/>
        </w:rPr>
        <w:tab/>
        <w:t>Violation Parameters.</w:t>
      </w:r>
      <w:bookmarkEnd w:id="62"/>
      <w:r w:rsidRPr="00631163">
        <w:t xml:space="preserve"> – The instrument shall be capable of accepting user</w:t>
      </w:r>
      <w:r w:rsidRPr="00631163">
        <w:noBreakHyphen/>
        <w:t>entered violation parameters for the following items:</w:t>
      </w:r>
    </w:p>
    <w:p w14:paraId="2D40A81B" w14:textId="77777777" w:rsidR="00B71DDC" w:rsidRPr="00631163" w:rsidRDefault="00B71DDC" w:rsidP="00B71DDC">
      <w:pPr>
        <w:pStyle w:val="CodeList2"/>
      </w:pPr>
      <w:r>
        <w:t>(a)</w:t>
      </w:r>
      <w:r>
        <w:tab/>
      </w:r>
      <w:r w:rsidRPr="00631163">
        <w:t>single axle weight limit;</w:t>
      </w:r>
    </w:p>
    <w:p w14:paraId="247DE3C2" w14:textId="77777777" w:rsidR="00B71DDC" w:rsidRPr="00631163" w:rsidRDefault="00B71DDC" w:rsidP="00B71DDC">
      <w:pPr>
        <w:pStyle w:val="CodeList2"/>
      </w:pPr>
      <w:r>
        <w:t>(b)</w:t>
      </w:r>
      <w:r>
        <w:tab/>
      </w:r>
      <w:r w:rsidRPr="00631163">
        <w:t>axle group weight limit;</w:t>
      </w:r>
    </w:p>
    <w:p w14:paraId="0C975C0D" w14:textId="77777777" w:rsidR="00B71DDC" w:rsidRPr="00631163" w:rsidRDefault="00B71DDC" w:rsidP="00B71DDC">
      <w:pPr>
        <w:pStyle w:val="CodeList2"/>
      </w:pPr>
      <w:r>
        <w:t>(c)</w:t>
      </w:r>
      <w:r>
        <w:tab/>
      </w:r>
      <w:r w:rsidRPr="00631163">
        <w:t>gross vehicle weight limit; and</w:t>
      </w:r>
    </w:p>
    <w:p w14:paraId="25B318A5" w14:textId="77777777" w:rsidR="00B71DDC" w:rsidRPr="00631163" w:rsidRDefault="00B71DDC" w:rsidP="00B71DDC">
      <w:pPr>
        <w:pStyle w:val="CodeList2"/>
      </w:pPr>
      <w:r>
        <w:t>(d)</w:t>
      </w:r>
      <w:r>
        <w:tab/>
      </w:r>
      <w:r w:rsidRPr="00631163">
        <w:t>bridge formula maximum.</w:t>
      </w:r>
    </w:p>
    <w:p w14:paraId="62C53513" w14:textId="4788890C" w:rsidR="00B71DDC" w:rsidRPr="00631163" w:rsidRDefault="00B71DDC" w:rsidP="00B71DDC">
      <w:pPr>
        <w:pStyle w:val="NormalIndent"/>
        <w:rPr>
          <w:u w:val="single"/>
        </w:rPr>
      </w:pPr>
      <w:r w:rsidRPr="00631163">
        <w:t>The instrument shall display and/or record violation conditions when these parameters have been exceeded</w:t>
      </w:r>
      <w:r w:rsidRPr="00EE781A">
        <w:t>.</w:t>
      </w:r>
      <w:r w:rsidR="004B5458">
        <w:t xml:space="preserve"> </w:t>
      </w:r>
      <w:r w:rsidR="004B5458" w:rsidRPr="00EE781A">
        <w:rPr>
          <w:rStyle w:val="StrongUnderline"/>
        </w:rPr>
        <w:t>Jurisdiction-defined bridge formula can be used to determine the bridge formula maximum.</w:t>
      </w:r>
    </w:p>
    <w:p w14:paraId="42921084" w14:textId="77777777" w:rsidR="00B71DDC" w:rsidRPr="00E52F59" w:rsidRDefault="00B71DDC" w:rsidP="00B71DDC">
      <w:pPr>
        <w:rPr>
          <w:rStyle w:val="Strong"/>
        </w:rPr>
      </w:pPr>
      <w:bookmarkStart w:id="63" w:name="_Toc115969404"/>
      <w:r w:rsidRPr="00E52F59">
        <w:rPr>
          <w:rStyle w:val="Strong"/>
        </w:rPr>
        <w:t>S.3.</w:t>
      </w:r>
      <w:r w:rsidRPr="00E52F59">
        <w:rPr>
          <w:rStyle w:val="Strong"/>
        </w:rPr>
        <w:tab/>
        <w:t>Design of Weighing Elements.</w:t>
      </w:r>
      <w:bookmarkEnd w:id="63"/>
    </w:p>
    <w:p w14:paraId="78906008" w14:textId="77777777" w:rsidR="00B71DDC" w:rsidRPr="00631163" w:rsidRDefault="00B71DDC" w:rsidP="00B71DDC">
      <w:pPr>
        <w:pStyle w:val="NormalIndent"/>
        <w:tabs>
          <w:tab w:val="left" w:pos="1080"/>
        </w:tabs>
      </w:pPr>
      <w:bookmarkStart w:id="64" w:name="_Toc115969405"/>
      <w:bookmarkStart w:id="65" w:name="_Toc242173897"/>
      <w:r w:rsidRPr="00631163">
        <w:rPr>
          <w:b/>
          <w:bCs/>
          <w:iCs/>
        </w:rPr>
        <w:t>S.3.1.</w:t>
      </w:r>
      <w:r w:rsidRPr="00631163">
        <w:rPr>
          <w:b/>
          <w:bCs/>
          <w:iCs/>
        </w:rPr>
        <w:tab/>
        <w:t>Multiple Load-Receiving Elements</w:t>
      </w:r>
      <w:bookmarkEnd w:id="64"/>
      <w:r w:rsidRPr="00631163">
        <w:rPr>
          <w:b/>
          <w:bCs/>
          <w:iCs/>
        </w:rPr>
        <w:t>.</w:t>
      </w:r>
      <w:bookmarkEnd w:id="65"/>
      <w:r w:rsidRPr="00631163">
        <w:t xml:space="preserve"> – An instrument with a single indicating or recording element, or a combination indicating-recording element, that is coupled to two or more load</w:t>
      </w:r>
      <w:r w:rsidRPr="00631163">
        <w:noBreakHyphen/>
        <w:t>receiving elements with independent weighing systems, shall be provided with means to prohibit the activation of any load-receiving element (or elements) not in use, and shall be provided with automatic means to indicate clearly and definitely which load receiving element (or elements) is in use.</w:t>
      </w:r>
    </w:p>
    <w:p w14:paraId="55C10911" w14:textId="77777777" w:rsidR="00B71DDC" w:rsidRPr="00E52F59" w:rsidRDefault="00B71DDC" w:rsidP="00B71DDC">
      <w:pPr>
        <w:rPr>
          <w:rStyle w:val="Strong"/>
        </w:rPr>
      </w:pPr>
      <w:bookmarkStart w:id="66" w:name="_Toc115969406"/>
      <w:r w:rsidRPr="00E52F59">
        <w:rPr>
          <w:rStyle w:val="Strong"/>
        </w:rPr>
        <w:t>S.4.</w:t>
      </w:r>
      <w:r w:rsidRPr="00E52F59">
        <w:rPr>
          <w:rStyle w:val="Strong"/>
        </w:rPr>
        <w:tab/>
        <w:t>Design of Weighing Devices, Accuracy Class.</w:t>
      </w:r>
      <w:bookmarkEnd w:id="66"/>
    </w:p>
    <w:p w14:paraId="6985BC3F" w14:textId="03D5384B" w:rsidR="00B71DDC" w:rsidRPr="00631163" w:rsidRDefault="00B71DDC" w:rsidP="00B71DDC">
      <w:pPr>
        <w:pStyle w:val="NormalIndent"/>
        <w:tabs>
          <w:tab w:val="left" w:pos="1080"/>
        </w:tabs>
      </w:pPr>
      <w:bookmarkStart w:id="67" w:name="_Toc115969407"/>
      <w:r w:rsidRPr="00631163">
        <w:rPr>
          <w:b/>
          <w:bCs/>
          <w:iCs/>
        </w:rPr>
        <w:t>S.4.1.</w:t>
      </w:r>
      <w:r w:rsidRPr="00631163">
        <w:rPr>
          <w:b/>
          <w:bCs/>
          <w:iCs/>
        </w:rPr>
        <w:tab/>
        <w:t>Designation of Accuracy</w:t>
      </w:r>
      <w:bookmarkEnd w:id="67"/>
      <w:r w:rsidRPr="00631163">
        <w:rPr>
          <w:b/>
          <w:bCs/>
          <w:iCs/>
        </w:rPr>
        <w:t>.</w:t>
      </w:r>
      <w:r w:rsidRPr="00631163">
        <w:rPr>
          <w:b/>
        </w:rPr>
        <w:t xml:space="preserve"> </w:t>
      </w:r>
      <w:r w:rsidRPr="00631163">
        <w:t xml:space="preserve">– Weigh-in-motion systems meeting the requirements of this code shall be designated as accuracy Class A </w:t>
      </w:r>
      <w:r w:rsidR="0099487B">
        <w:rPr>
          <w:b/>
          <w:bCs/>
          <w:u w:val="single"/>
        </w:rPr>
        <w:t>or</w:t>
      </w:r>
      <w:r w:rsidR="0099487B" w:rsidRPr="00631163">
        <w:rPr>
          <w:b/>
          <w:bCs/>
          <w:u w:val="single"/>
        </w:rPr>
        <w:t xml:space="preserve"> </w:t>
      </w:r>
      <w:r w:rsidRPr="00631163">
        <w:rPr>
          <w:b/>
          <w:bCs/>
          <w:u w:val="single"/>
        </w:rPr>
        <w:t>Class E</w:t>
      </w:r>
      <w:r w:rsidRPr="00631163">
        <w:t xml:space="preserve">. </w:t>
      </w:r>
    </w:p>
    <w:p w14:paraId="4A93AC61" w14:textId="77777777" w:rsidR="00B71DDC" w:rsidRPr="00631163" w:rsidRDefault="00B71DDC" w:rsidP="00B71DDC">
      <w:pPr>
        <w:pStyle w:val="NormalIndent"/>
      </w:pPr>
      <w:r w:rsidRPr="00631163">
        <w:rPr>
          <w:b/>
        </w:rPr>
        <w:t>Note:</w:t>
      </w:r>
      <w:r w:rsidRPr="00631163">
        <w:t xml:space="preserve">  This does not preclude higher accuracy classes from being proposed and added to this Code in the future when it can be demonstrated that weigh-in-motion systems grouped within those accuracy classes can achieve the higher level of accuracy specified for those devices.</w:t>
      </w:r>
    </w:p>
    <w:p w14:paraId="1E48E9DF" w14:textId="77777777" w:rsidR="00B71DDC" w:rsidRPr="00631163" w:rsidRDefault="00B71DDC" w:rsidP="00B71DDC">
      <w:bookmarkStart w:id="68" w:name="_Toc115969408"/>
      <w:bookmarkStart w:id="69" w:name="_Toc242173903"/>
      <w:r w:rsidRPr="00631163">
        <w:rPr>
          <w:rFonts w:eastAsia="Times New Roman"/>
          <w:b/>
          <w:bCs/>
          <w:szCs w:val="24"/>
        </w:rPr>
        <w:lastRenderedPageBreak/>
        <w:t>S.5.</w:t>
      </w:r>
      <w:r w:rsidRPr="00631163">
        <w:rPr>
          <w:b/>
          <w:bCs/>
          <w:szCs w:val="24"/>
        </w:rPr>
        <w:tab/>
      </w:r>
      <w:r w:rsidRPr="00631163">
        <w:rPr>
          <w:rFonts w:eastAsia="Times New Roman"/>
          <w:b/>
          <w:bCs/>
          <w:szCs w:val="24"/>
        </w:rPr>
        <w:t>Marking Requirements</w:t>
      </w:r>
      <w:bookmarkEnd w:id="68"/>
      <w:r w:rsidRPr="00631163">
        <w:rPr>
          <w:b/>
          <w:bCs/>
        </w:rPr>
        <w:t>.</w:t>
      </w:r>
      <w:bookmarkEnd w:id="69"/>
      <w:r w:rsidRPr="00631163">
        <w:t xml:space="preserve"> – In addition to the marking requirements in G</w:t>
      </w:r>
      <w:r w:rsidRPr="00631163">
        <w:noBreakHyphen/>
        <w:t>S.1. Identification (except G.S.1.(e)), the system shall be marked with the following information:</w:t>
      </w:r>
    </w:p>
    <w:p w14:paraId="6E40C150" w14:textId="77777777" w:rsidR="00B71DDC" w:rsidRPr="00631163" w:rsidRDefault="00B71DDC" w:rsidP="00B71DDC">
      <w:pPr>
        <w:pStyle w:val="CodeList1"/>
      </w:pPr>
      <w:r w:rsidRPr="00631163">
        <w:t>(a)</w:t>
      </w:r>
      <w:r w:rsidRPr="00631163">
        <w:tab/>
        <w:t>accuracy class;</w:t>
      </w:r>
    </w:p>
    <w:p w14:paraId="454507D5" w14:textId="77777777" w:rsidR="00B71DDC" w:rsidRPr="00631163" w:rsidRDefault="00B71DDC" w:rsidP="00B71DDC">
      <w:pPr>
        <w:pStyle w:val="CodeList1"/>
      </w:pPr>
      <w:r w:rsidRPr="00631163">
        <w:t>(b)</w:t>
      </w:r>
      <w:r w:rsidRPr="00631163">
        <w:tab/>
        <w:t>value of the system division “d”;</w:t>
      </w:r>
    </w:p>
    <w:p w14:paraId="044A5445" w14:textId="77777777" w:rsidR="00B71DDC" w:rsidRPr="00631163" w:rsidRDefault="00B71DDC" w:rsidP="00B71DDC">
      <w:pPr>
        <w:pStyle w:val="CodeList1"/>
      </w:pPr>
      <w:r w:rsidRPr="00631163">
        <w:t>(c)</w:t>
      </w:r>
      <w:r w:rsidRPr="00631163">
        <w:tab/>
        <w:t>operational temperature limits;</w:t>
      </w:r>
    </w:p>
    <w:p w14:paraId="328F7F08" w14:textId="77777777" w:rsidR="00B71DDC" w:rsidRPr="00631163" w:rsidRDefault="00B71DDC" w:rsidP="00B71DDC">
      <w:pPr>
        <w:pStyle w:val="CodeList1"/>
      </w:pPr>
      <w:r w:rsidRPr="00631163">
        <w:t>(d)</w:t>
      </w:r>
      <w:r w:rsidRPr="00631163">
        <w:tab/>
        <w:t>number of instrumented lanes (not required if only one lane is instrumented);</w:t>
      </w:r>
    </w:p>
    <w:p w14:paraId="460936F0" w14:textId="77777777" w:rsidR="00B71DDC" w:rsidRPr="00631163" w:rsidRDefault="00B71DDC" w:rsidP="00B71DDC">
      <w:pPr>
        <w:pStyle w:val="CodeList1"/>
      </w:pPr>
      <w:r w:rsidRPr="00631163">
        <w:t>(e)</w:t>
      </w:r>
      <w:r w:rsidRPr="00631163">
        <w:tab/>
        <w:t>minimum and maximum vehicle speed;</w:t>
      </w:r>
    </w:p>
    <w:p w14:paraId="6A8D77A4" w14:textId="77777777" w:rsidR="00B71DDC" w:rsidRPr="00631163" w:rsidRDefault="00B71DDC" w:rsidP="00B71DDC">
      <w:pPr>
        <w:pStyle w:val="CodeList1"/>
      </w:pPr>
      <w:r w:rsidRPr="00631163">
        <w:t>(f)</w:t>
      </w:r>
      <w:r w:rsidRPr="00631163">
        <w:tab/>
        <w:t>maximum number of axles per vehicle;</w:t>
      </w:r>
    </w:p>
    <w:p w14:paraId="5033C257" w14:textId="77777777" w:rsidR="00B71DDC" w:rsidRPr="00631163" w:rsidRDefault="00B71DDC" w:rsidP="00B71DDC">
      <w:pPr>
        <w:pStyle w:val="CodeList1"/>
      </w:pPr>
      <w:r w:rsidRPr="00631163">
        <w:t>(g)</w:t>
      </w:r>
      <w:r w:rsidRPr="00631163">
        <w:tab/>
        <w:t xml:space="preserve">maximum change in vehicle speed during weighment; and </w:t>
      </w:r>
    </w:p>
    <w:p w14:paraId="6CB375CB" w14:textId="77777777" w:rsidR="00B71DDC" w:rsidRPr="00631163" w:rsidRDefault="00B71DDC" w:rsidP="00B71DDC">
      <w:pPr>
        <w:pStyle w:val="CodeList1"/>
        <w:spacing w:after="240"/>
      </w:pPr>
      <w:r w:rsidRPr="00631163">
        <w:t>(h)</w:t>
      </w:r>
      <w:r w:rsidRPr="00631163">
        <w:tab/>
        <w:t>minimum and maximum load.</w:t>
      </w:r>
    </w:p>
    <w:p w14:paraId="3BBAE60E" w14:textId="77777777" w:rsidR="00B71DDC" w:rsidRPr="00631163" w:rsidRDefault="00B71DDC" w:rsidP="00B71DDC">
      <w:pPr>
        <w:pStyle w:val="NormalIndent"/>
        <w:tabs>
          <w:tab w:val="left" w:pos="1080"/>
        </w:tabs>
      </w:pPr>
      <w:bookmarkStart w:id="70" w:name="_Toc115969409"/>
      <w:bookmarkStart w:id="71" w:name="_Toc242173905"/>
      <w:r w:rsidRPr="00631163">
        <w:rPr>
          <w:b/>
          <w:bCs/>
          <w:iCs/>
        </w:rPr>
        <w:t>S.5.1.</w:t>
      </w:r>
      <w:r w:rsidRPr="00631163">
        <w:rPr>
          <w:b/>
          <w:bCs/>
          <w:iCs/>
        </w:rPr>
        <w:tab/>
        <w:t>Location of Marking Information</w:t>
      </w:r>
      <w:bookmarkEnd w:id="70"/>
      <w:r w:rsidRPr="00631163">
        <w:rPr>
          <w:b/>
          <w:bCs/>
          <w:iCs/>
        </w:rPr>
        <w:t>.</w:t>
      </w:r>
      <w:bookmarkEnd w:id="71"/>
      <w:r w:rsidRPr="00631163">
        <w:t xml:space="preserve"> – The marking information required in Section 1.10. General Code, G</w:t>
      </w:r>
      <w:r w:rsidRPr="00631163">
        <w:noBreakHyphen/>
        <w:t>S.1. Identification and Section 2.25. Weigh-in-Motion Systems, S.5. Marking Requirements shall be visible after installation.  The information shall be marked on the system or recalled from an information screen.</w:t>
      </w:r>
    </w:p>
    <w:p w14:paraId="0C1883ED" w14:textId="77777777" w:rsidR="00B71DDC" w:rsidRPr="00D821BB" w:rsidRDefault="00B71DDC" w:rsidP="00EE781A">
      <w:pPr>
        <w:jc w:val="center"/>
        <w:rPr>
          <w:rStyle w:val="Strong"/>
        </w:rPr>
      </w:pPr>
      <w:bookmarkStart w:id="72" w:name="_Toc115969410"/>
      <w:r w:rsidRPr="00D821BB">
        <w:rPr>
          <w:rStyle w:val="Strong"/>
        </w:rPr>
        <w:t>N.</w:t>
      </w:r>
      <w:r w:rsidRPr="00D821BB">
        <w:rPr>
          <w:rStyle w:val="Strong"/>
        </w:rPr>
        <w:tab/>
        <w:t>Notes</w:t>
      </w:r>
      <w:bookmarkEnd w:id="72"/>
    </w:p>
    <w:p w14:paraId="2389D099" w14:textId="77777777" w:rsidR="00B71DDC" w:rsidRPr="00D821BB" w:rsidRDefault="00B71DDC" w:rsidP="00B71DDC">
      <w:pPr>
        <w:rPr>
          <w:rStyle w:val="Strong"/>
        </w:rPr>
      </w:pPr>
      <w:bookmarkStart w:id="73" w:name="_Toc115969411"/>
      <w:r w:rsidRPr="00D821BB">
        <w:rPr>
          <w:rStyle w:val="Strong"/>
        </w:rPr>
        <w:t>N.1.</w:t>
      </w:r>
      <w:r w:rsidRPr="00D821BB">
        <w:rPr>
          <w:rStyle w:val="Strong"/>
        </w:rPr>
        <w:tab/>
        <w:t>Test Procedures.</w:t>
      </w:r>
      <w:bookmarkEnd w:id="73"/>
      <w:r w:rsidRPr="00D821BB">
        <w:rPr>
          <w:rStyle w:val="Strong"/>
        </w:rPr>
        <w:t xml:space="preserve"> </w:t>
      </w:r>
    </w:p>
    <w:p w14:paraId="79144B94" w14:textId="59C19F96" w:rsidR="00B71DDC" w:rsidRPr="00631163" w:rsidRDefault="00B71DDC" w:rsidP="001B31EE">
      <w:pPr>
        <w:pStyle w:val="NormalIndent"/>
        <w:tabs>
          <w:tab w:val="left" w:pos="1440"/>
        </w:tabs>
      </w:pPr>
      <w:bookmarkStart w:id="74" w:name="_Toc115969412"/>
      <w:r w:rsidRPr="00631163">
        <w:rPr>
          <w:b/>
          <w:bCs/>
          <w:iCs/>
        </w:rPr>
        <w:t>N.1.1.</w:t>
      </w:r>
      <w:r w:rsidRPr="00631163">
        <w:rPr>
          <w:b/>
          <w:bCs/>
          <w:iCs/>
        </w:rPr>
        <w:tab/>
        <w:t>Selection of Test Vehicles.</w:t>
      </w:r>
      <w:bookmarkEnd w:id="74"/>
      <w:r w:rsidRPr="00631163">
        <w:rPr>
          <w:b/>
        </w:rPr>
        <w:t xml:space="preserve"> – </w:t>
      </w:r>
      <w:r w:rsidRPr="00631163">
        <w:t xml:space="preserve">All dynamic testing associated with the procedures described in each of the subparagraphs of N.1.5 shall be performed with </w:t>
      </w:r>
      <w:r w:rsidRPr="00434E38">
        <w:rPr>
          <w:rStyle w:val="StrongStrike"/>
        </w:rPr>
        <w:t>a minimum of two</w:t>
      </w:r>
      <w:r w:rsidRPr="00631163">
        <w:rPr>
          <w:b/>
          <w:bCs/>
          <w:u w:val="single"/>
        </w:rPr>
        <w:t xml:space="preserve">the following </w:t>
      </w:r>
      <w:r w:rsidRPr="00631163">
        <w:t xml:space="preserve">test vehicles </w:t>
      </w:r>
      <w:r w:rsidRPr="00631163">
        <w:rPr>
          <w:b/>
          <w:bCs/>
          <w:u w:val="single"/>
        </w:rPr>
        <w:t>for each Class A and Class E</w:t>
      </w:r>
      <w:r w:rsidR="0099487B">
        <w:rPr>
          <w:b/>
          <w:bCs/>
          <w:u w:val="single"/>
        </w:rPr>
        <w:t xml:space="preserve"> system</w:t>
      </w:r>
      <w:r w:rsidRPr="00631163">
        <w:t xml:space="preserve">. </w:t>
      </w:r>
    </w:p>
    <w:p w14:paraId="1AA47058" w14:textId="77777777" w:rsidR="00B71DDC" w:rsidRPr="00D821BB" w:rsidRDefault="00B71DDC" w:rsidP="00B71DDC">
      <w:pPr>
        <w:pStyle w:val="NormalIndent2"/>
        <w:tabs>
          <w:tab w:val="left" w:pos="1800"/>
        </w:tabs>
        <w:rPr>
          <w:rStyle w:val="StrongUnderline"/>
        </w:rPr>
      </w:pPr>
      <w:r w:rsidRPr="00D821BB">
        <w:rPr>
          <w:rStyle w:val="StrongUnderline"/>
        </w:rPr>
        <w:t>N.1.1.1.</w:t>
      </w:r>
      <w:r>
        <w:rPr>
          <w:rStyle w:val="StrongUnderline"/>
        </w:rPr>
        <w:tab/>
      </w:r>
      <w:r w:rsidRPr="00D821BB">
        <w:rPr>
          <w:rStyle w:val="StrongUnderline"/>
        </w:rPr>
        <w:t xml:space="preserve">Selection of Test Vehicles for Class A – A minimum of two vehicles below shall be used. </w:t>
      </w:r>
    </w:p>
    <w:p w14:paraId="317691F2" w14:textId="77777777" w:rsidR="00B71DDC" w:rsidRPr="00631163" w:rsidRDefault="00B71DDC" w:rsidP="00B71DDC">
      <w:pPr>
        <w:pStyle w:val="CodeList3"/>
      </w:pPr>
      <w:r>
        <w:t>(a)</w:t>
      </w:r>
      <w:r>
        <w:tab/>
      </w:r>
      <w:r w:rsidRPr="00631163">
        <w:t>The first test vehicle may be a two-axle, six-tire, single-unit truck; that is, a vehicle with two axles with the rear axle having dual wheels.  The vehicle shall have a maximum gross vehicle weight of 10 000 lb.</w:t>
      </w:r>
    </w:p>
    <w:p w14:paraId="2CC9D0AD" w14:textId="77777777" w:rsidR="00B71DDC" w:rsidRPr="00631163" w:rsidRDefault="00B71DDC" w:rsidP="00B71DDC">
      <w:pPr>
        <w:pStyle w:val="CodeList3"/>
      </w:pPr>
      <w:r>
        <w:t>(b)</w:t>
      </w:r>
      <w:r>
        <w:tab/>
      </w:r>
      <w:r w:rsidRPr="00631163">
        <w:t>The second test vehicle shall be a five-axle, single-trailer truck with a maximum gross vehicle weight of 80 000 lb.</w:t>
      </w:r>
    </w:p>
    <w:p w14:paraId="55573591" w14:textId="4ADF8FA0" w:rsidR="00B71DDC" w:rsidRPr="00D821BB" w:rsidRDefault="00B71DDC" w:rsidP="006B7E6A">
      <w:pPr>
        <w:pStyle w:val="NormalIndent2"/>
        <w:tabs>
          <w:tab w:val="left" w:pos="1800"/>
        </w:tabs>
        <w:rPr>
          <w:rStyle w:val="StrongUnderline"/>
        </w:rPr>
      </w:pPr>
      <w:r w:rsidRPr="00D821BB">
        <w:rPr>
          <w:rStyle w:val="StrongUnderline"/>
        </w:rPr>
        <w:t>N.1.1.2.</w:t>
      </w:r>
      <w:r w:rsidR="006B7E6A">
        <w:rPr>
          <w:rStyle w:val="StrongUnderline"/>
        </w:rPr>
        <w:tab/>
      </w:r>
      <w:r w:rsidRPr="00D821BB">
        <w:rPr>
          <w:rStyle w:val="StrongUnderline"/>
        </w:rPr>
        <w:t xml:space="preserve">Selection of Test Vehicles for Class E – A minimum of three vehicles below shall be used. </w:t>
      </w:r>
    </w:p>
    <w:p w14:paraId="0DAEE8C6" w14:textId="77777777" w:rsidR="00B71DDC" w:rsidRPr="00D821BB" w:rsidRDefault="00B71DDC" w:rsidP="00B71DDC">
      <w:pPr>
        <w:pStyle w:val="CodeList3"/>
        <w:rPr>
          <w:rStyle w:val="StrongUnderline"/>
        </w:rPr>
      </w:pPr>
      <w:r>
        <w:rPr>
          <w:rStyle w:val="StrongUnderline"/>
        </w:rPr>
        <w:t>(a)</w:t>
      </w:r>
      <w:r>
        <w:rPr>
          <w:rStyle w:val="StrongUnderline"/>
        </w:rPr>
        <w:tab/>
      </w:r>
      <w:r w:rsidRPr="00D821BB">
        <w:rPr>
          <w:rStyle w:val="StrongUnderline"/>
        </w:rPr>
        <w:t xml:space="preserve">The first test vehicle may be a two-axle, six-tire, single-unit truck or Federal Highway Administration (FHWA) Class 5; that is, a vehicle with two axles with the rear axle having dual wheels </w:t>
      </w:r>
    </w:p>
    <w:p w14:paraId="0A24B964" w14:textId="77777777" w:rsidR="00B71DDC" w:rsidRPr="00D821BB" w:rsidRDefault="00B71DDC" w:rsidP="00B71DDC">
      <w:pPr>
        <w:pStyle w:val="CodeList3"/>
        <w:rPr>
          <w:rStyle w:val="StrongUnderline"/>
        </w:rPr>
      </w:pPr>
      <w:r>
        <w:rPr>
          <w:rStyle w:val="StrongUnderline"/>
        </w:rPr>
        <w:t>(b)</w:t>
      </w:r>
      <w:r>
        <w:rPr>
          <w:rStyle w:val="StrongUnderline"/>
        </w:rPr>
        <w:tab/>
      </w:r>
      <w:r w:rsidRPr="00D821BB">
        <w:rPr>
          <w:rStyle w:val="StrongUnderline"/>
        </w:rPr>
        <w:t xml:space="preserve">The second test vehicle shall be a five-axle, single-trailer truck or FHWA Class 9 3S2 Type. </w:t>
      </w:r>
    </w:p>
    <w:p w14:paraId="3DE8F36A" w14:textId="77777777" w:rsidR="00B71DDC" w:rsidRPr="00D821BB" w:rsidRDefault="00B71DDC" w:rsidP="00B71DDC">
      <w:pPr>
        <w:pStyle w:val="CodeList3"/>
        <w:rPr>
          <w:rStyle w:val="StrongUnderline"/>
        </w:rPr>
      </w:pPr>
      <w:r>
        <w:rPr>
          <w:rStyle w:val="StrongUnderline"/>
        </w:rPr>
        <w:t>(c)</w:t>
      </w:r>
      <w:r>
        <w:rPr>
          <w:rStyle w:val="StrongUnderline"/>
        </w:rPr>
        <w:tab/>
      </w:r>
      <w:r w:rsidRPr="00D821BB">
        <w:rPr>
          <w:rStyle w:val="StrongUnderline"/>
        </w:rPr>
        <w:t xml:space="preserve">The third test vehicle shall be a three-axle, single-unit truck or FHWA Class 6. </w:t>
      </w:r>
    </w:p>
    <w:p w14:paraId="2CCF0B4A" w14:textId="77777777" w:rsidR="00B71DDC" w:rsidRPr="00D821BB" w:rsidRDefault="00B71DDC" w:rsidP="00B71DDC">
      <w:pPr>
        <w:pStyle w:val="CodeList3"/>
        <w:spacing w:after="240"/>
        <w:rPr>
          <w:rStyle w:val="StrongUnderline"/>
        </w:rPr>
      </w:pPr>
      <w:r>
        <w:rPr>
          <w:rStyle w:val="StrongUnderline"/>
        </w:rPr>
        <w:t>(d)</w:t>
      </w:r>
      <w:r>
        <w:rPr>
          <w:rStyle w:val="StrongUnderline"/>
        </w:rPr>
        <w:tab/>
      </w:r>
      <w:r w:rsidRPr="00D821BB">
        <w:rPr>
          <w:rStyle w:val="StrongUnderline"/>
        </w:rPr>
        <w:t>The gross vehicle weights shall be as stated in N.1.2.3.</w:t>
      </w:r>
    </w:p>
    <w:p w14:paraId="1DF0F14C" w14:textId="038C419C" w:rsidR="00B71DDC" w:rsidRPr="00631163" w:rsidRDefault="00B71DDC" w:rsidP="00B71DDC">
      <w:pPr>
        <w:pStyle w:val="NormalIndent2"/>
      </w:pPr>
      <w:r w:rsidRPr="00631163">
        <w:rPr>
          <w:b/>
        </w:rPr>
        <w:t>Note 1</w:t>
      </w:r>
      <w:r w:rsidRPr="00631163">
        <w:t xml:space="preserve">:  Consideration should be made for testing the systems using vehicles which are typical to the system’s daily operation.  </w:t>
      </w:r>
    </w:p>
    <w:p w14:paraId="3F65BB2A" w14:textId="77777777" w:rsidR="00B71DDC" w:rsidRPr="00D821BB" w:rsidRDefault="00B71DDC" w:rsidP="00B71DDC">
      <w:pPr>
        <w:pStyle w:val="NormalIndent2"/>
        <w:rPr>
          <w:rStyle w:val="StrongUnderline"/>
        </w:rPr>
      </w:pPr>
      <w:r w:rsidRPr="00D821BB">
        <w:rPr>
          <w:rStyle w:val="StrongUnderline"/>
        </w:rPr>
        <w:t>Note 2:  Vehicles with liquid loads to be excluded from the testing and from enforcement.</w:t>
      </w:r>
    </w:p>
    <w:p w14:paraId="3CCA09D5" w14:textId="77777777" w:rsidR="00B71DDC" w:rsidRPr="00631163" w:rsidRDefault="00B71DDC" w:rsidP="00B71DDC">
      <w:pPr>
        <w:pStyle w:val="NormalIndent2"/>
        <w:tabs>
          <w:tab w:val="left" w:pos="1800"/>
        </w:tabs>
      </w:pPr>
      <w:bookmarkStart w:id="75" w:name="OLE_LINK1"/>
      <w:r w:rsidRPr="00631163">
        <w:rPr>
          <w:rFonts w:eastAsia="Malgun Gothic"/>
          <w:b/>
        </w:rPr>
        <w:t>N.1.1.</w:t>
      </w:r>
      <w:r w:rsidRPr="00631163">
        <w:rPr>
          <w:rFonts w:eastAsia="Malgun Gothic"/>
          <w:b/>
          <w:strike/>
        </w:rPr>
        <w:t>1.</w:t>
      </w:r>
      <w:r w:rsidRPr="00631163">
        <w:rPr>
          <w:rFonts w:eastAsia="Malgun Gothic"/>
          <w:b/>
          <w:u w:val="single"/>
        </w:rPr>
        <w:t>3.</w:t>
      </w:r>
      <w:r>
        <w:rPr>
          <w:rFonts w:eastAsia="Malgun Gothic"/>
          <w:b/>
        </w:rPr>
        <w:tab/>
      </w:r>
      <w:r w:rsidRPr="00631163">
        <w:rPr>
          <w:rFonts w:eastAsia="Malgun Gothic"/>
          <w:b/>
        </w:rPr>
        <w:t>Weighing of Test Vehicles.</w:t>
      </w:r>
      <w:r w:rsidRPr="00631163">
        <w:rPr>
          <w:b/>
        </w:rPr>
        <w:t xml:space="preserve"> </w:t>
      </w:r>
      <w:r w:rsidRPr="00631163">
        <w:t>– All test vehicles shall be weighed on a reference scale</w:t>
      </w:r>
      <w:r w:rsidRPr="00631163">
        <w:rPr>
          <w:b/>
          <w:bCs/>
          <w:u w:val="single"/>
        </w:rPr>
        <w:t>, meeting the requirements of Appendix A,</w:t>
      </w:r>
      <w:r w:rsidRPr="00631163">
        <w:t xml:space="preserve"> before being used to conduct the dynamic tests.</w:t>
      </w:r>
    </w:p>
    <w:bookmarkEnd w:id="75"/>
    <w:p w14:paraId="2DE80679" w14:textId="77777777" w:rsidR="00B71DDC" w:rsidRPr="00631163" w:rsidRDefault="00B71DDC" w:rsidP="00B71DDC">
      <w:pPr>
        <w:pStyle w:val="NormalIndent2"/>
        <w:tabs>
          <w:tab w:val="left" w:pos="1800"/>
        </w:tabs>
        <w:rPr>
          <w:b/>
          <w:bCs/>
          <w:u w:val="single"/>
        </w:rPr>
      </w:pPr>
      <w:r w:rsidRPr="00631163">
        <w:rPr>
          <w:rFonts w:eastAsia="Malgun Gothic"/>
          <w:b/>
        </w:rPr>
        <w:lastRenderedPageBreak/>
        <w:t>N.1.1.</w:t>
      </w:r>
      <w:r w:rsidRPr="00631163">
        <w:rPr>
          <w:rFonts w:eastAsia="Malgun Gothic"/>
          <w:b/>
          <w:strike/>
        </w:rPr>
        <w:t>2.</w:t>
      </w:r>
      <w:r w:rsidRPr="00631163">
        <w:rPr>
          <w:rFonts w:eastAsia="Malgun Gothic"/>
          <w:b/>
          <w:u w:val="single"/>
        </w:rPr>
        <w:t>4.</w:t>
      </w:r>
      <w:r w:rsidRPr="00631163">
        <w:rPr>
          <w:rFonts w:eastAsia="Malgun Gothic"/>
          <w:b/>
        </w:rPr>
        <w:tab/>
        <w:t>Determining Reference Weights for Axle, Axle Groups, and Gross Vehicle Weight.</w:t>
      </w:r>
      <w:r w:rsidRPr="00631163">
        <w:t xml:space="preserve"> – The reference weights shall be the average weight value of a minimum of three static weighments of all single axles, axle groups, and gross vehicle weight </w:t>
      </w:r>
      <w:r w:rsidRPr="00631163">
        <w:rPr>
          <w:b/>
          <w:bCs/>
          <w:u w:val="single"/>
        </w:rPr>
        <w:t>on a reference scale before being used to conduct the dynamic tests</w:t>
      </w:r>
      <w:r w:rsidRPr="00631163">
        <w:t>.</w:t>
      </w:r>
    </w:p>
    <w:p w14:paraId="394D1E7C" w14:textId="77777777" w:rsidR="00B71DDC" w:rsidRPr="00631163" w:rsidRDefault="00B71DDC" w:rsidP="00B71DDC">
      <w:pPr>
        <w:pStyle w:val="NormalIndent2"/>
      </w:pPr>
      <w:r w:rsidRPr="00631163">
        <w:rPr>
          <w:b/>
        </w:rPr>
        <w:t>Note:</w:t>
      </w:r>
      <w:r w:rsidRPr="00631163">
        <w:t xml:space="preserve">  The axles within an axle group are not considered single axles. </w:t>
      </w:r>
    </w:p>
    <w:p w14:paraId="5E973C4F" w14:textId="77777777" w:rsidR="00B71DDC" w:rsidRPr="00BE1A48" w:rsidRDefault="00B71DDC" w:rsidP="00B71DDC">
      <w:pPr>
        <w:pStyle w:val="NormalIndent"/>
        <w:rPr>
          <w:rStyle w:val="Strong"/>
        </w:rPr>
      </w:pPr>
      <w:bookmarkStart w:id="76" w:name="_Toc115969413"/>
      <w:r w:rsidRPr="00BE1A48">
        <w:rPr>
          <w:rStyle w:val="Strong"/>
        </w:rPr>
        <w:t>N.1.2.</w:t>
      </w:r>
      <w:r w:rsidRPr="00BE1A48">
        <w:rPr>
          <w:rStyle w:val="Strong"/>
        </w:rPr>
        <w:tab/>
        <w:t>Test Loads.</w:t>
      </w:r>
      <w:bookmarkEnd w:id="76"/>
      <w:r w:rsidRPr="00BE1A48">
        <w:rPr>
          <w:rStyle w:val="Strong"/>
        </w:rPr>
        <w:t xml:space="preserve"> </w:t>
      </w:r>
    </w:p>
    <w:p w14:paraId="6AF1848E" w14:textId="77777777" w:rsidR="00B71DDC" w:rsidRPr="00631163" w:rsidRDefault="00B71DDC" w:rsidP="00B71DDC">
      <w:pPr>
        <w:pStyle w:val="NormalIndent2"/>
        <w:tabs>
          <w:tab w:val="left" w:pos="1800"/>
        </w:tabs>
      </w:pPr>
      <w:r w:rsidRPr="00631163">
        <w:rPr>
          <w:rFonts w:eastAsia="Malgun Gothic"/>
          <w:b/>
        </w:rPr>
        <w:t>N.1.2.1.</w:t>
      </w:r>
      <w:r w:rsidRPr="00631163">
        <w:rPr>
          <w:rFonts w:eastAsia="Malgun Gothic"/>
          <w:b/>
        </w:rPr>
        <w:tab/>
        <w:t>Static Test Loads</w:t>
      </w:r>
      <w:r w:rsidRPr="00631163">
        <w:rPr>
          <w:b/>
        </w:rPr>
        <w:t>.</w:t>
      </w:r>
      <w:r w:rsidRPr="00631163">
        <w:t xml:space="preserve"> – All static test loads shall use certified test weights.</w:t>
      </w:r>
    </w:p>
    <w:p w14:paraId="4E771DF7" w14:textId="77777777" w:rsidR="00B71DDC" w:rsidRPr="00631163" w:rsidRDefault="00B71DDC" w:rsidP="00B71DDC">
      <w:pPr>
        <w:pStyle w:val="NormalIndent2"/>
        <w:tabs>
          <w:tab w:val="left" w:pos="1800"/>
        </w:tabs>
      </w:pPr>
      <w:r w:rsidRPr="00631163">
        <w:rPr>
          <w:rFonts w:eastAsia="Malgun Gothic"/>
          <w:b/>
        </w:rPr>
        <w:t>N.1.2.2.</w:t>
      </w:r>
      <w:r w:rsidRPr="00631163">
        <w:rPr>
          <w:rFonts w:eastAsia="Malgun Gothic"/>
          <w:b/>
        </w:rPr>
        <w:tab/>
        <w:t xml:space="preserve">Dynamic Test Loads </w:t>
      </w:r>
      <w:r w:rsidRPr="00631163">
        <w:rPr>
          <w:rFonts w:eastAsia="Malgun Gothic"/>
          <w:b/>
          <w:u w:val="single"/>
        </w:rPr>
        <w:t>for Class A</w:t>
      </w:r>
      <w:r w:rsidRPr="00631163">
        <w:rPr>
          <w:rFonts w:eastAsia="Malgun Gothic"/>
          <w:b/>
        </w:rPr>
        <w:t>.</w:t>
      </w:r>
      <w:r w:rsidRPr="00631163">
        <w:t xml:space="preserve"> – Test vehicles used for dynamic testing shall be loaded to 85 % to 95 % of their legal maximum Gross Vehicle Weight</w:t>
      </w:r>
      <w:r w:rsidRPr="00631163">
        <w:rPr>
          <w:b/>
          <w:bCs/>
          <w:u w:val="single"/>
        </w:rPr>
        <w:t xml:space="preserve"> for a minimum of 20 runs per test vehicle type</w:t>
      </w:r>
      <w:r w:rsidRPr="00631163">
        <w:t>. The “load” shall be non-shifting and shall be positioned to present as close as possible, an equal side-to-side load.</w:t>
      </w:r>
    </w:p>
    <w:p w14:paraId="4AC5799A" w14:textId="49B8FA0F" w:rsidR="00B71DDC" w:rsidRPr="00BE1A48" w:rsidRDefault="00B71DDC" w:rsidP="00372789">
      <w:pPr>
        <w:pStyle w:val="NormalIndent2"/>
        <w:tabs>
          <w:tab w:val="left" w:pos="1800"/>
        </w:tabs>
        <w:rPr>
          <w:rStyle w:val="StrongUnderline"/>
        </w:rPr>
      </w:pPr>
      <w:r w:rsidRPr="00BE1A48">
        <w:rPr>
          <w:rStyle w:val="StrongUnderline"/>
        </w:rPr>
        <w:t>N.1.2.3</w:t>
      </w:r>
      <w:r w:rsidR="00372789">
        <w:rPr>
          <w:rStyle w:val="StrongUnderline"/>
        </w:rPr>
        <w:t>.</w:t>
      </w:r>
      <w:r w:rsidR="00372789">
        <w:rPr>
          <w:rStyle w:val="StrongUnderline"/>
        </w:rPr>
        <w:tab/>
      </w:r>
      <w:r w:rsidRPr="00BE1A48">
        <w:rPr>
          <w:rStyle w:val="StrongUnderline"/>
        </w:rPr>
        <w:t>Dynamic Test Loads for Class E. – Test vehicles used for dynamic testing shall be loaded in two (2) different load conditions. The “load” shall be non-shifting and shall be positioned to present as close as possible, an equal side-to-side load.</w:t>
      </w:r>
    </w:p>
    <w:p w14:paraId="14D6DFDD" w14:textId="376B7B49" w:rsidR="00B71DDC" w:rsidRPr="00BE1A48" w:rsidRDefault="00B71DDC" w:rsidP="00B71DDC">
      <w:pPr>
        <w:pStyle w:val="CodeList3"/>
        <w:rPr>
          <w:rStyle w:val="StrongUnderline"/>
        </w:rPr>
      </w:pPr>
      <w:r w:rsidRPr="00BE1A48">
        <w:rPr>
          <w:rStyle w:val="StrongUnderline"/>
        </w:rPr>
        <w:t xml:space="preserve">(a) a </w:t>
      </w:r>
      <w:r w:rsidR="000D4A41">
        <w:rPr>
          <w:rStyle w:val="StrongUnderline"/>
        </w:rPr>
        <w:t>partial</w:t>
      </w:r>
      <w:r w:rsidRPr="00BE1A48">
        <w:rPr>
          <w:rStyle w:val="StrongUnderline"/>
        </w:rPr>
        <w:t xml:space="preserve"> load condition </w:t>
      </w:r>
      <w:r w:rsidR="006231FE" w:rsidRPr="006231FE">
        <w:rPr>
          <w:rStyle w:val="StrongUnderline"/>
        </w:rPr>
        <w:t>(60-80% of the legal load limit of the test vehicle)</w:t>
      </w:r>
      <w:r w:rsidR="006231FE">
        <w:rPr>
          <w:rStyle w:val="StrongUnderline"/>
        </w:rPr>
        <w:t xml:space="preserve"> </w:t>
      </w:r>
      <w:r w:rsidRPr="00BE1A48">
        <w:rPr>
          <w:rStyle w:val="StrongUnderline"/>
        </w:rPr>
        <w:t>for a minimum of 1</w:t>
      </w:r>
      <w:r w:rsidR="006231FE">
        <w:rPr>
          <w:rStyle w:val="StrongUnderline"/>
        </w:rPr>
        <w:t>0</w:t>
      </w:r>
      <w:r w:rsidRPr="00BE1A48">
        <w:rPr>
          <w:rStyle w:val="StrongUnderline"/>
        </w:rPr>
        <w:t xml:space="preserve"> runs per test vehicle type, and</w:t>
      </w:r>
    </w:p>
    <w:p w14:paraId="1256EFBD" w14:textId="78B3C0C8" w:rsidR="00B71DDC" w:rsidRPr="00BE1A48" w:rsidRDefault="00B71DDC" w:rsidP="00B71DDC">
      <w:pPr>
        <w:pStyle w:val="CodeList3"/>
        <w:spacing w:after="240"/>
        <w:rPr>
          <w:rStyle w:val="StrongUnderline"/>
        </w:rPr>
      </w:pPr>
      <w:r w:rsidRPr="00BE1A48">
        <w:rPr>
          <w:rStyle w:val="StrongUnderline"/>
        </w:rPr>
        <w:t xml:space="preserve">(b) a full load condition (&gt; </w:t>
      </w:r>
      <w:r w:rsidR="006231FE">
        <w:rPr>
          <w:rStyle w:val="StrongUnderline"/>
        </w:rPr>
        <w:t>85</w:t>
      </w:r>
      <w:r w:rsidRPr="00BE1A48">
        <w:rPr>
          <w:rStyle w:val="StrongUnderline"/>
        </w:rPr>
        <w:t xml:space="preserve">% of the legal load limit for the </w:t>
      </w:r>
      <w:r w:rsidR="006231FE">
        <w:rPr>
          <w:rStyle w:val="StrongUnderline"/>
        </w:rPr>
        <w:t>test vehicle</w:t>
      </w:r>
      <w:r w:rsidRPr="00BE1A48">
        <w:rPr>
          <w:rStyle w:val="StrongUnderline"/>
        </w:rPr>
        <w:t xml:space="preserve">) for a minimum of </w:t>
      </w:r>
      <w:r w:rsidR="006231FE">
        <w:rPr>
          <w:rStyle w:val="StrongUnderline"/>
        </w:rPr>
        <w:t>2</w:t>
      </w:r>
      <w:r w:rsidRPr="00BE1A48">
        <w:rPr>
          <w:rStyle w:val="StrongUnderline"/>
        </w:rPr>
        <w:t>0 runs per test vehicle type</w:t>
      </w:r>
    </w:p>
    <w:p w14:paraId="7697799D" w14:textId="0D7E87EF" w:rsidR="00B71DDC" w:rsidRPr="00211F73" w:rsidRDefault="00B71DDC" w:rsidP="00211F73">
      <w:pPr>
        <w:pStyle w:val="NormalIndent"/>
        <w:tabs>
          <w:tab w:val="left" w:pos="1080"/>
        </w:tabs>
        <w:rPr>
          <w:color w:val="000000"/>
        </w:rPr>
      </w:pPr>
      <w:bookmarkStart w:id="77" w:name="_Toc115969414"/>
      <w:r w:rsidRPr="00211F73">
        <w:rPr>
          <w:b/>
          <w:bCs/>
          <w:iCs/>
        </w:rPr>
        <w:t>N.1.3.</w:t>
      </w:r>
      <w:r w:rsidRPr="00211F73">
        <w:rPr>
          <w:b/>
          <w:bCs/>
          <w:iCs/>
        </w:rPr>
        <w:tab/>
        <w:t>Reference Scale.</w:t>
      </w:r>
      <w:bookmarkEnd w:id="77"/>
      <w:r w:rsidRPr="00211F73">
        <w:rPr>
          <w:b/>
        </w:rPr>
        <w:t xml:space="preserve"> – </w:t>
      </w:r>
      <w:r w:rsidRPr="00211F73">
        <w:t xml:space="preserve">Each reference vehicle shall be weighed statically on </w:t>
      </w:r>
      <w:r w:rsidR="00A96726" w:rsidRPr="00211F73">
        <w:rPr>
          <w:rStyle w:val="StrongUnderline"/>
        </w:rPr>
        <w:t>a vehicle scale, either multi-platform or single-platform.</w:t>
      </w:r>
      <w:r w:rsidR="00A96726" w:rsidRPr="00211F73">
        <w:t xml:space="preserve"> </w:t>
      </w:r>
    </w:p>
    <w:p w14:paraId="170D0C01" w14:textId="36AEC454" w:rsidR="002757F5" w:rsidRPr="00211F73" w:rsidRDefault="002757F5" w:rsidP="00211F73">
      <w:pPr>
        <w:pStyle w:val="NormalIndent2"/>
      </w:pPr>
      <w:r w:rsidRPr="00211F73">
        <w:rPr>
          <w:rStyle w:val="StrongUnderline"/>
        </w:rPr>
        <w:t>N.1.3.1.</w:t>
      </w:r>
      <w:r w:rsidRPr="00211F73">
        <w:rPr>
          <w:rStyle w:val="StrongUnderline"/>
        </w:rPr>
        <w:tab/>
        <w:t>Multi-Platform Vehicle Scale –</w:t>
      </w:r>
      <w:r w:rsidRPr="00211F73">
        <w:t xml:space="preserve"> A multiple-platform vehicle scale comprised of three individual weighing/load-receiving elements, each an independent scale.  The three individual weighing/load receiving elements shall be of such dimension and spacing to facilitate the single-draft weighing of all reference test vehicles;</w:t>
      </w:r>
    </w:p>
    <w:p w14:paraId="2C218468" w14:textId="77777777" w:rsidR="00B71DDC" w:rsidRPr="00211F73" w:rsidRDefault="00B71DDC" w:rsidP="00211F73">
      <w:pPr>
        <w:pStyle w:val="CodeList3"/>
      </w:pPr>
      <w:r w:rsidRPr="00211F73">
        <w:t>(a)</w:t>
      </w:r>
      <w:r w:rsidRPr="00211F73">
        <w:tab/>
        <w:t>the simultaneous weighing of each single axle and axle group of the reference test vehicles on different individual elements of the scale; and</w:t>
      </w:r>
    </w:p>
    <w:p w14:paraId="1CE153BD" w14:textId="77777777" w:rsidR="00B71DDC" w:rsidRPr="00211F73" w:rsidRDefault="00B71DDC" w:rsidP="00211F73">
      <w:pPr>
        <w:pStyle w:val="CodeList3"/>
      </w:pPr>
      <w:r w:rsidRPr="00211F73">
        <w:t>(b)</w:t>
      </w:r>
      <w:r w:rsidRPr="00211F73">
        <w:tab/>
        <w:t xml:space="preserve">gross vehicle weight determined by summing the values of the different reference axle and reference axle groups of a test vehicle. </w:t>
      </w:r>
    </w:p>
    <w:p w14:paraId="0B5637DB" w14:textId="77777777" w:rsidR="00B71DDC" w:rsidRPr="00051D1E" w:rsidRDefault="00B71DDC" w:rsidP="00372789">
      <w:pPr>
        <w:pStyle w:val="NormalIndent2"/>
        <w:tabs>
          <w:tab w:val="left" w:pos="1800"/>
        </w:tabs>
        <w:rPr>
          <w:rStyle w:val="StrongUnderline"/>
        </w:rPr>
      </w:pPr>
      <w:r w:rsidRPr="00211F73">
        <w:rPr>
          <w:rStyle w:val="StrongUnderline"/>
        </w:rPr>
        <w:t>N.1.3.2.</w:t>
      </w:r>
      <w:r w:rsidRPr="00211F73">
        <w:rPr>
          <w:rStyle w:val="StrongUnderline"/>
        </w:rPr>
        <w:tab/>
        <w:t>Single Platform Vehicle Scale – Each individual axle or axle group of the reference test vehicles shall be measured on the single platform vehicle scale.  Only the single axle or axle group for measurement shall be on the single platform, while other single axles or axle groups shall be off the platform.  The GVW shall be determined by summing all the single axles and axle groups.</w:t>
      </w:r>
      <w:r w:rsidRPr="00051D1E">
        <w:rPr>
          <w:rStyle w:val="StrongUnderline"/>
        </w:rPr>
        <w:t xml:space="preserve"> </w:t>
      </w:r>
    </w:p>
    <w:p w14:paraId="05A976E6" w14:textId="2110006A" w:rsidR="00B71DDC" w:rsidRPr="00631163" w:rsidRDefault="00B71DDC" w:rsidP="00B71DDC">
      <w:pPr>
        <w:pStyle w:val="NormalIndent"/>
      </w:pPr>
      <w:r w:rsidRPr="00631163">
        <w:t xml:space="preserve">The scale shall be tested immediately prior to using it to establish reference test loads and in no case more than </w:t>
      </w:r>
      <w:r w:rsidR="009F1D9C" w:rsidRPr="00867F7F">
        <w:rPr>
          <w:rStyle w:val="StrongUnderline"/>
          <w:b w:val="0"/>
          <w:bCs w:val="0"/>
          <w:u w:val="none"/>
        </w:rPr>
        <w:t>2</w:t>
      </w:r>
      <w:r w:rsidR="00DC2EA0" w:rsidRPr="00867F7F">
        <w:rPr>
          <w:rStyle w:val="StrongUnderline"/>
          <w:b w:val="0"/>
          <w:bCs w:val="0"/>
          <w:u w:val="none"/>
        </w:rPr>
        <w:t>4 hours</w:t>
      </w:r>
      <w:r w:rsidRPr="00631163">
        <w:t xml:space="preserve"> prior.  To qualify for use as a </w:t>
      </w:r>
      <w:r w:rsidRPr="00051D1E">
        <w:t>suitable</w:t>
      </w:r>
      <w:r w:rsidRPr="00631163">
        <w:t xml:space="preserve"> reference scale, it must meet NIST Handbook 44, Class III L maintenance tolerances.  </w:t>
      </w:r>
    </w:p>
    <w:p w14:paraId="5142FAB8" w14:textId="77777777" w:rsidR="00B71DDC" w:rsidRPr="00631163" w:rsidRDefault="00B71DDC" w:rsidP="00B71DDC">
      <w:pPr>
        <w:pStyle w:val="NormalIndent2"/>
        <w:tabs>
          <w:tab w:val="left" w:pos="1800"/>
        </w:tabs>
      </w:pPr>
      <w:r w:rsidRPr="00631163">
        <w:rPr>
          <w:rFonts w:eastAsia="Malgun Gothic"/>
          <w:b/>
        </w:rPr>
        <w:t>N.1.3.3.</w:t>
      </w:r>
      <w:r w:rsidRPr="00631163">
        <w:rPr>
          <w:rFonts w:eastAsia="Malgun Gothic"/>
          <w:b/>
        </w:rPr>
        <w:tab/>
        <w:t>Location of a Reference Scale.</w:t>
      </w:r>
      <w:r w:rsidRPr="00631163">
        <w:rPr>
          <w:b/>
        </w:rPr>
        <w:t xml:space="preserve"> – </w:t>
      </w:r>
      <w:r w:rsidRPr="00631163">
        <w:t>The location of the reference scale must be considered since vehicle weights will change due to fuel consumption.</w:t>
      </w:r>
    </w:p>
    <w:p w14:paraId="11994248" w14:textId="54653988" w:rsidR="00B71DDC" w:rsidRPr="00631163" w:rsidRDefault="00B71DDC" w:rsidP="00B71DDC">
      <w:pPr>
        <w:pStyle w:val="NormalIndent"/>
        <w:tabs>
          <w:tab w:val="left" w:pos="1080"/>
        </w:tabs>
      </w:pPr>
      <w:bookmarkStart w:id="78" w:name="_Toc115969415"/>
      <w:r w:rsidRPr="00051D1E">
        <w:rPr>
          <w:rStyle w:val="Strong"/>
        </w:rPr>
        <w:t>N.1.4.</w:t>
      </w:r>
      <w:r w:rsidRPr="00051D1E">
        <w:rPr>
          <w:rStyle w:val="Strong"/>
        </w:rPr>
        <w:tab/>
        <w:t>Test Speeds.</w:t>
      </w:r>
      <w:r w:rsidRPr="00631163">
        <w:t xml:space="preserve"> – All dynamic tests shall be conducted</w:t>
      </w:r>
      <w:r w:rsidR="008D0390" w:rsidRPr="008D0390">
        <w:t xml:space="preserve"> </w:t>
      </w:r>
      <w:r w:rsidR="008D0390" w:rsidRPr="008D0390">
        <w:rPr>
          <w:rStyle w:val="StrongStrike"/>
        </w:rPr>
        <w:t>within 20 % below or at the posted speed limit</w:t>
      </w:r>
      <w:r w:rsidR="008D0390">
        <w:t xml:space="preserve"> </w:t>
      </w:r>
      <w:r w:rsidRPr="00301C6E">
        <w:rPr>
          <w:rStyle w:val="StrongUnderline"/>
        </w:rPr>
        <w:t>at the designated speed(s)</w:t>
      </w:r>
      <w:r w:rsidRPr="008D0390">
        <w:t>.</w:t>
      </w:r>
      <w:bookmarkEnd w:id="78"/>
    </w:p>
    <w:p w14:paraId="3F908B0A" w14:textId="4FFA7B0E" w:rsidR="00B71DDC" w:rsidRPr="00051D1E" w:rsidRDefault="00B71DDC" w:rsidP="00B71DDC">
      <w:pPr>
        <w:pStyle w:val="NormalIndent2"/>
        <w:tabs>
          <w:tab w:val="left" w:pos="1800"/>
        </w:tabs>
        <w:rPr>
          <w:rStyle w:val="StrongUnderline"/>
        </w:rPr>
      </w:pPr>
      <w:r w:rsidRPr="00051D1E">
        <w:rPr>
          <w:rStyle w:val="StrongUnderline"/>
        </w:rPr>
        <w:lastRenderedPageBreak/>
        <w:t>N.1.4.1.</w:t>
      </w:r>
      <w:r w:rsidRPr="00051D1E">
        <w:rPr>
          <w:rStyle w:val="StrongUnderline"/>
        </w:rPr>
        <w:tab/>
        <w:t xml:space="preserve">Test Speeds for Class A – Speed shall be </w:t>
      </w:r>
      <w:r w:rsidR="0036609F" w:rsidRPr="0036609F">
        <w:rPr>
          <w:rStyle w:val="StrongUnderline"/>
        </w:rPr>
        <w:t xml:space="preserve">within 20% below or </w:t>
      </w:r>
      <w:r w:rsidRPr="00051D1E">
        <w:rPr>
          <w:rStyle w:val="StrongUnderline"/>
        </w:rPr>
        <w:t>at the posted speed limit.</w:t>
      </w:r>
    </w:p>
    <w:p w14:paraId="2732D208" w14:textId="2602CB83" w:rsidR="00B71DDC" w:rsidRPr="00051D1E" w:rsidRDefault="00B71DDC" w:rsidP="00B71DDC">
      <w:pPr>
        <w:pStyle w:val="NormalIndent2"/>
        <w:tabs>
          <w:tab w:val="left" w:pos="1800"/>
        </w:tabs>
        <w:rPr>
          <w:rStyle w:val="StrongUnderline"/>
        </w:rPr>
      </w:pPr>
      <w:r w:rsidRPr="00051D1E">
        <w:rPr>
          <w:rStyle w:val="StrongUnderline"/>
        </w:rPr>
        <w:t>N.1.4.2.</w:t>
      </w:r>
      <w:r w:rsidRPr="00051D1E">
        <w:rPr>
          <w:rStyle w:val="StrongUnderline"/>
        </w:rPr>
        <w:tab/>
        <w:t>Test Speeds for Class E – T</w:t>
      </w:r>
      <w:r w:rsidR="0036609F">
        <w:rPr>
          <w:rStyle w:val="StrongUnderline"/>
        </w:rPr>
        <w:t>wo</w:t>
      </w:r>
      <w:r w:rsidRPr="00051D1E">
        <w:rPr>
          <w:rStyle w:val="StrongUnderline"/>
        </w:rPr>
        <w:t xml:space="preserve"> speeds shall be used.</w:t>
      </w:r>
    </w:p>
    <w:p w14:paraId="3DD0D07E" w14:textId="77777777" w:rsidR="00454FBE" w:rsidRDefault="00B71DDC" w:rsidP="00B71DDC">
      <w:pPr>
        <w:pStyle w:val="CodeList3"/>
        <w:rPr>
          <w:rStyle w:val="StrongUnderline"/>
        </w:rPr>
      </w:pPr>
      <w:r w:rsidRPr="00051D1E">
        <w:rPr>
          <w:rStyle w:val="StrongUnderline"/>
        </w:rPr>
        <w:t>(a)</w:t>
      </w:r>
      <w:r>
        <w:rPr>
          <w:rStyle w:val="StrongUnderline"/>
        </w:rPr>
        <w:tab/>
      </w:r>
      <w:r w:rsidRPr="00051D1E">
        <w:rPr>
          <w:rStyle w:val="StrongUnderline"/>
        </w:rPr>
        <w:t>high speed –</w:t>
      </w:r>
      <w:r w:rsidR="001224C4">
        <w:rPr>
          <w:rStyle w:val="StrongUnderline"/>
        </w:rPr>
        <w:t xml:space="preserve"> </w:t>
      </w:r>
    </w:p>
    <w:p w14:paraId="20136F91" w14:textId="1671B629" w:rsidR="00EA64C0" w:rsidRDefault="00454FBE" w:rsidP="00EE781A">
      <w:pPr>
        <w:pStyle w:val="CodeList3"/>
        <w:ind w:left="1800"/>
        <w:rPr>
          <w:rStyle w:val="StrongUnderline"/>
        </w:rPr>
      </w:pPr>
      <w:r>
        <w:rPr>
          <w:rStyle w:val="StrongUnderline"/>
        </w:rPr>
        <w:t xml:space="preserve">(1) </w:t>
      </w:r>
      <w:r w:rsidR="001224C4">
        <w:rPr>
          <w:rStyle w:val="StrongUnderline"/>
        </w:rPr>
        <w:t xml:space="preserve">within 10 mph below the maximum </w:t>
      </w:r>
      <w:r w:rsidR="00B71DDC" w:rsidRPr="00051D1E">
        <w:rPr>
          <w:rStyle w:val="StrongUnderline"/>
        </w:rPr>
        <w:t>posted speed limit</w:t>
      </w:r>
      <w:r w:rsidR="00EA64C0">
        <w:rPr>
          <w:rStyle w:val="StrongUnderline"/>
        </w:rPr>
        <w:t xml:space="preserve">; or </w:t>
      </w:r>
    </w:p>
    <w:p w14:paraId="63B036C0" w14:textId="14A43DA1" w:rsidR="00B71DDC" w:rsidRPr="00051D1E" w:rsidRDefault="00454FBE" w:rsidP="00EE781A">
      <w:pPr>
        <w:pStyle w:val="CodeList3"/>
        <w:ind w:left="1800"/>
        <w:rPr>
          <w:rStyle w:val="StrongUnderline"/>
        </w:rPr>
      </w:pPr>
      <w:r>
        <w:rPr>
          <w:rStyle w:val="StrongUnderline"/>
        </w:rPr>
        <w:t>(2</w:t>
      </w:r>
      <w:r w:rsidR="00EA64C0">
        <w:rPr>
          <w:rStyle w:val="StrongUnderline"/>
        </w:rPr>
        <w:t>) operational speed given traffic conditions if high speed cannot be met</w:t>
      </w:r>
      <w:r w:rsidR="00B71DDC" w:rsidRPr="00051D1E">
        <w:rPr>
          <w:rStyle w:val="StrongUnderline"/>
        </w:rPr>
        <w:t>.</w:t>
      </w:r>
    </w:p>
    <w:p w14:paraId="7A314647" w14:textId="4FADC2B0" w:rsidR="00B71DDC" w:rsidRPr="00051D1E" w:rsidRDefault="00B71DDC" w:rsidP="00EE781A">
      <w:pPr>
        <w:pStyle w:val="CodeList3"/>
        <w:spacing w:after="240"/>
        <w:rPr>
          <w:rStyle w:val="StrongUnderline"/>
        </w:rPr>
      </w:pPr>
      <w:r w:rsidRPr="00051D1E">
        <w:rPr>
          <w:rStyle w:val="StrongUnderline"/>
        </w:rPr>
        <w:t>(b)</w:t>
      </w:r>
      <w:r>
        <w:rPr>
          <w:rStyle w:val="StrongUnderline"/>
        </w:rPr>
        <w:tab/>
      </w:r>
      <w:r w:rsidRPr="00051D1E">
        <w:rPr>
          <w:rStyle w:val="StrongUnderline"/>
        </w:rPr>
        <w:t xml:space="preserve">low speed – </w:t>
      </w:r>
      <w:r w:rsidR="0036609F" w:rsidRPr="0036609F">
        <w:rPr>
          <w:rStyle w:val="StrongUnderline"/>
        </w:rPr>
        <w:t>site-specific minimum speed</w:t>
      </w:r>
      <w:r w:rsidR="002615B1">
        <w:rPr>
          <w:rStyle w:val="StrongUnderline"/>
        </w:rPr>
        <w:t>, but</w:t>
      </w:r>
      <w:r w:rsidR="0036609F" w:rsidRPr="0036609F">
        <w:rPr>
          <w:rStyle w:val="StrongUnderline"/>
        </w:rPr>
        <w:t xml:space="preserve"> not below manufacturer’s </w:t>
      </w:r>
      <w:r w:rsidR="002615B1">
        <w:rPr>
          <w:rStyle w:val="StrongUnderline"/>
        </w:rPr>
        <w:t>specifications</w:t>
      </w:r>
      <w:r w:rsidRPr="00051D1E">
        <w:rPr>
          <w:rStyle w:val="StrongUnderline"/>
        </w:rPr>
        <w:t>.</w:t>
      </w:r>
    </w:p>
    <w:p w14:paraId="7F875EE5" w14:textId="77777777" w:rsidR="00B71DDC" w:rsidRPr="00051D1E" w:rsidRDefault="00B71DDC" w:rsidP="00356F6F">
      <w:pPr>
        <w:pStyle w:val="NormalIndent"/>
        <w:rPr>
          <w:rStyle w:val="Strong"/>
        </w:rPr>
      </w:pPr>
      <w:bookmarkStart w:id="79" w:name="_Toc115969416"/>
      <w:r w:rsidRPr="00051D1E">
        <w:rPr>
          <w:rStyle w:val="Strong"/>
        </w:rPr>
        <w:t>N.1.5.</w:t>
      </w:r>
      <w:r w:rsidRPr="00051D1E">
        <w:rPr>
          <w:rStyle w:val="Strong"/>
        </w:rPr>
        <w:tab/>
        <w:t>Test Procedures.</w:t>
      </w:r>
      <w:bookmarkEnd w:id="79"/>
      <w:r w:rsidRPr="00051D1E">
        <w:rPr>
          <w:rStyle w:val="Strong"/>
        </w:rPr>
        <w:t xml:space="preserve"> </w:t>
      </w:r>
    </w:p>
    <w:p w14:paraId="07507ED1" w14:textId="47613F23" w:rsidR="00B71DDC" w:rsidRPr="00631163" w:rsidRDefault="00B71DDC" w:rsidP="00372789">
      <w:pPr>
        <w:pStyle w:val="NormalIndent2"/>
        <w:tabs>
          <w:tab w:val="left" w:pos="1800"/>
        </w:tabs>
      </w:pPr>
      <w:r w:rsidRPr="00631163">
        <w:rPr>
          <w:rFonts w:eastAsia="Malgun Gothic"/>
          <w:b/>
        </w:rPr>
        <w:t>N.1.5.1.</w:t>
      </w:r>
      <w:r w:rsidRPr="00631163">
        <w:rPr>
          <w:rFonts w:eastAsia="Malgun Gothic"/>
          <w:b/>
        </w:rPr>
        <w:tab/>
        <w:t xml:space="preserve">Dynamic Load Test </w:t>
      </w:r>
      <w:r w:rsidRPr="00631163">
        <w:rPr>
          <w:rFonts w:eastAsia="Malgun Gothic"/>
          <w:b/>
          <w:u w:val="single"/>
        </w:rPr>
        <w:t>for Class A</w:t>
      </w:r>
      <w:r w:rsidRPr="00631163">
        <w:rPr>
          <w:rFonts w:eastAsia="Malgun Gothic"/>
          <w:b/>
        </w:rPr>
        <w:t>.</w:t>
      </w:r>
      <w:r w:rsidRPr="00631163">
        <w:rPr>
          <w:b/>
        </w:rPr>
        <w:t xml:space="preserve"> </w:t>
      </w:r>
      <w:r w:rsidRPr="00631163">
        <w:t>– The dynamic test shall be conducted using the test vehicles defined in N.1.1.</w:t>
      </w:r>
      <w:r w:rsidRPr="00631163">
        <w:rPr>
          <w:b/>
          <w:bCs/>
          <w:u w:val="single"/>
        </w:rPr>
        <w:t>1.</w:t>
      </w:r>
      <w:r w:rsidRPr="00631163">
        <w:t xml:space="preserve"> Selection of Test</w:t>
      </w:r>
      <w:r w:rsidRPr="00631163">
        <w:rPr>
          <w:b/>
          <w:bCs/>
          <w:iCs/>
        </w:rPr>
        <w:t xml:space="preserve"> </w:t>
      </w:r>
      <w:r w:rsidRPr="00631163">
        <w:t xml:space="preserve">Vehicles </w:t>
      </w:r>
      <w:r w:rsidRPr="00631163">
        <w:rPr>
          <w:b/>
          <w:bCs/>
          <w:u w:val="single"/>
        </w:rPr>
        <w:t>for Class A</w:t>
      </w:r>
      <w:r w:rsidRPr="00631163">
        <w:rPr>
          <w:rFonts w:eastAsia="Times New Roman"/>
        </w:rPr>
        <w:t>.</w:t>
      </w:r>
      <w:r w:rsidRPr="00631163">
        <w:t xml:space="preserve">  The test shall consist of a minimum of 20 runs for each test vehicle at the speed as stated in N.1.4.</w:t>
      </w:r>
      <w:r w:rsidRPr="00631163">
        <w:rPr>
          <w:b/>
          <w:bCs/>
          <w:u w:val="single"/>
        </w:rPr>
        <w:t>1.</w:t>
      </w:r>
      <w:r w:rsidRPr="00631163">
        <w:t xml:space="preserve"> Test Speeds </w:t>
      </w:r>
      <w:r w:rsidRPr="00631163">
        <w:rPr>
          <w:b/>
          <w:bCs/>
          <w:u w:val="single"/>
        </w:rPr>
        <w:t>for Class A</w:t>
      </w:r>
      <w:r w:rsidRPr="00631163">
        <w:t xml:space="preserve">.  </w:t>
      </w:r>
    </w:p>
    <w:p w14:paraId="361DC2B6" w14:textId="765374F9" w:rsidR="00B71DDC" w:rsidRPr="00631163" w:rsidRDefault="00B71DDC" w:rsidP="00356F6F">
      <w:pPr>
        <w:pStyle w:val="NormalIndent2"/>
      </w:pPr>
      <w:r w:rsidRPr="00631163">
        <w:t xml:space="preserve">At the conclusion of the dynamic test, there will be a minimum of 20 weight readings for each single axle, axle group, and gross vehicle weight of </w:t>
      </w:r>
      <w:r w:rsidRPr="00943E26">
        <w:rPr>
          <w:rStyle w:val="StrongStrike"/>
        </w:rPr>
        <w:t>the</w:t>
      </w:r>
      <w:r w:rsidRPr="00631163">
        <w:rPr>
          <w:b/>
          <w:bCs/>
          <w:u w:val="single"/>
        </w:rPr>
        <w:t>each</w:t>
      </w:r>
      <w:r w:rsidRPr="00631163">
        <w:t xml:space="preserve"> test vehicle.  The tolerance for each weight reading shall be based on the percentage values specified in Table T.2.2 Tolerances</w:t>
      </w:r>
      <w:r w:rsidRPr="00C2586D">
        <w:rPr>
          <w:rStyle w:val="StrongStrike"/>
        </w:rPr>
        <w:t xml:space="preserve"> for Accuracy Class A</w:t>
      </w:r>
      <w:r w:rsidRPr="00631163">
        <w:t xml:space="preserve">. </w:t>
      </w:r>
    </w:p>
    <w:p w14:paraId="2EC38F18" w14:textId="615DFB7E" w:rsidR="00B71DDC" w:rsidRPr="00631163" w:rsidRDefault="00B71DDC" w:rsidP="00372789">
      <w:pPr>
        <w:pStyle w:val="NormalIndent2"/>
        <w:tabs>
          <w:tab w:val="left" w:pos="1800"/>
        </w:tabs>
      </w:pPr>
      <w:r w:rsidRPr="00631163">
        <w:rPr>
          <w:rFonts w:eastAsia="Malgun Gothic"/>
          <w:b/>
        </w:rPr>
        <w:t>N.1.5.2.</w:t>
      </w:r>
      <w:r w:rsidRPr="00631163">
        <w:rPr>
          <w:rFonts w:eastAsia="Malgun Gothic"/>
          <w:b/>
        </w:rPr>
        <w:tab/>
        <w:t xml:space="preserve">Vehicle Position Test </w:t>
      </w:r>
      <w:r w:rsidRPr="00631163">
        <w:rPr>
          <w:rFonts w:eastAsia="Malgun Gothic"/>
          <w:b/>
          <w:u w:val="single"/>
        </w:rPr>
        <w:t>for Class A</w:t>
      </w:r>
      <w:r w:rsidRPr="00631163">
        <w:rPr>
          <w:rFonts w:eastAsia="Malgun Gothic"/>
          <w:b/>
        </w:rPr>
        <w:t>.</w:t>
      </w:r>
      <w:r w:rsidRPr="00631163">
        <w:t xml:space="preserve"> – During the conduct of the dynamic testing, ensure the vehicle stays within the defined roadway along the width of the sensor.  The test shall be conducted with 10 runs with the vehicle centered along the width of the sensor; 5 runs with the vehicle on the right side along the width of the sensor; and 5 runs with the vehicle on the left side along the width of the sensor.  Only gross vehicle weight is used for this test and the tolerance for each weighment shall be based on the tolerance value specified in T.2.3. Tolerance Value for Vehicle Position Test.</w:t>
      </w:r>
    </w:p>
    <w:p w14:paraId="1F55506E" w14:textId="7F5DCA9A" w:rsidR="00B71DDC" w:rsidRPr="00051D1E" w:rsidRDefault="00B71DDC" w:rsidP="00372789">
      <w:pPr>
        <w:pStyle w:val="NormalIndent2"/>
        <w:tabs>
          <w:tab w:val="left" w:pos="1800"/>
        </w:tabs>
        <w:rPr>
          <w:rStyle w:val="StrongUnderline"/>
        </w:rPr>
      </w:pPr>
      <w:r w:rsidRPr="00051D1E">
        <w:rPr>
          <w:rStyle w:val="StrongUnderline"/>
        </w:rPr>
        <w:t>N.1.5.3.</w:t>
      </w:r>
      <w:r w:rsidRPr="00051D1E">
        <w:rPr>
          <w:rStyle w:val="StrongUnderline"/>
        </w:rPr>
        <w:tab/>
        <w:t xml:space="preserve">Dynamic Load Test for Class E. – The dynamic test shall be conducted using the test vehicles defined in N.1.1.2. Selection of Test Vehicles for Class E.  The test shall consist of a minimum of </w:t>
      </w:r>
      <w:r w:rsidR="008431DA">
        <w:rPr>
          <w:rStyle w:val="StrongUnderline"/>
        </w:rPr>
        <w:t>30</w:t>
      </w:r>
      <w:r w:rsidRPr="00051D1E">
        <w:rPr>
          <w:rStyle w:val="StrongUnderline"/>
        </w:rPr>
        <w:t xml:space="preserve"> runs for each test vehicle.  A minimum of 1</w:t>
      </w:r>
      <w:r w:rsidR="008431DA">
        <w:rPr>
          <w:rStyle w:val="StrongUnderline"/>
        </w:rPr>
        <w:t>0</w:t>
      </w:r>
      <w:r w:rsidRPr="00051D1E">
        <w:rPr>
          <w:rStyle w:val="StrongUnderline"/>
        </w:rPr>
        <w:t xml:space="preserve"> runs at </w:t>
      </w:r>
      <w:r w:rsidR="00C2586D">
        <w:rPr>
          <w:rStyle w:val="StrongUnderline"/>
        </w:rPr>
        <w:t>partial</w:t>
      </w:r>
      <w:r w:rsidRPr="00051D1E">
        <w:rPr>
          <w:rStyle w:val="StrongUnderline"/>
        </w:rPr>
        <w:t xml:space="preserve"> load condition and a minimum of </w:t>
      </w:r>
      <w:r w:rsidR="008431DA">
        <w:rPr>
          <w:rStyle w:val="StrongUnderline"/>
        </w:rPr>
        <w:t>2</w:t>
      </w:r>
      <w:r w:rsidRPr="00051D1E">
        <w:rPr>
          <w:rStyle w:val="StrongUnderline"/>
        </w:rPr>
        <w:t>0 runs at full load condition.</w:t>
      </w:r>
    </w:p>
    <w:p w14:paraId="26FB5518" w14:textId="4666272E" w:rsidR="00B71DDC" w:rsidRPr="00051D1E" w:rsidRDefault="00B71DDC" w:rsidP="00356F6F">
      <w:pPr>
        <w:pStyle w:val="NormalIndent2"/>
        <w:rPr>
          <w:rStyle w:val="StrongUnderline"/>
        </w:rPr>
      </w:pPr>
      <w:r w:rsidRPr="00051D1E">
        <w:rPr>
          <w:rStyle w:val="StrongUnderline"/>
        </w:rPr>
        <w:t xml:space="preserve">At the conclusion of the dynamic test, there will be a minimum of </w:t>
      </w:r>
      <w:r w:rsidR="008431DA">
        <w:rPr>
          <w:rStyle w:val="StrongUnderline"/>
        </w:rPr>
        <w:t>30</w:t>
      </w:r>
      <w:r w:rsidRPr="00051D1E">
        <w:rPr>
          <w:rStyle w:val="StrongUnderline"/>
        </w:rPr>
        <w:t xml:space="preserve"> weight readings or 15 weight readings at each speed for each single axle, axle group, and gross vehicle weight.  The tolerance for each weight reading shall be based on the percentage values specified in Table T.2.2</w:t>
      </w:r>
      <w:r w:rsidR="00321BCA">
        <w:rPr>
          <w:rStyle w:val="StrongUnderline"/>
        </w:rPr>
        <w:t>.</w:t>
      </w:r>
      <w:r w:rsidRPr="00051D1E">
        <w:rPr>
          <w:rStyle w:val="StrongUnderline"/>
        </w:rPr>
        <w:t xml:space="preserve"> Tolerances </w:t>
      </w:r>
      <w:r w:rsidR="00C14BB0">
        <w:rPr>
          <w:rStyle w:val="StrongUnderline"/>
        </w:rPr>
        <w:t>at 100% compliance</w:t>
      </w:r>
      <w:r w:rsidRPr="00051D1E">
        <w:rPr>
          <w:rStyle w:val="StrongUnderline"/>
        </w:rPr>
        <w:t xml:space="preserve">. </w:t>
      </w:r>
    </w:p>
    <w:p w14:paraId="2B8C4ADA" w14:textId="3F82F3B6" w:rsidR="00B71DDC" w:rsidRPr="00051D1E" w:rsidRDefault="00B71DDC" w:rsidP="00B71DDC">
      <w:pPr>
        <w:pStyle w:val="NormalIndent"/>
        <w:keepNext/>
        <w:rPr>
          <w:rStyle w:val="StrongUnderline"/>
        </w:rPr>
      </w:pPr>
      <w:r w:rsidRPr="00051D1E">
        <w:rPr>
          <w:rStyle w:val="StrongUnderline"/>
        </w:rPr>
        <w:t>See Table N.1.5. below to summarize all the test runs</w:t>
      </w:r>
      <w:r w:rsidR="003D608F">
        <w:rPr>
          <w:rStyle w:val="StrongUnderline"/>
        </w:rPr>
        <w:t xml:space="preserve"> for Class E</w:t>
      </w:r>
      <w:r w:rsidRPr="00051D1E">
        <w:rPr>
          <w:rStyle w:val="StrongUnderline"/>
        </w:rPr>
        <w:t>.</w:t>
      </w:r>
    </w:p>
    <w:tbl>
      <w:tblPr>
        <w:tblW w:w="8787" w:type="dxa"/>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Pr>
      <w:tblGrid>
        <w:gridCol w:w="4377"/>
        <w:gridCol w:w="4410"/>
      </w:tblGrid>
      <w:tr w:rsidR="00B71DDC" w:rsidRPr="00631163" w14:paraId="7D1E7892" w14:textId="77777777" w:rsidTr="00B10E4C">
        <w:trPr>
          <w:cantSplit/>
          <w:tblHeader/>
        </w:trPr>
        <w:tc>
          <w:tcPr>
            <w:tcW w:w="8787" w:type="dxa"/>
            <w:gridSpan w:val="2"/>
            <w:tcBorders>
              <w:top w:val="double" w:sz="4" w:space="0" w:color="auto"/>
              <w:bottom w:val="double" w:sz="4" w:space="0" w:color="auto"/>
            </w:tcBorders>
            <w:shd w:val="clear" w:color="auto" w:fill="auto"/>
            <w:vAlign w:val="center"/>
          </w:tcPr>
          <w:p w14:paraId="40205786" w14:textId="77777777" w:rsidR="00B71DDC" w:rsidRPr="002D13F5" w:rsidRDefault="00B71DDC" w:rsidP="00E2279D">
            <w:pPr>
              <w:keepNext/>
              <w:keepLines/>
              <w:contextualSpacing/>
              <w:jc w:val="center"/>
              <w:rPr>
                <w:rStyle w:val="StrongUnderline"/>
              </w:rPr>
            </w:pPr>
            <w:r w:rsidRPr="002D13F5">
              <w:rPr>
                <w:rStyle w:val="StrongUnderline"/>
              </w:rPr>
              <w:t>Table N.1.5.</w:t>
            </w:r>
          </w:p>
          <w:p w14:paraId="33CA90B7" w14:textId="77777777" w:rsidR="00B71DDC" w:rsidRPr="002D13F5" w:rsidRDefault="00B71DDC" w:rsidP="00E2279D">
            <w:pPr>
              <w:keepNext/>
              <w:keepLines/>
              <w:contextualSpacing/>
              <w:jc w:val="center"/>
              <w:rPr>
                <w:rStyle w:val="StrongUnderline"/>
              </w:rPr>
            </w:pPr>
            <w:r w:rsidRPr="002D13F5">
              <w:rPr>
                <w:rStyle w:val="StrongUnderline"/>
              </w:rPr>
              <w:t>Number of Test per Each Test Vehicle for Class E</w:t>
            </w:r>
          </w:p>
        </w:tc>
      </w:tr>
      <w:tr w:rsidR="003E47E0" w:rsidRPr="00631163" w14:paraId="5EE0720A" w14:textId="77777777" w:rsidTr="00B10E4C">
        <w:trPr>
          <w:cantSplit/>
          <w:tblHeader/>
        </w:trPr>
        <w:tc>
          <w:tcPr>
            <w:tcW w:w="4377" w:type="dxa"/>
            <w:tcBorders>
              <w:top w:val="double" w:sz="4" w:space="0" w:color="auto"/>
              <w:right w:val="single" w:sz="4" w:space="0" w:color="auto"/>
            </w:tcBorders>
            <w:shd w:val="clear" w:color="auto" w:fill="auto"/>
            <w:vAlign w:val="center"/>
          </w:tcPr>
          <w:p w14:paraId="15046CCE" w14:textId="77777777" w:rsidR="003E47E0" w:rsidRPr="002D13F5" w:rsidRDefault="003E47E0" w:rsidP="00E2279D">
            <w:pPr>
              <w:keepNext/>
              <w:keepLines/>
              <w:contextualSpacing/>
              <w:jc w:val="center"/>
              <w:rPr>
                <w:rStyle w:val="StrongUnderline"/>
              </w:rPr>
            </w:pPr>
            <w:r w:rsidRPr="002D13F5">
              <w:rPr>
                <w:rStyle w:val="StrongUnderline"/>
              </w:rPr>
              <w:t>Load Condition</w:t>
            </w:r>
          </w:p>
        </w:tc>
        <w:tc>
          <w:tcPr>
            <w:tcW w:w="4410" w:type="dxa"/>
            <w:tcBorders>
              <w:top w:val="double" w:sz="4" w:space="0" w:color="auto"/>
              <w:left w:val="single" w:sz="4" w:space="0" w:color="auto"/>
              <w:right w:val="single" w:sz="4" w:space="0" w:color="auto"/>
            </w:tcBorders>
            <w:shd w:val="clear" w:color="auto" w:fill="auto"/>
            <w:vAlign w:val="center"/>
          </w:tcPr>
          <w:p w14:paraId="65CEE6BC" w14:textId="15127EE6" w:rsidR="003E47E0" w:rsidRPr="002D13F5" w:rsidRDefault="003E47E0" w:rsidP="00E2279D">
            <w:pPr>
              <w:keepNext/>
              <w:keepLines/>
              <w:contextualSpacing/>
              <w:jc w:val="center"/>
              <w:rPr>
                <w:rStyle w:val="StrongUnderline"/>
              </w:rPr>
            </w:pPr>
            <w:r w:rsidRPr="002D13F5">
              <w:rPr>
                <w:rStyle w:val="StrongUnderline"/>
              </w:rPr>
              <w:t>Speed</w:t>
            </w:r>
          </w:p>
        </w:tc>
      </w:tr>
      <w:tr w:rsidR="003E47E0" w:rsidRPr="00631163" w14:paraId="50A2E069" w14:textId="77777777" w:rsidTr="00B10E4C">
        <w:trPr>
          <w:trHeight w:val="168"/>
        </w:trPr>
        <w:tc>
          <w:tcPr>
            <w:tcW w:w="4377" w:type="dxa"/>
            <w:vMerge w:val="restart"/>
            <w:tcBorders>
              <w:right w:val="single" w:sz="4" w:space="0" w:color="auto"/>
            </w:tcBorders>
            <w:shd w:val="clear" w:color="auto" w:fill="auto"/>
            <w:vAlign w:val="center"/>
          </w:tcPr>
          <w:p w14:paraId="6383E543" w14:textId="507D1AD0" w:rsidR="003E47E0" w:rsidRPr="002D13F5" w:rsidRDefault="003E47E0" w:rsidP="00E2279D">
            <w:pPr>
              <w:keepNext/>
              <w:keepLines/>
              <w:contextualSpacing/>
              <w:jc w:val="center"/>
              <w:rPr>
                <w:rStyle w:val="StrongUnderline"/>
              </w:rPr>
            </w:pPr>
            <w:r w:rsidRPr="002D13F5">
              <w:rPr>
                <w:rStyle w:val="StrongUnderline"/>
              </w:rPr>
              <w:t>Full Load</w:t>
            </w:r>
            <w:r w:rsidR="00646073">
              <w:rPr>
                <w:rStyle w:val="StrongUnderline"/>
              </w:rPr>
              <w:t xml:space="preserve"> </w:t>
            </w:r>
            <w:r w:rsidRPr="002D13F5">
              <w:rPr>
                <w:rStyle w:val="StrongUnderline"/>
              </w:rPr>
              <w:t>(</w:t>
            </w:r>
            <w:r>
              <w:rPr>
                <w:rStyle w:val="StrongUnderline"/>
              </w:rPr>
              <w:t>2</w:t>
            </w:r>
            <w:r w:rsidRPr="002D13F5">
              <w:rPr>
                <w:rStyle w:val="StrongUnderline"/>
              </w:rPr>
              <w:t>0 runs)</w:t>
            </w:r>
          </w:p>
        </w:tc>
        <w:tc>
          <w:tcPr>
            <w:tcW w:w="4410" w:type="dxa"/>
            <w:tcBorders>
              <w:left w:val="single" w:sz="4" w:space="0" w:color="auto"/>
              <w:bottom w:val="single" w:sz="4" w:space="0" w:color="auto"/>
              <w:right w:val="single" w:sz="4" w:space="0" w:color="auto"/>
            </w:tcBorders>
            <w:shd w:val="clear" w:color="auto" w:fill="auto"/>
            <w:vAlign w:val="center"/>
          </w:tcPr>
          <w:p w14:paraId="55FF304D" w14:textId="6D78E7B6" w:rsidR="003E47E0" w:rsidRPr="002D13F5" w:rsidRDefault="003E47E0" w:rsidP="00E2279D">
            <w:pPr>
              <w:keepNext/>
              <w:keepLines/>
              <w:contextualSpacing/>
              <w:jc w:val="center"/>
              <w:rPr>
                <w:rStyle w:val="StrongUnderline"/>
              </w:rPr>
            </w:pPr>
            <w:r w:rsidRPr="002D13F5">
              <w:rPr>
                <w:rStyle w:val="StrongUnderline"/>
              </w:rPr>
              <w:t>High Speed</w:t>
            </w:r>
            <w:r w:rsidR="00B50B12">
              <w:rPr>
                <w:rStyle w:val="StrongUnderline"/>
              </w:rPr>
              <w:t>*</w:t>
            </w:r>
            <w:r w:rsidRPr="002D13F5">
              <w:rPr>
                <w:rStyle w:val="StrongUnderline"/>
              </w:rPr>
              <w:t xml:space="preserve"> (10 runs)</w:t>
            </w:r>
          </w:p>
        </w:tc>
      </w:tr>
      <w:tr w:rsidR="003E47E0" w:rsidRPr="00631163" w14:paraId="072F31A8" w14:textId="77777777" w:rsidTr="00B10E4C">
        <w:trPr>
          <w:trHeight w:val="137"/>
        </w:trPr>
        <w:tc>
          <w:tcPr>
            <w:tcW w:w="4377" w:type="dxa"/>
            <w:vMerge/>
            <w:tcBorders>
              <w:right w:val="single" w:sz="4" w:space="0" w:color="auto"/>
            </w:tcBorders>
            <w:shd w:val="clear" w:color="auto" w:fill="auto"/>
            <w:vAlign w:val="center"/>
          </w:tcPr>
          <w:p w14:paraId="1387FEE7" w14:textId="77777777" w:rsidR="003E47E0" w:rsidRPr="002D13F5" w:rsidRDefault="003E47E0" w:rsidP="00E2279D">
            <w:pPr>
              <w:keepNext/>
              <w:keepLines/>
              <w:contextualSpacing/>
              <w:rPr>
                <w:rStyle w:val="StrongUnderline"/>
              </w:rPr>
            </w:pP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634AA6D4" w14:textId="77777777" w:rsidR="003E47E0" w:rsidRPr="002D13F5" w:rsidRDefault="003E47E0" w:rsidP="00E2279D">
            <w:pPr>
              <w:keepNext/>
              <w:keepLines/>
              <w:contextualSpacing/>
              <w:jc w:val="center"/>
              <w:rPr>
                <w:rStyle w:val="StrongUnderline"/>
              </w:rPr>
            </w:pPr>
            <w:r w:rsidRPr="002D13F5">
              <w:rPr>
                <w:rStyle w:val="StrongUnderline"/>
              </w:rPr>
              <w:t>Low Speed (10 runs)</w:t>
            </w:r>
          </w:p>
        </w:tc>
      </w:tr>
      <w:tr w:rsidR="003E47E0" w:rsidRPr="00631163" w14:paraId="0639E188" w14:textId="77777777" w:rsidTr="00B10E4C">
        <w:trPr>
          <w:trHeight w:val="136"/>
        </w:trPr>
        <w:tc>
          <w:tcPr>
            <w:tcW w:w="4377" w:type="dxa"/>
            <w:vMerge w:val="restart"/>
            <w:tcBorders>
              <w:right w:val="single" w:sz="4" w:space="0" w:color="auto"/>
            </w:tcBorders>
            <w:shd w:val="clear" w:color="auto" w:fill="auto"/>
            <w:vAlign w:val="center"/>
          </w:tcPr>
          <w:p w14:paraId="49E3E9DA" w14:textId="79CCD994" w:rsidR="003E47E0" w:rsidRPr="002D13F5" w:rsidRDefault="00B50B12" w:rsidP="00E2279D">
            <w:pPr>
              <w:keepNext/>
              <w:keepLines/>
              <w:contextualSpacing/>
              <w:jc w:val="center"/>
              <w:rPr>
                <w:rStyle w:val="StrongUnderline"/>
              </w:rPr>
            </w:pPr>
            <w:r>
              <w:rPr>
                <w:rStyle w:val="StrongUnderline"/>
              </w:rPr>
              <w:t>Partial</w:t>
            </w:r>
            <w:r w:rsidR="003E47E0" w:rsidRPr="002D13F5">
              <w:rPr>
                <w:rStyle w:val="StrongUnderline"/>
              </w:rPr>
              <w:t xml:space="preserve"> Load</w:t>
            </w:r>
            <w:r w:rsidR="00646073">
              <w:rPr>
                <w:rStyle w:val="StrongUnderline"/>
              </w:rPr>
              <w:t xml:space="preserve"> </w:t>
            </w:r>
            <w:r w:rsidR="003E47E0" w:rsidRPr="002D13F5">
              <w:rPr>
                <w:rStyle w:val="StrongUnderline"/>
              </w:rPr>
              <w:t>(1</w:t>
            </w:r>
            <w:r w:rsidR="003E47E0">
              <w:rPr>
                <w:rStyle w:val="StrongUnderline"/>
              </w:rPr>
              <w:t>0</w:t>
            </w:r>
            <w:r w:rsidR="003E47E0" w:rsidRPr="002D13F5">
              <w:rPr>
                <w:rStyle w:val="StrongUnderline"/>
              </w:rPr>
              <w:t xml:space="preserve"> runs)</w:t>
            </w:r>
          </w:p>
        </w:tc>
        <w:tc>
          <w:tcPr>
            <w:tcW w:w="4410" w:type="dxa"/>
            <w:tcBorders>
              <w:left w:val="single" w:sz="4" w:space="0" w:color="auto"/>
              <w:bottom w:val="single" w:sz="4" w:space="0" w:color="auto"/>
              <w:right w:val="single" w:sz="4" w:space="0" w:color="auto"/>
            </w:tcBorders>
            <w:shd w:val="clear" w:color="auto" w:fill="auto"/>
            <w:vAlign w:val="center"/>
          </w:tcPr>
          <w:p w14:paraId="478F1D4C" w14:textId="2C9CFDF3" w:rsidR="003E47E0" w:rsidRPr="002D13F5" w:rsidRDefault="003E47E0" w:rsidP="00E2279D">
            <w:pPr>
              <w:keepNext/>
              <w:keepLines/>
              <w:contextualSpacing/>
              <w:jc w:val="center"/>
              <w:rPr>
                <w:rStyle w:val="StrongUnderline"/>
              </w:rPr>
            </w:pPr>
            <w:r w:rsidRPr="002D13F5">
              <w:rPr>
                <w:rStyle w:val="StrongUnderline"/>
              </w:rPr>
              <w:t>High Speed</w:t>
            </w:r>
            <w:r w:rsidR="00B50B12">
              <w:rPr>
                <w:rStyle w:val="StrongUnderline"/>
              </w:rPr>
              <w:t>*</w:t>
            </w:r>
            <w:r w:rsidRPr="002D13F5">
              <w:rPr>
                <w:rStyle w:val="StrongUnderline"/>
              </w:rPr>
              <w:t xml:space="preserve"> (5 runs)</w:t>
            </w:r>
          </w:p>
        </w:tc>
      </w:tr>
      <w:tr w:rsidR="003E47E0" w:rsidRPr="00631163" w14:paraId="41DDB8BD" w14:textId="77777777" w:rsidTr="00B10E4C">
        <w:trPr>
          <w:trHeight w:val="115"/>
        </w:trPr>
        <w:tc>
          <w:tcPr>
            <w:tcW w:w="4377" w:type="dxa"/>
            <w:vMerge/>
            <w:tcBorders>
              <w:right w:val="single" w:sz="4" w:space="0" w:color="auto"/>
            </w:tcBorders>
            <w:shd w:val="clear" w:color="auto" w:fill="auto"/>
          </w:tcPr>
          <w:p w14:paraId="758DD34D" w14:textId="77777777" w:rsidR="003E47E0" w:rsidRPr="002D13F5" w:rsidRDefault="003E47E0" w:rsidP="00E2279D">
            <w:pPr>
              <w:keepNext/>
              <w:keepLines/>
              <w:contextualSpacing/>
              <w:rPr>
                <w:rStyle w:val="StrongUnderline"/>
              </w:rPr>
            </w:pP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5CF03A51" w14:textId="77777777" w:rsidR="003E47E0" w:rsidRPr="002D13F5" w:rsidRDefault="003E47E0" w:rsidP="00E2279D">
            <w:pPr>
              <w:keepNext/>
              <w:keepLines/>
              <w:contextualSpacing/>
              <w:jc w:val="center"/>
              <w:rPr>
                <w:rStyle w:val="StrongUnderline"/>
              </w:rPr>
            </w:pPr>
            <w:r w:rsidRPr="002D13F5">
              <w:rPr>
                <w:rStyle w:val="StrongUnderline"/>
              </w:rPr>
              <w:t>Low Speed (5 runs)</w:t>
            </w:r>
          </w:p>
        </w:tc>
      </w:tr>
      <w:tr w:rsidR="00B50B12" w:rsidRPr="00631163" w14:paraId="0CA84481" w14:textId="77777777" w:rsidTr="00A3646C">
        <w:trPr>
          <w:trHeight w:val="189"/>
        </w:trPr>
        <w:tc>
          <w:tcPr>
            <w:tcW w:w="8787" w:type="dxa"/>
            <w:gridSpan w:val="2"/>
            <w:tcBorders>
              <w:top w:val="single" w:sz="4" w:space="0" w:color="auto"/>
              <w:bottom w:val="double" w:sz="4" w:space="0" w:color="auto"/>
              <w:right w:val="single" w:sz="4" w:space="0" w:color="auto"/>
            </w:tcBorders>
            <w:shd w:val="clear" w:color="auto" w:fill="auto"/>
          </w:tcPr>
          <w:p w14:paraId="1C734199" w14:textId="0BFC985A" w:rsidR="00B50B12" w:rsidRPr="002D13F5" w:rsidRDefault="00B50B12" w:rsidP="00211F73">
            <w:pPr>
              <w:keepNext/>
              <w:keepLines/>
              <w:contextualSpacing/>
              <w:jc w:val="left"/>
              <w:rPr>
                <w:rStyle w:val="StrongUnderline"/>
              </w:rPr>
            </w:pPr>
            <w:r>
              <w:rPr>
                <w:rStyle w:val="StrongUnderline"/>
              </w:rPr>
              <w:t xml:space="preserve">*High </w:t>
            </w:r>
            <w:r w:rsidR="00B10E4C">
              <w:rPr>
                <w:rStyle w:val="StrongUnderline"/>
              </w:rPr>
              <w:t>S</w:t>
            </w:r>
            <w:r>
              <w:rPr>
                <w:rStyle w:val="StrongUnderline"/>
              </w:rPr>
              <w:t>peed as defined in N.1.4.2.(a).</w:t>
            </w:r>
          </w:p>
        </w:tc>
      </w:tr>
    </w:tbl>
    <w:p w14:paraId="3EBC9E0F" w14:textId="77777777" w:rsidR="00B71DDC" w:rsidRPr="00631163" w:rsidRDefault="00B71DDC" w:rsidP="00B71DDC">
      <w:pPr>
        <w:autoSpaceDE w:val="0"/>
        <w:autoSpaceDN w:val="0"/>
        <w:adjustRightInd w:val="0"/>
        <w:spacing w:after="0"/>
        <w:ind w:left="720"/>
        <w:jc w:val="left"/>
        <w:rPr>
          <w:bCs/>
          <w:color w:val="000000"/>
          <w:u w:val="single"/>
        </w:rPr>
      </w:pPr>
    </w:p>
    <w:p w14:paraId="79CF7311" w14:textId="4216B797" w:rsidR="00D749F8" w:rsidRDefault="00D749F8" w:rsidP="00D749F8">
      <w:pPr>
        <w:pStyle w:val="NormalIndent"/>
        <w:rPr>
          <w:rStyle w:val="StrongUnderline"/>
        </w:rPr>
      </w:pPr>
      <w:r w:rsidRPr="00211F73">
        <w:rPr>
          <w:rStyle w:val="StrongUnderline"/>
        </w:rPr>
        <w:t>N.1.6.</w:t>
      </w:r>
      <w:r w:rsidRPr="00211F73">
        <w:rPr>
          <w:rStyle w:val="StrongUnderline"/>
        </w:rPr>
        <w:tab/>
        <w:t xml:space="preserve">Axle Spacing Test Procedures. </w:t>
      </w:r>
    </w:p>
    <w:p w14:paraId="71841440" w14:textId="7B320968" w:rsidR="00D749F8" w:rsidRPr="00211F73" w:rsidRDefault="00D749F8" w:rsidP="00211F73">
      <w:pPr>
        <w:pStyle w:val="NormalIndent2"/>
        <w:rPr>
          <w:rStyle w:val="StrongUnderline"/>
        </w:rPr>
      </w:pPr>
      <w:r w:rsidRPr="00D749F8">
        <w:rPr>
          <w:rStyle w:val="StrongUnderline"/>
        </w:rPr>
        <w:lastRenderedPageBreak/>
        <w:t>N.1.6.1.</w:t>
      </w:r>
      <w:r>
        <w:rPr>
          <w:rStyle w:val="StrongUnderline"/>
        </w:rPr>
        <w:tab/>
      </w:r>
      <w:r w:rsidRPr="00D749F8">
        <w:rPr>
          <w:rStyle w:val="StrongUnderline"/>
        </w:rPr>
        <w:t xml:space="preserve">Reference Axle Spacing – Before measuring the reference axle spacing, the test vehicle shall be positioned straight, and the driving axle shall also be straight.  A steel tape measure shall be used to determine the reference axle spacing.  Both left and right axle spacing shall be measured, and the average of two measurements shall be recorded </w:t>
      </w:r>
      <w:r w:rsidR="000703A2">
        <w:rPr>
          <w:rStyle w:val="StrongUnderline"/>
        </w:rPr>
        <w:t>to</w:t>
      </w:r>
      <w:r w:rsidRPr="00D749F8">
        <w:rPr>
          <w:rStyle w:val="StrongUnderline"/>
        </w:rPr>
        <w:t xml:space="preserve"> the nearest c</w:t>
      </w:r>
      <w:r w:rsidR="00F65F24">
        <w:rPr>
          <w:rStyle w:val="StrongUnderline"/>
        </w:rPr>
        <w:t>enti</w:t>
      </w:r>
      <w:r w:rsidRPr="00D749F8">
        <w:rPr>
          <w:rStyle w:val="StrongUnderline"/>
        </w:rPr>
        <w:t>m</w:t>
      </w:r>
      <w:r w:rsidR="00F65F24">
        <w:rPr>
          <w:rStyle w:val="StrongUnderline"/>
        </w:rPr>
        <w:t>eter</w:t>
      </w:r>
      <w:r w:rsidRPr="00D749F8">
        <w:rPr>
          <w:rStyle w:val="StrongUnderline"/>
        </w:rPr>
        <w:t xml:space="preserve"> </w:t>
      </w:r>
      <w:r w:rsidR="00F65F24">
        <w:rPr>
          <w:rStyle w:val="StrongUnderline"/>
        </w:rPr>
        <w:t xml:space="preserve">or </w:t>
      </w:r>
      <w:r w:rsidRPr="00D749F8">
        <w:rPr>
          <w:rStyle w:val="StrongUnderline"/>
        </w:rPr>
        <w:t xml:space="preserve">inch.  Each axle spacing shall be </w:t>
      </w:r>
      <w:r w:rsidR="00F65F24">
        <w:rPr>
          <w:rStyle w:val="StrongUnderline"/>
        </w:rPr>
        <w:t xml:space="preserve">individually </w:t>
      </w:r>
      <w:r w:rsidRPr="00D749F8">
        <w:rPr>
          <w:rStyle w:val="StrongUnderline"/>
        </w:rPr>
        <w:t>made by a single measurement.</w:t>
      </w:r>
    </w:p>
    <w:p w14:paraId="65086955" w14:textId="5FAB1F11" w:rsidR="00B71DDC" w:rsidRPr="00631163" w:rsidRDefault="00B71DDC" w:rsidP="006B7E6A">
      <w:pPr>
        <w:pStyle w:val="NormalIndent2"/>
        <w:tabs>
          <w:tab w:val="left" w:pos="1800"/>
        </w:tabs>
      </w:pPr>
      <w:r w:rsidRPr="00631163">
        <w:rPr>
          <w:rFonts w:eastAsia="Malgun Gothic"/>
          <w:b/>
        </w:rPr>
        <w:t>N.1.</w:t>
      </w:r>
      <w:r w:rsidRPr="00211F73">
        <w:rPr>
          <w:rStyle w:val="StrongStrike"/>
        </w:rPr>
        <w:t>5.3</w:t>
      </w:r>
      <w:r w:rsidRPr="00F65F24">
        <w:rPr>
          <w:rStyle w:val="StrongStrike"/>
        </w:rPr>
        <w:t>.</w:t>
      </w:r>
      <w:r w:rsidR="001C0A44">
        <w:rPr>
          <w:rFonts w:eastAsia="Malgun Gothic"/>
          <w:b/>
          <w:u w:val="single"/>
        </w:rPr>
        <w:t>6</w:t>
      </w:r>
      <w:r w:rsidRPr="00631163">
        <w:rPr>
          <w:rFonts w:eastAsia="Malgun Gothic"/>
          <w:b/>
          <w:u w:val="single"/>
        </w:rPr>
        <w:t>.</w:t>
      </w:r>
      <w:r w:rsidR="001C0A44">
        <w:rPr>
          <w:rFonts w:eastAsia="Malgun Gothic"/>
          <w:b/>
          <w:u w:val="single"/>
        </w:rPr>
        <w:t>2.</w:t>
      </w:r>
      <w:r w:rsidR="006B7E6A">
        <w:rPr>
          <w:rFonts w:eastAsia="Malgun Gothic"/>
          <w:b/>
        </w:rPr>
        <w:tab/>
      </w:r>
      <w:r w:rsidRPr="00631163">
        <w:rPr>
          <w:rFonts w:eastAsia="Malgun Gothic"/>
          <w:b/>
        </w:rPr>
        <w:t>Axle Spacing Test.</w:t>
      </w:r>
      <w:r w:rsidRPr="00631163">
        <w:t xml:space="preserve"> – The axle spacing test is a review of the displayed and/or recorded axle spacing distance of the test vehicles.  The tolerance value for each distance shall be based on the tolerance value specified in T.2.4. Tolerance Value for Axle Spacing.</w:t>
      </w:r>
    </w:p>
    <w:p w14:paraId="0EBDD173" w14:textId="77777777" w:rsidR="00B71DDC" w:rsidRPr="002D13F5" w:rsidRDefault="00B71DDC" w:rsidP="00D56E2C">
      <w:pPr>
        <w:jc w:val="center"/>
        <w:rPr>
          <w:rStyle w:val="Strong"/>
        </w:rPr>
      </w:pPr>
      <w:bookmarkStart w:id="80" w:name="_Toc115969417"/>
      <w:r w:rsidRPr="002D13F5">
        <w:rPr>
          <w:rStyle w:val="Strong"/>
        </w:rPr>
        <w:t>T.</w:t>
      </w:r>
      <w:r w:rsidRPr="002D13F5">
        <w:rPr>
          <w:rStyle w:val="Strong"/>
        </w:rPr>
        <w:tab/>
        <w:t>Tolerances</w:t>
      </w:r>
      <w:bookmarkEnd w:id="80"/>
    </w:p>
    <w:p w14:paraId="2318EE03" w14:textId="77777777" w:rsidR="00B71DDC" w:rsidRPr="00E42AD3" w:rsidRDefault="00B71DDC" w:rsidP="00B71DDC">
      <w:pPr>
        <w:rPr>
          <w:rStyle w:val="Strong"/>
        </w:rPr>
      </w:pPr>
      <w:bookmarkStart w:id="81" w:name="_Toc115969418"/>
      <w:r w:rsidRPr="00E42AD3">
        <w:rPr>
          <w:rStyle w:val="Strong"/>
        </w:rPr>
        <w:t>T.1.</w:t>
      </w:r>
      <w:r w:rsidRPr="00E42AD3">
        <w:rPr>
          <w:rStyle w:val="Strong"/>
        </w:rPr>
        <w:tab/>
        <w:t>Principles.</w:t>
      </w:r>
      <w:bookmarkEnd w:id="81"/>
    </w:p>
    <w:p w14:paraId="0E6FBCA3" w14:textId="77777777" w:rsidR="00B71DDC" w:rsidRPr="00631163" w:rsidRDefault="00B71DDC" w:rsidP="00B71DDC">
      <w:pPr>
        <w:pStyle w:val="NormalIndent"/>
        <w:tabs>
          <w:tab w:val="left" w:pos="1080"/>
        </w:tabs>
      </w:pPr>
      <w:bookmarkStart w:id="82" w:name="_Toc115969419"/>
      <w:r w:rsidRPr="00631163">
        <w:rPr>
          <w:b/>
          <w:bCs/>
          <w:iCs/>
        </w:rPr>
        <w:t>T.1.1.</w:t>
      </w:r>
      <w:r w:rsidRPr="00631163">
        <w:rPr>
          <w:b/>
          <w:bCs/>
          <w:iCs/>
        </w:rPr>
        <w:tab/>
        <w:t>Design.</w:t>
      </w:r>
      <w:bookmarkEnd w:id="82"/>
      <w:r w:rsidRPr="00631163">
        <w:rPr>
          <w:b/>
        </w:rPr>
        <w:t xml:space="preserve"> </w:t>
      </w:r>
      <w:r w:rsidRPr="00631163">
        <w:t xml:space="preserve">– The tolerance for a weigh-in-motion system is a performance requirement independent of the design principle used.  </w:t>
      </w:r>
    </w:p>
    <w:p w14:paraId="6FA480FE" w14:textId="5A85C82D" w:rsidR="00B71DDC" w:rsidRPr="00631163" w:rsidRDefault="00B71DDC" w:rsidP="00B71DDC">
      <w:bookmarkStart w:id="83" w:name="_Toc115969420"/>
      <w:r w:rsidRPr="00E42AD3">
        <w:rPr>
          <w:rStyle w:val="Strong"/>
        </w:rPr>
        <w:t>T.2.</w:t>
      </w:r>
      <w:r w:rsidRPr="00E42AD3">
        <w:rPr>
          <w:rStyle w:val="Strong"/>
        </w:rPr>
        <w:tab/>
        <w:t xml:space="preserve">Tolerance Values </w:t>
      </w:r>
      <w:r w:rsidRPr="00F65F24">
        <w:rPr>
          <w:rStyle w:val="Strong"/>
          <w:strike/>
        </w:rPr>
        <w:t>for Accuracy Class A</w:t>
      </w:r>
      <w:r w:rsidRPr="00F65F24">
        <w:rPr>
          <w:rStyle w:val="StrongUnderline"/>
          <w:u w:val="none"/>
        </w:rPr>
        <w:t>.</w:t>
      </w:r>
      <w:bookmarkEnd w:id="83"/>
    </w:p>
    <w:p w14:paraId="14F590EE" w14:textId="77777777" w:rsidR="00B71DDC" w:rsidRPr="00631163" w:rsidRDefault="00B71DDC" w:rsidP="00B71DDC">
      <w:pPr>
        <w:pStyle w:val="NormalIndent"/>
        <w:tabs>
          <w:tab w:val="left" w:pos="1080"/>
        </w:tabs>
      </w:pPr>
      <w:bookmarkStart w:id="84" w:name="_Toc115969421"/>
      <w:r w:rsidRPr="00631163">
        <w:rPr>
          <w:b/>
          <w:iCs/>
        </w:rPr>
        <w:t>T.2.1</w:t>
      </w:r>
      <w:r w:rsidRPr="00631163">
        <w:rPr>
          <w:b/>
          <w:bCs/>
          <w:iCs/>
        </w:rPr>
        <w:t>.</w:t>
      </w:r>
      <w:r w:rsidRPr="00631163">
        <w:rPr>
          <w:b/>
          <w:bCs/>
          <w:iCs/>
        </w:rPr>
        <w:tab/>
        <w:t>Tests Involving Digital Indications or Representations.</w:t>
      </w:r>
      <w:bookmarkEnd w:id="84"/>
      <w:r w:rsidRPr="00631163">
        <w:rPr>
          <w:b/>
        </w:rPr>
        <w:t xml:space="preserve"> </w:t>
      </w:r>
      <w:r w:rsidRPr="00631163">
        <w:t>– To the tolerances that would otherwise be applied in paragraphs T.2.2. Tolerance Value for Dynamic Load Test and T.2.3. Tolerance Value for Vehicle Position Test, there shall be added an amount equal to one-half the value of the scale division to account for the uncertainty of digital rounding.</w:t>
      </w:r>
    </w:p>
    <w:p w14:paraId="58FC69E0" w14:textId="7444B45F" w:rsidR="00B71DDC" w:rsidRPr="00E42AD3" w:rsidRDefault="00B71DDC" w:rsidP="006D4DC0">
      <w:pPr>
        <w:pStyle w:val="NormalIndent"/>
        <w:tabs>
          <w:tab w:val="left" w:pos="1080"/>
        </w:tabs>
        <w:rPr>
          <w:rStyle w:val="StrongUnderline"/>
        </w:rPr>
      </w:pPr>
      <w:bookmarkStart w:id="85" w:name="_Toc115969422"/>
      <w:r w:rsidRPr="00631163">
        <w:rPr>
          <w:b/>
          <w:bCs/>
          <w:iCs/>
        </w:rPr>
        <w:t>T.2.2.</w:t>
      </w:r>
      <w:r w:rsidRPr="00631163">
        <w:rPr>
          <w:b/>
          <w:bCs/>
          <w:iCs/>
        </w:rPr>
        <w:tab/>
        <w:t>Tolerance Values for Dynamic Load Test</w:t>
      </w:r>
      <w:bookmarkEnd w:id="85"/>
      <w:r w:rsidRPr="00631163">
        <w:rPr>
          <w:b/>
          <w:bCs/>
          <w:iCs/>
          <w:sz w:val="22"/>
        </w:rPr>
        <w:t>.</w:t>
      </w:r>
      <w:r w:rsidRPr="00631163">
        <w:t xml:space="preserve"> – The tolerance values applicable during dynamic load testing are as specified in Table T.2.2.</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B71DDC" w:rsidRPr="00631163" w14:paraId="00BEB6C3" w14:textId="77777777" w:rsidTr="00E2279D">
        <w:trPr>
          <w:cantSplit/>
          <w:tblHeader/>
        </w:trPr>
        <w:tc>
          <w:tcPr>
            <w:tcW w:w="8862" w:type="dxa"/>
            <w:gridSpan w:val="2"/>
            <w:tcBorders>
              <w:top w:val="double" w:sz="4" w:space="0" w:color="auto"/>
              <w:bottom w:val="double" w:sz="4" w:space="0" w:color="auto"/>
            </w:tcBorders>
            <w:shd w:val="clear" w:color="auto" w:fill="auto"/>
            <w:vAlign w:val="center"/>
          </w:tcPr>
          <w:p w14:paraId="6676A917" w14:textId="1C2A2818" w:rsidR="00B71DDC" w:rsidRPr="00631163" w:rsidRDefault="00B71DDC" w:rsidP="00E2279D">
            <w:pPr>
              <w:keepNext/>
              <w:keepLines/>
              <w:spacing w:after="0"/>
              <w:jc w:val="center"/>
              <w:rPr>
                <w:b/>
                <w:color w:val="000000"/>
              </w:rPr>
            </w:pPr>
            <w:r w:rsidRPr="00631163">
              <w:rPr>
                <w:b/>
                <w:color w:val="000000"/>
              </w:rPr>
              <w:t>Table T.2.2.</w:t>
            </w:r>
          </w:p>
          <w:p w14:paraId="7141B4B7" w14:textId="23D30D6F" w:rsidR="00B71DDC" w:rsidRPr="00631163" w:rsidRDefault="00B71DDC" w:rsidP="00E2279D">
            <w:pPr>
              <w:keepNext/>
              <w:keepLines/>
              <w:spacing w:after="0"/>
              <w:jc w:val="center"/>
              <w:rPr>
                <w:b/>
                <w:color w:val="000000"/>
              </w:rPr>
            </w:pPr>
            <w:r w:rsidRPr="00631163">
              <w:rPr>
                <w:b/>
                <w:color w:val="000000"/>
              </w:rPr>
              <w:t>Tolerances</w:t>
            </w:r>
            <w:r w:rsidRPr="00C2586D">
              <w:rPr>
                <w:rStyle w:val="StrongStrike"/>
              </w:rPr>
              <w:t xml:space="preserve"> for Accuracy </w:t>
            </w:r>
            <w:r w:rsidR="00C77E69" w:rsidRPr="00C2586D">
              <w:rPr>
                <w:rStyle w:val="StrongStrike"/>
              </w:rPr>
              <w:t>Class A</w:t>
            </w:r>
          </w:p>
        </w:tc>
      </w:tr>
      <w:tr w:rsidR="00B71DDC" w:rsidRPr="00631163" w14:paraId="1A4F1641" w14:textId="77777777" w:rsidTr="00E2279D">
        <w:trPr>
          <w:cantSplit/>
          <w:tblHeader/>
        </w:trPr>
        <w:tc>
          <w:tcPr>
            <w:tcW w:w="2562" w:type="dxa"/>
            <w:tcBorders>
              <w:top w:val="double" w:sz="4" w:space="0" w:color="auto"/>
            </w:tcBorders>
            <w:shd w:val="clear" w:color="auto" w:fill="auto"/>
            <w:vAlign w:val="center"/>
          </w:tcPr>
          <w:p w14:paraId="2F760812" w14:textId="44EF361C" w:rsidR="00B71DDC" w:rsidRPr="00631163" w:rsidRDefault="00B71DDC" w:rsidP="00943E26">
            <w:pPr>
              <w:pStyle w:val="NoSpacing"/>
            </w:pPr>
            <w:r w:rsidRPr="00631163">
              <w:t>Load Description*</w:t>
            </w:r>
          </w:p>
        </w:tc>
        <w:tc>
          <w:tcPr>
            <w:tcW w:w="6300" w:type="dxa"/>
            <w:tcBorders>
              <w:top w:val="double" w:sz="4" w:space="0" w:color="auto"/>
            </w:tcBorders>
            <w:shd w:val="clear" w:color="auto" w:fill="auto"/>
            <w:vAlign w:val="center"/>
          </w:tcPr>
          <w:p w14:paraId="5E205AFA" w14:textId="77777777" w:rsidR="00B71DDC" w:rsidRPr="00631163" w:rsidRDefault="00B71DDC" w:rsidP="00E2279D">
            <w:pPr>
              <w:keepNext/>
              <w:keepLines/>
              <w:spacing w:after="0"/>
              <w:jc w:val="center"/>
              <w:rPr>
                <w:b/>
                <w:color w:val="000000"/>
              </w:rPr>
            </w:pPr>
            <w:r w:rsidRPr="00631163">
              <w:rPr>
                <w:b/>
                <w:color w:val="000000"/>
              </w:rPr>
              <w:t>Tolerance as a Percentage of Applied Test Load</w:t>
            </w:r>
          </w:p>
        </w:tc>
      </w:tr>
      <w:tr w:rsidR="00B71DDC" w:rsidRPr="00631163" w14:paraId="06AE72E0" w14:textId="77777777" w:rsidTr="00E2279D">
        <w:tc>
          <w:tcPr>
            <w:tcW w:w="2562" w:type="dxa"/>
            <w:shd w:val="clear" w:color="auto" w:fill="auto"/>
            <w:vAlign w:val="center"/>
          </w:tcPr>
          <w:p w14:paraId="67158D48" w14:textId="77777777" w:rsidR="00B71DDC" w:rsidRPr="00943E26" w:rsidRDefault="00B71DDC" w:rsidP="00E2279D">
            <w:pPr>
              <w:keepNext/>
              <w:keepLines/>
              <w:spacing w:after="0"/>
              <w:jc w:val="left"/>
              <w:rPr>
                <w:bCs/>
                <w:color w:val="000000"/>
              </w:rPr>
            </w:pPr>
            <w:r w:rsidRPr="00943E26">
              <w:rPr>
                <w:bCs/>
                <w:color w:val="000000"/>
              </w:rPr>
              <w:t>Axle Load</w:t>
            </w:r>
          </w:p>
        </w:tc>
        <w:tc>
          <w:tcPr>
            <w:tcW w:w="6300" w:type="dxa"/>
            <w:shd w:val="clear" w:color="auto" w:fill="auto"/>
            <w:vAlign w:val="center"/>
          </w:tcPr>
          <w:p w14:paraId="40DA02E9" w14:textId="77777777" w:rsidR="00B71DDC" w:rsidRPr="00943E26" w:rsidRDefault="00B71DDC" w:rsidP="00E2279D">
            <w:pPr>
              <w:keepNext/>
              <w:keepLines/>
              <w:spacing w:after="0"/>
              <w:jc w:val="center"/>
              <w:rPr>
                <w:bCs/>
                <w:color w:val="000000"/>
              </w:rPr>
            </w:pPr>
            <w:r w:rsidRPr="00943E26">
              <w:rPr>
                <w:bCs/>
                <w:color w:val="000000"/>
              </w:rPr>
              <w:t xml:space="preserve">± 20 % </w:t>
            </w:r>
          </w:p>
        </w:tc>
      </w:tr>
      <w:tr w:rsidR="00B71DDC" w:rsidRPr="00631163" w14:paraId="5B6604BE" w14:textId="77777777" w:rsidTr="00E2279D">
        <w:tc>
          <w:tcPr>
            <w:tcW w:w="2562" w:type="dxa"/>
            <w:shd w:val="clear" w:color="auto" w:fill="auto"/>
            <w:vAlign w:val="center"/>
          </w:tcPr>
          <w:p w14:paraId="6D79A0C3" w14:textId="77777777" w:rsidR="00B71DDC" w:rsidRPr="00631163" w:rsidRDefault="00B71DDC" w:rsidP="00E2279D">
            <w:pPr>
              <w:keepNext/>
              <w:keepLines/>
              <w:spacing w:after="0"/>
              <w:jc w:val="left"/>
              <w:rPr>
                <w:b/>
                <w:color w:val="000000"/>
              </w:rPr>
            </w:pPr>
            <w:r w:rsidRPr="00943E26">
              <w:rPr>
                <w:bCs/>
                <w:color w:val="000000"/>
              </w:rPr>
              <w:t>Axle Group Load</w:t>
            </w:r>
            <w:r w:rsidRPr="00631163">
              <w:rPr>
                <w:b/>
                <w:color w:val="000000"/>
              </w:rPr>
              <w:t xml:space="preserve"> </w:t>
            </w:r>
            <w:r w:rsidRPr="00943E26">
              <w:rPr>
                <w:rStyle w:val="StrongUnderline"/>
              </w:rPr>
              <w:t>(including bridge formula)</w:t>
            </w:r>
          </w:p>
        </w:tc>
        <w:tc>
          <w:tcPr>
            <w:tcW w:w="6300" w:type="dxa"/>
            <w:shd w:val="clear" w:color="auto" w:fill="auto"/>
            <w:vAlign w:val="center"/>
          </w:tcPr>
          <w:p w14:paraId="6E194B2E" w14:textId="77777777" w:rsidR="00B71DDC" w:rsidRPr="00943E26" w:rsidRDefault="00B71DDC" w:rsidP="00E2279D">
            <w:pPr>
              <w:keepNext/>
              <w:keepLines/>
              <w:spacing w:after="0"/>
              <w:jc w:val="center"/>
              <w:rPr>
                <w:bCs/>
                <w:color w:val="000000"/>
              </w:rPr>
            </w:pPr>
            <w:r w:rsidRPr="00943E26">
              <w:rPr>
                <w:bCs/>
                <w:color w:val="000000"/>
              </w:rPr>
              <w:t xml:space="preserve">± 15 % </w:t>
            </w:r>
          </w:p>
        </w:tc>
      </w:tr>
      <w:tr w:rsidR="00B71DDC" w:rsidRPr="00631163" w14:paraId="0F5CD4DD" w14:textId="77777777" w:rsidTr="00E2279D">
        <w:tc>
          <w:tcPr>
            <w:tcW w:w="2562" w:type="dxa"/>
            <w:shd w:val="clear" w:color="auto" w:fill="auto"/>
            <w:vAlign w:val="center"/>
          </w:tcPr>
          <w:p w14:paraId="73D0CF8D" w14:textId="77777777" w:rsidR="00B71DDC" w:rsidRPr="00943E26" w:rsidRDefault="00B71DDC" w:rsidP="00E2279D">
            <w:pPr>
              <w:keepNext/>
              <w:keepLines/>
              <w:spacing w:after="0"/>
              <w:jc w:val="left"/>
              <w:rPr>
                <w:bCs/>
                <w:color w:val="000000"/>
              </w:rPr>
            </w:pPr>
            <w:r w:rsidRPr="00943E26">
              <w:rPr>
                <w:bCs/>
                <w:color w:val="000000"/>
              </w:rPr>
              <w:t>Gross Vehicle Weight</w:t>
            </w:r>
          </w:p>
        </w:tc>
        <w:tc>
          <w:tcPr>
            <w:tcW w:w="6300" w:type="dxa"/>
            <w:shd w:val="clear" w:color="auto" w:fill="auto"/>
            <w:vAlign w:val="center"/>
          </w:tcPr>
          <w:p w14:paraId="2CB74EF5" w14:textId="77777777" w:rsidR="00B71DDC" w:rsidRPr="00943E26" w:rsidRDefault="00B71DDC" w:rsidP="00E2279D">
            <w:pPr>
              <w:keepNext/>
              <w:keepLines/>
              <w:spacing w:after="0"/>
              <w:jc w:val="center"/>
              <w:rPr>
                <w:bCs/>
                <w:color w:val="000000"/>
              </w:rPr>
            </w:pPr>
            <w:r w:rsidRPr="00943E26">
              <w:rPr>
                <w:bCs/>
                <w:color w:val="000000"/>
              </w:rPr>
              <w:t xml:space="preserve">± 10 % </w:t>
            </w:r>
          </w:p>
        </w:tc>
      </w:tr>
      <w:tr w:rsidR="00B71DDC" w:rsidRPr="00631163" w14:paraId="03D34D3C" w14:textId="77777777" w:rsidTr="00E2279D">
        <w:tc>
          <w:tcPr>
            <w:tcW w:w="8862" w:type="dxa"/>
            <w:gridSpan w:val="2"/>
            <w:shd w:val="clear" w:color="auto" w:fill="auto"/>
          </w:tcPr>
          <w:p w14:paraId="775EDD2D" w14:textId="16F4B4D9" w:rsidR="00B71DDC" w:rsidRPr="00631163" w:rsidRDefault="00B71DDC" w:rsidP="006D4DC0">
            <w:pPr>
              <w:ind w:left="144" w:hanging="144"/>
              <w:contextualSpacing/>
            </w:pPr>
            <w:r w:rsidRPr="00E42AD3">
              <w:rPr>
                <w:rStyle w:val="StrongUnderline"/>
              </w:rPr>
              <w:t>*</w:t>
            </w:r>
            <w:r w:rsidR="00D11256">
              <w:rPr>
                <w:rStyle w:val="StrongUnderline"/>
              </w:rPr>
              <w:tab/>
            </w:r>
            <w:r w:rsidRPr="00E42AD3">
              <w:rPr>
                <w:rStyle w:val="StrongUnderline"/>
              </w:rPr>
              <w:t>Class A for Screening Purposes:</w:t>
            </w:r>
            <w:r w:rsidRPr="00631163">
              <w:t xml:space="preserve"> No more than 5 % of the weighments in each of the load description subgroups shown in this table shall exceed the applicable tolerance. </w:t>
            </w:r>
          </w:p>
          <w:p w14:paraId="142C228D" w14:textId="76E1917F" w:rsidR="009D2774" w:rsidRDefault="00D11256" w:rsidP="006D4DC0">
            <w:pPr>
              <w:ind w:left="144" w:hanging="144"/>
              <w:contextualSpacing/>
              <w:rPr>
                <w:rStyle w:val="StrongUnderline"/>
              </w:rPr>
            </w:pPr>
            <w:r w:rsidRPr="006D4DC0">
              <w:rPr>
                <w:rStyle w:val="StrongUnderline"/>
                <w:u w:val="none"/>
              </w:rPr>
              <w:tab/>
            </w:r>
            <w:r w:rsidR="00B71DDC" w:rsidRPr="00E42AD3">
              <w:rPr>
                <w:rStyle w:val="StrongUnderline"/>
              </w:rPr>
              <w:t>Class E for Enforcement Purposes: All weighments shall be 100% complian</w:t>
            </w:r>
            <w:r w:rsidR="009D2774">
              <w:rPr>
                <w:rStyle w:val="StrongUnderline"/>
              </w:rPr>
              <w:t>t</w:t>
            </w:r>
            <w:r w:rsidR="00B71DDC" w:rsidRPr="00E42AD3">
              <w:rPr>
                <w:rStyle w:val="StrongUnderline"/>
              </w:rPr>
              <w:t>.</w:t>
            </w:r>
            <w:r w:rsidR="009D2774" w:rsidRPr="009D2774">
              <w:rPr>
                <w:rStyle w:val="StrongUnderline"/>
              </w:rPr>
              <w:t xml:space="preserve"> </w:t>
            </w:r>
          </w:p>
          <w:p w14:paraId="0D57FEB6" w14:textId="02BB2EB0" w:rsidR="00B71DDC" w:rsidRPr="00E42AD3" w:rsidRDefault="00D11256" w:rsidP="006D4DC0">
            <w:pPr>
              <w:ind w:left="144" w:hanging="144"/>
              <w:contextualSpacing/>
              <w:rPr>
                <w:rStyle w:val="StrongUnderline"/>
              </w:rPr>
            </w:pPr>
            <w:r w:rsidRPr="006D4DC0">
              <w:rPr>
                <w:rStyle w:val="StrongUnderline"/>
                <w:u w:val="none"/>
              </w:rPr>
              <w:tab/>
            </w:r>
            <w:r w:rsidR="009D2774" w:rsidRPr="009D2774">
              <w:rPr>
                <w:rStyle w:val="StrongUnderline"/>
              </w:rPr>
              <w:t>Any weighments with any fault as identified in paragraph S.1.6</w:t>
            </w:r>
            <w:r w:rsidR="00CB70E7">
              <w:rPr>
                <w:rStyle w:val="StrongUnderline"/>
              </w:rPr>
              <w:t>.</w:t>
            </w:r>
            <w:r w:rsidR="009D2774" w:rsidRPr="009D2774">
              <w:rPr>
                <w:rStyle w:val="StrongUnderline"/>
              </w:rPr>
              <w:t xml:space="preserve"> shall not be included in determining tolerances for accuracy.</w:t>
            </w:r>
          </w:p>
        </w:tc>
      </w:tr>
    </w:tbl>
    <w:p w14:paraId="5C46A45A" w14:textId="77777777" w:rsidR="00B71DDC" w:rsidRPr="00631163" w:rsidRDefault="00B71DDC" w:rsidP="00B71DDC">
      <w:pPr>
        <w:tabs>
          <w:tab w:val="left" w:pos="720"/>
        </w:tabs>
        <w:spacing w:after="0"/>
        <w:ind w:left="360"/>
        <w:rPr>
          <w:color w:val="000000"/>
        </w:rPr>
      </w:pPr>
    </w:p>
    <w:p w14:paraId="1D1BFB52" w14:textId="291C3610" w:rsidR="00B71DDC" w:rsidRPr="00631163" w:rsidRDefault="00B71DDC" w:rsidP="00B71DDC">
      <w:pPr>
        <w:pStyle w:val="NormalIndent"/>
        <w:tabs>
          <w:tab w:val="left" w:pos="1080"/>
        </w:tabs>
      </w:pPr>
      <w:bookmarkStart w:id="86" w:name="_Toc115969423"/>
      <w:r w:rsidRPr="00631163">
        <w:rPr>
          <w:b/>
          <w:bCs/>
          <w:iCs/>
        </w:rPr>
        <w:t>T.2.3.</w:t>
      </w:r>
      <w:r w:rsidRPr="00631163">
        <w:rPr>
          <w:b/>
          <w:bCs/>
          <w:iCs/>
        </w:rPr>
        <w:tab/>
        <w:t>Tolerance Value for Vehicle Position Test</w:t>
      </w:r>
      <w:bookmarkEnd w:id="86"/>
      <w:r w:rsidR="00473369" w:rsidRPr="00A347BE">
        <w:rPr>
          <w:rStyle w:val="StrongUnderline"/>
        </w:rPr>
        <w:t xml:space="preserve"> for Class A</w:t>
      </w:r>
      <w:r w:rsidRPr="00631163">
        <w:rPr>
          <w:b/>
        </w:rPr>
        <w:t>.</w:t>
      </w:r>
      <w:r w:rsidRPr="00631163">
        <w:t xml:space="preserve"> – The tolerance value applied to each gross vehicle weighment is ± 10 % of the applied test load.</w:t>
      </w:r>
    </w:p>
    <w:p w14:paraId="55853E79" w14:textId="03515DC3" w:rsidR="00B71DDC" w:rsidRPr="00631163" w:rsidRDefault="00B71DDC" w:rsidP="00B71DDC">
      <w:pPr>
        <w:pStyle w:val="NormalIndent"/>
        <w:tabs>
          <w:tab w:val="left" w:pos="1080"/>
        </w:tabs>
      </w:pPr>
      <w:bookmarkStart w:id="87" w:name="_Toc115969424"/>
      <w:r w:rsidRPr="00631163">
        <w:rPr>
          <w:b/>
          <w:bCs/>
          <w:iCs/>
        </w:rPr>
        <w:t>T.2.4.</w:t>
      </w:r>
      <w:r w:rsidRPr="00631163">
        <w:rPr>
          <w:b/>
          <w:bCs/>
          <w:iCs/>
        </w:rPr>
        <w:tab/>
        <w:t>Tolerance Value for Axle Spacing</w:t>
      </w:r>
      <w:bookmarkEnd w:id="87"/>
      <w:r w:rsidRPr="00631163">
        <w:rPr>
          <w:b/>
        </w:rPr>
        <w:t>.</w:t>
      </w:r>
      <w:r w:rsidRPr="00631163">
        <w:t xml:space="preserve"> – The tolerance value applied to each axle spacing measurement shall be ± </w:t>
      </w:r>
      <w:r w:rsidRPr="00A347BE">
        <w:rPr>
          <w:rStyle w:val="StrongStrike"/>
        </w:rPr>
        <w:t>0.15 m</w:t>
      </w:r>
      <w:r w:rsidR="006D4DC0" w:rsidRPr="00A347BE">
        <w:rPr>
          <w:rStyle w:val="StrongUnderline"/>
        </w:rPr>
        <w:t>15 cm</w:t>
      </w:r>
      <w:r w:rsidRPr="00631163">
        <w:t xml:space="preserve"> (</w:t>
      </w:r>
      <w:r w:rsidRPr="00A347BE">
        <w:rPr>
          <w:rStyle w:val="StrongStrike"/>
        </w:rPr>
        <w:t>0.5 ft</w:t>
      </w:r>
      <w:r w:rsidR="00473369" w:rsidRPr="00A347BE">
        <w:rPr>
          <w:rStyle w:val="StrongUnderline"/>
        </w:rPr>
        <w:t>6 inches</w:t>
      </w:r>
      <w:r w:rsidRPr="00631163">
        <w:t>)</w:t>
      </w:r>
      <w:r w:rsidR="00473369" w:rsidRPr="00A347BE">
        <w:rPr>
          <w:rStyle w:val="StrongUnderline"/>
        </w:rPr>
        <w:t xml:space="preserve"> at 100% compliance</w:t>
      </w:r>
      <w:r w:rsidRPr="00631163">
        <w:t>.</w:t>
      </w:r>
    </w:p>
    <w:p w14:paraId="73BA7EF2" w14:textId="77777777" w:rsidR="00B71DDC" w:rsidRPr="00631163" w:rsidRDefault="00B71DDC" w:rsidP="00B71DDC">
      <w:pPr>
        <w:rPr>
          <w:strike/>
        </w:rPr>
      </w:pPr>
      <w:bookmarkStart w:id="88" w:name="_Toc242173987"/>
      <w:bookmarkStart w:id="89" w:name="_Toc115969425"/>
      <w:r w:rsidRPr="00631163">
        <w:rPr>
          <w:b/>
          <w:bCs/>
          <w:szCs w:val="24"/>
        </w:rPr>
        <w:t>T.3.</w:t>
      </w:r>
      <w:r w:rsidRPr="00631163">
        <w:rPr>
          <w:b/>
          <w:bCs/>
          <w:szCs w:val="24"/>
        </w:rPr>
        <w:tab/>
        <w:t>Influence Factors.</w:t>
      </w:r>
      <w:bookmarkEnd w:id="88"/>
      <w:bookmarkEnd w:id="89"/>
      <w:r w:rsidRPr="00631163">
        <w:t xml:space="preserve"> – The following factor is applicable to tests conducted under controlled conditions only.</w:t>
      </w:r>
    </w:p>
    <w:p w14:paraId="54A505B2" w14:textId="77777777" w:rsidR="00B71DDC" w:rsidRPr="00631163" w:rsidRDefault="00B71DDC" w:rsidP="00B71DDC">
      <w:pPr>
        <w:pStyle w:val="NormalIndent"/>
        <w:tabs>
          <w:tab w:val="left" w:pos="1080"/>
        </w:tabs>
      </w:pPr>
      <w:bookmarkStart w:id="90" w:name="_Toc115969426"/>
      <w:bookmarkStart w:id="91" w:name="_Toc242173988"/>
      <w:r w:rsidRPr="00631163">
        <w:rPr>
          <w:b/>
          <w:bCs/>
          <w:iCs/>
        </w:rPr>
        <w:t>T.3.1.</w:t>
      </w:r>
      <w:r w:rsidRPr="00631163">
        <w:rPr>
          <w:b/>
          <w:bCs/>
          <w:iCs/>
        </w:rPr>
        <w:tab/>
        <w:t>Temperature</w:t>
      </w:r>
      <w:bookmarkEnd w:id="90"/>
      <w:r w:rsidRPr="00631163">
        <w:rPr>
          <w:b/>
          <w:bCs/>
          <w:iCs/>
          <w:sz w:val="22"/>
        </w:rPr>
        <w:t>.</w:t>
      </w:r>
      <w:bookmarkEnd w:id="91"/>
      <w:r w:rsidRPr="00631163">
        <w:t xml:space="preserve"> – Systems shall satisfy the tolerance requirements under all operating temperature unless a limited operating temperature range is specified by the manufacturer.</w:t>
      </w:r>
    </w:p>
    <w:p w14:paraId="59D85A33" w14:textId="77777777" w:rsidR="00B71DDC" w:rsidRPr="00631163" w:rsidRDefault="00B71DDC" w:rsidP="00B71DDC">
      <w:pPr>
        <w:rPr>
          <w:strike/>
        </w:rPr>
      </w:pPr>
      <w:bookmarkStart w:id="92" w:name="_Toc115969427"/>
      <w:r w:rsidRPr="00631163">
        <w:rPr>
          <w:b/>
          <w:bCs/>
          <w:szCs w:val="24"/>
        </w:rPr>
        <w:lastRenderedPageBreak/>
        <w:t>T.4.</w:t>
      </w:r>
      <w:r w:rsidRPr="00631163">
        <w:rPr>
          <w:b/>
          <w:bCs/>
          <w:szCs w:val="24"/>
        </w:rPr>
        <w:tab/>
        <w:t>Radio Frequency Interference (RFI) and Other Electromagnetic Interference Susceptibility.</w:t>
      </w:r>
      <w:bookmarkEnd w:id="92"/>
      <w:r w:rsidRPr="00631163">
        <w:t xml:space="preserve"> – The difference between the weight indication due to the disturbance and the weight indication without the disturbance shall not exceed the tolerance value as stated in Table T.2.2 Tolerances </w:t>
      </w:r>
      <w:r w:rsidRPr="00A347BE">
        <w:rPr>
          <w:rStyle w:val="StrongStrike"/>
        </w:rPr>
        <w:t xml:space="preserve">for Accuracy </w:t>
      </w:r>
      <w:r w:rsidRPr="00736DBB">
        <w:rPr>
          <w:rStyle w:val="StrongStrike"/>
        </w:rPr>
        <w:t>Class A</w:t>
      </w:r>
      <w:r w:rsidRPr="00631163">
        <w:t>.</w:t>
      </w:r>
    </w:p>
    <w:p w14:paraId="5C093CE1" w14:textId="77777777" w:rsidR="00B71DDC" w:rsidRPr="005720E0" w:rsidRDefault="00B71DDC" w:rsidP="00D56E2C">
      <w:pPr>
        <w:jc w:val="center"/>
        <w:rPr>
          <w:rStyle w:val="Strong"/>
        </w:rPr>
      </w:pPr>
      <w:bookmarkStart w:id="93" w:name="_Toc115969428"/>
      <w:r w:rsidRPr="005720E0">
        <w:rPr>
          <w:rStyle w:val="Strong"/>
        </w:rPr>
        <w:t>UR.</w:t>
      </w:r>
      <w:r w:rsidRPr="005720E0">
        <w:rPr>
          <w:rStyle w:val="Strong"/>
        </w:rPr>
        <w:tab/>
        <w:t>User Requirements</w:t>
      </w:r>
      <w:bookmarkEnd w:id="93"/>
    </w:p>
    <w:p w14:paraId="69716238" w14:textId="77777777" w:rsidR="00B71DDC" w:rsidRPr="00631163" w:rsidRDefault="00B71DDC" w:rsidP="00B71DDC">
      <w:pPr>
        <w:rPr>
          <w:b/>
        </w:rPr>
      </w:pPr>
      <w:bookmarkStart w:id="94" w:name="_Toc115969429"/>
      <w:r w:rsidRPr="00631163">
        <w:rPr>
          <w:b/>
          <w:bCs/>
          <w:szCs w:val="24"/>
        </w:rPr>
        <w:t>UR.1.</w:t>
      </w:r>
      <w:r w:rsidRPr="00631163">
        <w:rPr>
          <w:b/>
          <w:bCs/>
          <w:szCs w:val="24"/>
        </w:rPr>
        <w:tab/>
        <w:t>Selection Requirements</w:t>
      </w:r>
      <w:bookmarkEnd w:id="94"/>
      <w:r w:rsidRPr="00631163">
        <w:rPr>
          <w:b/>
        </w:rPr>
        <w:t xml:space="preserve">. </w:t>
      </w:r>
      <w:r w:rsidRPr="00631163">
        <w:t xml:space="preserve">– Equipment shall be suitable for the service in which it is used with respect to elements of its design, including but not limited to, its capacity, number of scale divisions, value of the scale division, or verification scale division and minimum capacity.  </w:t>
      </w:r>
    </w:p>
    <w:p w14:paraId="3DD2006B" w14:textId="77777777" w:rsidR="00B71DDC" w:rsidRPr="00631163" w:rsidRDefault="00B71DDC" w:rsidP="00E54DB7">
      <w:pPr>
        <w:pStyle w:val="NormalIndent"/>
      </w:pPr>
      <w:bookmarkStart w:id="95" w:name="_Toc115969430"/>
      <w:r w:rsidRPr="00631163">
        <w:rPr>
          <w:b/>
          <w:bCs/>
          <w:iCs/>
        </w:rPr>
        <w:t>UR.1.1.</w:t>
      </w:r>
      <w:r w:rsidRPr="00631163">
        <w:rPr>
          <w:b/>
          <w:bCs/>
          <w:iCs/>
        </w:rPr>
        <w:tab/>
        <w:t>General.</w:t>
      </w:r>
      <w:bookmarkEnd w:id="95"/>
      <w:r w:rsidRPr="00631163">
        <w:rPr>
          <w:rFonts w:eastAsia="Times New Roman"/>
        </w:rPr>
        <w:t xml:space="preserve"> – </w:t>
      </w:r>
      <w:r w:rsidRPr="00631163">
        <w:t>The typical class or type of device for particular weighing applications is shown in Table 1. Typical Class or Type of Device for Weighing Applications.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1. Typical Class or Tyoe of Device for Weighing Applications"/>
        <w:tblDescription w:val="Class and weighing applications."/>
      </w:tblPr>
      <w:tblGrid>
        <w:gridCol w:w="1240"/>
        <w:gridCol w:w="7622"/>
      </w:tblGrid>
      <w:tr w:rsidR="00B71DDC" w:rsidRPr="00631163" w14:paraId="49FC6967" w14:textId="77777777" w:rsidTr="00E2279D">
        <w:trPr>
          <w:trHeight w:val="638"/>
          <w:tblHeader/>
        </w:trPr>
        <w:tc>
          <w:tcPr>
            <w:tcW w:w="8862" w:type="dxa"/>
            <w:gridSpan w:val="2"/>
            <w:tcBorders>
              <w:top w:val="double" w:sz="4" w:space="0" w:color="auto"/>
              <w:bottom w:val="double" w:sz="4" w:space="0" w:color="auto"/>
            </w:tcBorders>
            <w:shd w:val="clear" w:color="auto" w:fill="auto"/>
            <w:vAlign w:val="center"/>
          </w:tcPr>
          <w:p w14:paraId="3C66EF4C"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Table 1.</w:t>
            </w:r>
          </w:p>
          <w:p w14:paraId="53F71C10" w14:textId="77777777" w:rsidR="00B71DDC" w:rsidRPr="00631163" w:rsidRDefault="00B71DDC" w:rsidP="00E54DB7">
            <w:pPr>
              <w:keepNext/>
              <w:keepLines/>
              <w:tabs>
                <w:tab w:val="left" w:pos="1350"/>
              </w:tabs>
              <w:spacing w:before="60" w:after="0"/>
              <w:jc w:val="center"/>
              <w:rPr>
                <w:color w:val="000000"/>
              </w:rPr>
            </w:pPr>
            <w:r w:rsidRPr="00631163">
              <w:rPr>
                <w:b/>
                <w:color w:val="000000"/>
              </w:rPr>
              <w:t>Typical Class or Type of Device for Weighing Applications</w:t>
            </w:r>
          </w:p>
        </w:tc>
      </w:tr>
      <w:tr w:rsidR="00B71DDC" w:rsidRPr="00631163" w14:paraId="27E967DB" w14:textId="77777777" w:rsidTr="00E2279D">
        <w:trPr>
          <w:trHeight w:val="332"/>
          <w:tblHeader/>
        </w:trPr>
        <w:tc>
          <w:tcPr>
            <w:tcW w:w="1240" w:type="dxa"/>
            <w:tcBorders>
              <w:top w:val="double" w:sz="4" w:space="0" w:color="auto"/>
            </w:tcBorders>
            <w:shd w:val="clear" w:color="auto" w:fill="auto"/>
            <w:vAlign w:val="center"/>
          </w:tcPr>
          <w:p w14:paraId="73647B37"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Class</w:t>
            </w:r>
          </w:p>
        </w:tc>
        <w:tc>
          <w:tcPr>
            <w:tcW w:w="7622" w:type="dxa"/>
            <w:tcBorders>
              <w:top w:val="double" w:sz="4" w:space="0" w:color="auto"/>
            </w:tcBorders>
            <w:shd w:val="clear" w:color="auto" w:fill="auto"/>
            <w:vAlign w:val="center"/>
          </w:tcPr>
          <w:p w14:paraId="70D7F546"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Weighing Application</w:t>
            </w:r>
          </w:p>
        </w:tc>
      </w:tr>
      <w:tr w:rsidR="00B71DDC" w:rsidRPr="00631163" w14:paraId="03D87105" w14:textId="77777777" w:rsidTr="00E2279D">
        <w:trPr>
          <w:trHeight w:val="257"/>
        </w:trPr>
        <w:tc>
          <w:tcPr>
            <w:tcW w:w="1240" w:type="dxa"/>
            <w:shd w:val="clear" w:color="auto" w:fill="auto"/>
            <w:vAlign w:val="center"/>
          </w:tcPr>
          <w:p w14:paraId="404205EA" w14:textId="77777777" w:rsidR="00B71DDC" w:rsidRPr="00631163" w:rsidRDefault="00B71DDC" w:rsidP="00E54DB7">
            <w:pPr>
              <w:keepNext/>
              <w:keepLines/>
              <w:tabs>
                <w:tab w:val="left" w:pos="1350"/>
              </w:tabs>
              <w:spacing w:before="60" w:after="0"/>
              <w:jc w:val="center"/>
              <w:rPr>
                <w:color w:val="000000"/>
              </w:rPr>
            </w:pPr>
            <w:r w:rsidRPr="00631163">
              <w:rPr>
                <w:color w:val="000000"/>
              </w:rPr>
              <w:t>A</w:t>
            </w:r>
          </w:p>
        </w:tc>
        <w:tc>
          <w:tcPr>
            <w:tcW w:w="7622" w:type="dxa"/>
            <w:shd w:val="clear" w:color="auto" w:fill="auto"/>
            <w:vAlign w:val="center"/>
          </w:tcPr>
          <w:p w14:paraId="3FE9B52E" w14:textId="77777777" w:rsidR="00B71DDC" w:rsidRPr="00631163" w:rsidRDefault="00B71DDC" w:rsidP="00E54DB7">
            <w:pPr>
              <w:keepNext/>
              <w:keepLines/>
              <w:tabs>
                <w:tab w:val="left" w:pos="1350"/>
              </w:tabs>
              <w:spacing w:before="60" w:after="0"/>
              <w:jc w:val="left"/>
              <w:rPr>
                <w:color w:val="000000"/>
              </w:rPr>
            </w:pPr>
            <w:r w:rsidRPr="00631163">
              <w:rPr>
                <w:color w:val="000000"/>
              </w:rPr>
              <w:t>Screening and sorting of vehicles based on axle, axle group, and gross vehicle weight.</w:t>
            </w:r>
          </w:p>
        </w:tc>
      </w:tr>
      <w:tr w:rsidR="00B71DDC" w:rsidRPr="00631163" w14:paraId="4A701A04" w14:textId="77777777" w:rsidTr="00E2279D">
        <w:trPr>
          <w:trHeight w:val="257"/>
        </w:trPr>
        <w:tc>
          <w:tcPr>
            <w:tcW w:w="1240" w:type="dxa"/>
            <w:shd w:val="clear" w:color="auto" w:fill="auto"/>
            <w:vAlign w:val="center"/>
          </w:tcPr>
          <w:p w14:paraId="21746EFC" w14:textId="77777777" w:rsidR="00B71DDC" w:rsidRPr="00631163" w:rsidRDefault="00B71DDC" w:rsidP="00E54DB7">
            <w:pPr>
              <w:keepNext/>
              <w:keepLines/>
              <w:tabs>
                <w:tab w:val="left" w:pos="1350"/>
              </w:tabs>
              <w:spacing w:before="60" w:after="0"/>
              <w:jc w:val="center"/>
              <w:rPr>
                <w:b/>
                <w:bCs/>
                <w:color w:val="000000"/>
                <w:u w:val="single"/>
              </w:rPr>
            </w:pPr>
            <w:r w:rsidRPr="00631163">
              <w:rPr>
                <w:b/>
                <w:bCs/>
                <w:color w:val="000000"/>
                <w:u w:val="single"/>
              </w:rPr>
              <w:t>E</w:t>
            </w:r>
          </w:p>
        </w:tc>
        <w:tc>
          <w:tcPr>
            <w:tcW w:w="7622" w:type="dxa"/>
            <w:shd w:val="clear" w:color="auto" w:fill="auto"/>
            <w:vAlign w:val="center"/>
          </w:tcPr>
          <w:p w14:paraId="0AD28CCC" w14:textId="77777777" w:rsidR="00B71DDC" w:rsidRPr="00631163" w:rsidRDefault="00B71DDC" w:rsidP="00E54DB7">
            <w:pPr>
              <w:keepNext/>
              <w:keepLines/>
              <w:tabs>
                <w:tab w:val="left" w:pos="1350"/>
              </w:tabs>
              <w:spacing w:before="60" w:after="0"/>
              <w:jc w:val="left"/>
              <w:rPr>
                <w:b/>
                <w:bCs/>
                <w:color w:val="000000"/>
                <w:u w:val="single"/>
              </w:rPr>
            </w:pPr>
            <w:r w:rsidRPr="00631163">
              <w:rPr>
                <w:b/>
                <w:bCs/>
                <w:color w:val="000000"/>
                <w:u w:val="single"/>
              </w:rPr>
              <w:t>Enforcing of vehicles based on axle, axle group, and gross vehicle weight</w:t>
            </w:r>
          </w:p>
        </w:tc>
      </w:tr>
      <w:tr w:rsidR="00B71DDC" w:rsidRPr="00631163" w14:paraId="0BCCE2B2" w14:textId="77777777" w:rsidTr="00E2279D">
        <w:trPr>
          <w:trHeight w:val="533"/>
        </w:trPr>
        <w:tc>
          <w:tcPr>
            <w:tcW w:w="8862" w:type="dxa"/>
            <w:gridSpan w:val="2"/>
            <w:shd w:val="clear" w:color="auto" w:fill="auto"/>
            <w:vAlign w:val="center"/>
          </w:tcPr>
          <w:p w14:paraId="49A2F63A" w14:textId="77777777" w:rsidR="00B71DDC" w:rsidRPr="00631163" w:rsidRDefault="00B71DDC" w:rsidP="00E54DB7">
            <w:pPr>
              <w:keepNext/>
              <w:keepLines/>
              <w:tabs>
                <w:tab w:val="left" w:pos="1350"/>
              </w:tabs>
              <w:spacing w:before="60" w:after="0"/>
              <w:jc w:val="left"/>
              <w:rPr>
                <w:color w:val="000000"/>
              </w:rPr>
            </w:pPr>
            <w:r w:rsidRPr="00631163">
              <w:rPr>
                <w:b/>
                <w:color w:val="000000"/>
              </w:rPr>
              <w:t>Note:</w:t>
            </w:r>
            <w:r w:rsidRPr="00631163">
              <w:rPr>
                <w:color w:val="000000"/>
              </w:rPr>
              <w:t xml:space="preserve"> A WIM system with a higher accuracy class than that specified as “typical” may be used.</w:t>
            </w:r>
          </w:p>
        </w:tc>
      </w:tr>
    </w:tbl>
    <w:p w14:paraId="4E216F0D" w14:textId="77777777" w:rsidR="00B71DDC" w:rsidRPr="00631163" w:rsidRDefault="00B71DDC" w:rsidP="00AB68A9">
      <w:pPr>
        <w:spacing w:before="240"/>
      </w:pPr>
      <w:bookmarkStart w:id="96" w:name="_Toc115969431"/>
      <w:r w:rsidRPr="00631163">
        <w:rPr>
          <w:b/>
          <w:bCs/>
          <w:szCs w:val="24"/>
        </w:rPr>
        <w:t>UR.2.</w:t>
      </w:r>
      <w:r w:rsidRPr="00631163">
        <w:rPr>
          <w:b/>
          <w:bCs/>
          <w:szCs w:val="24"/>
        </w:rPr>
        <w:tab/>
        <w:t>User Location Conditions and Maintenance.</w:t>
      </w:r>
      <w:bookmarkEnd w:id="96"/>
      <w:r w:rsidRPr="00631163">
        <w:t xml:space="preserve"> – The system shall be installed and maintained as defined in the manufacturer’s recommendation. </w:t>
      </w:r>
    </w:p>
    <w:p w14:paraId="73AE1BE3" w14:textId="77777777" w:rsidR="00B71DDC" w:rsidRPr="00631163" w:rsidRDefault="00B71DDC" w:rsidP="00A1302E">
      <w:pPr>
        <w:pStyle w:val="NormalIndent"/>
        <w:keepNext/>
        <w:keepLines/>
      </w:pPr>
      <w:bookmarkStart w:id="97" w:name="_Toc115969432"/>
      <w:r w:rsidRPr="00631163">
        <w:rPr>
          <w:b/>
          <w:bCs/>
          <w:iCs/>
        </w:rPr>
        <w:t>UR.2.1.</w:t>
      </w:r>
      <w:r w:rsidRPr="00631163">
        <w:rPr>
          <w:b/>
          <w:bCs/>
          <w:iCs/>
        </w:rPr>
        <w:tab/>
        <w:t>System Modification.</w:t>
      </w:r>
      <w:bookmarkEnd w:id="97"/>
      <w:r w:rsidRPr="00631163">
        <w:t xml:space="preserve"> – The dimensions (e.g., length, width, thickness, etc.) of the load receiving element of a system shall not be changed beyond the manufacturer’s specifications, nor shall the capacity of a scale be increased beyond its design capacity by replacing or modifying the original primary indicating or recording element with one of a higher capacity, except when the modification has been approved by a competent engineering authority, preferably that of the engineering department of the manufacturer of the system, and by the weights and measures authority having jurisdiction over the system.</w:t>
      </w:r>
    </w:p>
    <w:p w14:paraId="7970CF51" w14:textId="77777777" w:rsidR="00B71DDC" w:rsidRPr="00631163" w:rsidRDefault="00B71DDC" w:rsidP="00B71DDC">
      <w:pPr>
        <w:pStyle w:val="NormalIndent"/>
      </w:pPr>
      <w:bookmarkStart w:id="98" w:name="_Toc115969433"/>
      <w:r w:rsidRPr="00631163">
        <w:rPr>
          <w:b/>
          <w:bCs/>
          <w:iCs/>
        </w:rPr>
        <w:t>UR.2.2.</w:t>
      </w:r>
      <w:r w:rsidRPr="00631163">
        <w:rPr>
          <w:b/>
          <w:bCs/>
          <w:iCs/>
        </w:rPr>
        <w:tab/>
        <w:t>Foundation, Supports, and Clearance.</w:t>
      </w:r>
      <w:bookmarkEnd w:id="98"/>
      <w:r w:rsidRPr="00631163">
        <w:rPr>
          <w:b/>
          <w:bCs/>
          <w:iCs/>
        </w:rPr>
        <w:t> </w:t>
      </w:r>
      <w:r w:rsidRPr="00631163">
        <w:t xml:space="preserve">– The foundation and supports shall be such as to provide strength, rigidity, and permanence of all components. </w:t>
      </w:r>
    </w:p>
    <w:p w14:paraId="77CE605E" w14:textId="77777777" w:rsidR="00B71DDC" w:rsidRPr="00631163" w:rsidRDefault="00B71DDC" w:rsidP="00B71DDC">
      <w:pPr>
        <w:pStyle w:val="NormalIndent"/>
      </w:pPr>
      <w:r w:rsidRPr="00631163">
        <w:t>On load</w:t>
      </w:r>
      <w:r w:rsidRPr="00631163">
        <w:noBreakHyphen/>
        <w:t>receiving elements, which use moving parts for determining the load value, clearance shall be provided around all live parts to the extent that no contacts may result when the load</w:t>
      </w:r>
      <w:r w:rsidRPr="00631163">
        <w:noBreakHyphen/>
        <w:t xml:space="preserve">receiving element is empty, nor throughout the weighing range of the system.  </w:t>
      </w:r>
    </w:p>
    <w:p w14:paraId="4353DF6C" w14:textId="77777777" w:rsidR="00B71DDC" w:rsidRPr="00631163" w:rsidRDefault="00B71DDC" w:rsidP="00B71DDC">
      <w:pPr>
        <w:pStyle w:val="NormalIndent"/>
      </w:pPr>
      <w:bookmarkStart w:id="99" w:name="_Toc115969434"/>
      <w:r w:rsidRPr="00631163">
        <w:rPr>
          <w:b/>
          <w:bCs/>
          <w:iCs/>
        </w:rPr>
        <w:t>UR.2.3.</w:t>
      </w:r>
      <w:r w:rsidRPr="00631163">
        <w:rPr>
          <w:b/>
          <w:bCs/>
          <w:iCs/>
        </w:rPr>
        <w:tab/>
        <w:t>Access to Weighing Elements.</w:t>
      </w:r>
      <w:bookmarkEnd w:id="99"/>
      <w:r w:rsidRPr="00631163">
        <w:rPr>
          <w:b/>
          <w:bCs/>
          <w:iCs/>
        </w:rPr>
        <w:t xml:space="preserve"> </w:t>
      </w:r>
      <w:r w:rsidRPr="00631163">
        <w:t>– If necessary, adequate provision shall be made for inspection and maintenance of the weighing elements.</w:t>
      </w:r>
    </w:p>
    <w:p w14:paraId="03AF1405" w14:textId="77777777" w:rsidR="00B71DDC" w:rsidRDefault="00B71DDC" w:rsidP="00B71DDC">
      <w:bookmarkStart w:id="100" w:name="_Toc242174009"/>
      <w:bookmarkStart w:id="101" w:name="_Toc242174011"/>
      <w:bookmarkStart w:id="102" w:name="_Toc115969435"/>
      <w:r w:rsidRPr="00631163">
        <w:rPr>
          <w:b/>
          <w:bCs/>
          <w:szCs w:val="24"/>
        </w:rPr>
        <w:t>UR.3.</w:t>
      </w:r>
      <w:r w:rsidRPr="00631163">
        <w:rPr>
          <w:b/>
          <w:bCs/>
          <w:szCs w:val="24"/>
        </w:rPr>
        <w:tab/>
      </w:r>
      <w:bookmarkEnd w:id="100"/>
      <w:r w:rsidRPr="00631163">
        <w:rPr>
          <w:b/>
          <w:bCs/>
          <w:szCs w:val="24"/>
        </w:rPr>
        <w:t>Maximum Load.</w:t>
      </w:r>
      <w:bookmarkEnd w:id="101"/>
      <w:bookmarkEnd w:id="102"/>
      <w:r w:rsidRPr="00631163">
        <w:t xml:space="preserve"> – A system shall not be used to weigh a load of more than the marked maximum load of the system.</w:t>
      </w:r>
    </w:p>
    <w:p w14:paraId="68F0C6D9" w14:textId="6B7AADCC" w:rsidR="009B44C7" w:rsidRPr="00535F7B" w:rsidRDefault="009B44C7" w:rsidP="009B44C7">
      <w:pPr>
        <w:rPr>
          <w:rStyle w:val="StrongUnderline"/>
        </w:rPr>
      </w:pPr>
      <w:r w:rsidRPr="00535F7B">
        <w:rPr>
          <w:rStyle w:val="StrongUnderline"/>
        </w:rPr>
        <w:t>UR.4.</w:t>
      </w:r>
      <w:r w:rsidRPr="00535F7B">
        <w:rPr>
          <w:rStyle w:val="StrongUnderline"/>
        </w:rPr>
        <w:tab/>
        <w:t xml:space="preserve">Enforcement </w:t>
      </w:r>
      <w:r w:rsidR="00535F7B">
        <w:rPr>
          <w:rStyle w:val="StrongUnderline"/>
        </w:rPr>
        <w:t>Considerations</w:t>
      </w:r>
      <w:r w:rsidRPr="00535F7B">
        <w:rPr>
          <w:rStyle w:val="StrongUnderline"/>
        </w:rPr>
        <w:t xml:space="preserve">. – Prior to the issuance of an enforcement violation, the user shall consult the specific jurisdictional legislation and/or protocol </w:t>
      </w:r>
      <w:r w:rsidR="00C13575" w:rsidRPr="00C13575">
        <w:rPr>
          <w:rStyle w:val="StrongUnderline"/>
        </w:rPr>
        <w:t xml:space="preserve">for additional criteria to determine </w:t>
      </w:r>
      <w:r w:rsidR="00C13575">
        <w:rPr>
          <w:rStyle w:val="StrongUnderline"/>
        </w:rPr>
        <w:t xml:space="preserve">vehicle </w:t>
      </w:r>
      <w:r w:rsidR="00C13575" w:rsidRPr="00C13575">
        <w:rPr>
          <w:rStyle w:val="StrongUnderline"/>
        </w:rPr>
        <w:t>compliance</w:t>
      </w:r>
      <w:r w:rsidRPr="00535F7B">
        <w:rPr>
          <w:rStyle w:val="StrongUnderline"/>
        </w:rPr>
        <w:t>.  All gross vehicle, axle, and axle group weights must be printed and/or stored with the corrected values that include any necessary reductions due to the system tolerance and adopted violation thresholds.</w:t>
      </w:r>
    </w:p>
    <w:p w14:paraId="6E9FB8DD" w14:textId="77777777" w:rsidR="00B71DDC" w:rsidRPr="005720E0" w:rsidRDefault="00B71DDC" w:rsidP="00D56E2C">
      <w:pPr>
        <w:jc w:val="center"/>
        <w:rPr>
          <w:rStyle w:val="Strong"/>
        </w:rPr>
      </w:pPr>
      <w:bookmarkStart w:id="103" w:name="_Toc115969436"/>
      <w:r w:rsidRPr="005720E0">
        <w:rPr>
          <w:rStyle w:val="Strong"/>
        </w:rPr>
        <w:lastRenderedPageBreak/>
        <w:t>Appendix D.  Definitions</w:t>
      </w:r>
      <w:bookmarkEnd w:id="103"/>
    </w:p>
    <w:p w14:paraId="0083E735" w14:textId="77777777" w:rsidR="00B71DDC" w:rsidRPr="00631163" w:rsidRDefault="00B71DDC" w:rsidP="00B71DDC">
      <w:r w:rsidRPr="00631163">
        <w:t>The specific code to which the definition applies is shown in the [brackets] at the end of the definition.  Definitions for the General Code [1.10] apply to all codes in NIST Handbook 44.</w:t>
      </w:r>
    </w:p>
    <w:p w14:paraId="5F49858A" w14:textId="77777777" w:rsidR="00B71DDC" w:rsidRPr="005720E0" w:rsidRDefault="00B71DDC" w:rsidP="00B71DDC">
      <w:pPr>
        <w:jc w:val="center"/>
        <w:rPr>
          <w:rStyle w:val="Strong"/>
        </w:rPr>
      </w:pPr>
      <w:r w:rsidRPr="005720E0">
        <w:rPr>
          <w:rStyle w:val="Strong"/>
        </w:rPr>
        <w:t>A</w:t>
      </w:r>
    </w:p>
    <w:p w14:paraId="2294DC32" w14:textId="77777777" w:rsidR="00B71DDC" w:rsidRPr="00631163" w:rsidRDefault="00B71DDC" w:rsidP="00B71DDC">
      <w:bookmarkStart w:id="104" w:name="_Toc115969437"/>
      <w:r w:rsidRPr="005720E0">
        <w:rPr>
          <w:rStyle w:val="Strong"/>
        </w:rPr>
        <w:t>axle.</w:t>
      </w:r>
      <w:bookmarkEnd w:id="104"/>
      <w:r w:rsidRPr="00631163">
        <w:t xml:space="preserve"> – The axis oriented transversely to the nominal direction of vehicle motion, and extending the full width of the vehicle, about which the wheel(s) at both ends rotate. [2.25]</w:t>
      </w:r>
    </w:p>
    <w:p w14:paraId="43D04008" w14:textId="77777777" w:rsidR="00B71DDC" w:rsidRPr="00631163" w:rsidRDefault="00B71DDC" w:rsidP="00B71DDC">
      <w:bookmarkStart w:id="105" w:name="_Toc115969438"/>
      <w:r w:rsidRPr="005720E0">
        <w:rPr>
          <w:rStyle w:val="Strong"/>
        </w:rPr>
        <w:t>axle-group load.</w:t>
      </w:r>
      <w:bookmarkEnd w:id="105"/>
      <w:r w:rsidRPr="00631163">
        <w:t xml:space="preserve"> – The sum of all tire loads of the wheels on a group of adjacent axles; a portion of the gross-vehicle weight. [2.25]</w:t>
      </w:r>
    </w:p>
    <w:p w14:paraId="273552E4" w14:textId="77777777" w:rsidR="00B71DDC" w:rsidRPr="00631163" w:rsidRDefault="00B71DDC" w:rsidP="00B71DDC">
      <w:bookmarkStart w:id="106" w:name="_Toc115969439"/>
      <w:r w:rsidRPr="005720E0">
        <w:rPr>
          <w:rStyle w:val="Strong"/>
        </w:rPr>
        <w:t>axle load.</w:t>
      </w:r>
      <w:bookmarkEnd w:id="106"/>
      <w:r w:rsidRPr="00631163">
        <w:t xml:space="preserve"> – The sum of all tire loads of the wheels on an axle; a portion of the gross-vehicle weight. [2.25]</w:t>
      </w:r>
    </w:p>
    <w:p w14:paraId="43B9C274" w14:textId="77777777" w:rsidR="00B71DDC" w:rsidRPr="00631163" w:rsidRDefault="00B71DDC" w:rsidP="00B71DDC">
      <w:bookmarkStart w:id="107" w:name="_Toc115969440"/>
      <w:r w:rsidRPr="005720E0">
        <w:rPr>
          <w:rStyle w:val="Strong"/>
        </w:rPr>
        <w:t>axle spacing</w:t>
      </w:r>
      <w:bookmarkEnd w:id="107"/>
      <w:r w:rsidRPr="005720E0">
        <w:rPr>
          <w:rStyle w:val="Strong"/>
        </w:rPr>
        <w:t>.</w:t>
      </w:r>
      <w:r w:rsidRPr="00631163">
        <w:t xml:space="preserve"> – The distance between the centers of any two axles.  When specifying axle spacing, the axels used also need to be identified. [2.25]</w:t>
      </w:r>
    </w:p>
    <w:p w14:paraId="4865BCDF" w14:textId="77777777" w:rsidR="00B71DDC" w:rsidRPr="005720E0" w:rsidRDefault="00B71DDC" w:rsidP="00B71DDC">
      <w:pPr>
        <w:jc w:val="center"/>
        <w:rPr>
          <w:rStyle w:val="Strong"/>
        </w:rPr>
      </w:pPr>
      <w:r w:rsidRPr="005720E0">
        <w:rPr>
          <w:rStyle w:val="Strong"/>
        </w:rPr>
        <w:t>S</w:t>
      </w:r>
    </w:p>
    <w:p w14:paraId="020BA3F6" w14:textId="77777777" w:rsidR="00B71DDC" w:rsidRPr="00631163" w:rsidRDefault="00B71DDC" w:rsidP="00B71DDC">
      <w:bookmarkStart w:id="108" w:name="_Toc115969441"/>
      <w:r w:rsidRPr="005720E0">
        <w:rPr>
          <w:rStyle w:val="Strong"/>
        </w:rPr>
        <w:t>single-axle load</w:t>
      </w:r>
      <w:bookmarkEnd w:id="108"/>
      <w:r w:rsidRPr="005720E0">
        <w:rPr>
          <w:rStyle w:val="Strong"/>
        </w:rPr>
        <w:t>.</w:t>
      </w:r>
      <w:r w:rsidRPr="00631163">
        <w:t xml:space="preserve"> – The load transmitted to the road surface by the tires lying on the same longitudinal axis (that axis transverse to the movement of the vehicle and about which the wheels rotate). [2.25]</w:t>
      </w:r>
    </w:p>
    <w:p w14:paraId="139DCBE4" w14:textId="77777777" w:rsidR="00B71DDC" w:rsidRPr="005720E0" w:rsidRDefault="00B71DDC" w:rsidP="00B71DDC">
      <w:pPr>
        <w:jc w:val="center"/>
        <w:rPr>
          <w:rStyle w:val="Strong"/>
        </w:rPr>
      </w:pPr>
      <w:r w:rsidRPr="005720E0">
        <w:rPr>
          <w:rStyle w:val="Strong"/>
        </w:rPr>
        <w:t>T</w:t>
      </w:r>
    </w:p>
    <w:p w14:paraId="27A3B429" w14:textId="77777777" w:rsidR="00B71DDC" w:rsidRPr="00631163" w:rsidRDefault="00B71DDC" w:rsidP="00B71DDC">
      <w:bookmarkStart w:id="109" w:name="_Toc115969442"/>
      <w:r w:rsidRPr="005720E0">
        <w:rPr>
          <w:rStyle w:val="Strong"/>
        </w:rPr>
        <w:t>tandem-axle load.</w:t>
      </w:r>
      <w:bookmarkEnd w:id="109"/>
      <w:r w:rsidRPr="00631163">
        <w:t xml:space="preserve"> – The load transmitted to the road surface by the tires of two single-axles lying on the same longitudinal axis (that axis transverse to the movement of the vehicle and about which the wheels rotate). [2.25]</w:t>
      </w:r>
    </w:p>
    <w:p w14:paraId="4E435A91" w14:textId="77777777" w:rsidR="00B71DDC" w:rsidRPr="00631163" w:rsidRDefault="00B71DDC" w:rsidP="00B71DDC">
      <w:bookmarkStart w:id="110" w:name="_Toc115969443"/>
      <w:r w:rsidRPr="005720E0">
        <w:rPr>
          <w:rStyle w:val="Strong"/>
        </w:rPr>
        <w:t>triple-axle load.</w:t>
      </w:r>
      <w:bookmarkEnd w:id="110"/>
      <w:r w:rsidRPr="00631163">
        <w:t xml:space="preserve"> – The load transmitted to the road surface by the tires of three single-axles lying on the same longitudinal axis (that axis transverse to the movement of the vehicle and about which the wheels rotate). [2.25]</w:t>
      </w:r>
    </w:p>
    <w:p w14:paraId="08F64612" w14:textId="77777777" w:rsidR="00B71DDC" w:rsidRPr="005720E0" w:rsidRDefault="00B71DDC" w:rsidP="00B71DDC">
      <w:pPr>
        <w:jc w:val="center"/>
        <w:rPr>
          <w:rStyle w:val="Strong"/>
        </w:rPr>
      </w:pPr>
      <w:r w:rsidRPr="005720E0">
        <w:rPr>
          <w:rStyle w:val="Strong"/>
        </w:rPr>
        <w:t>W</w:t>
      </w:r>
    </w:p>
    <w:p w14:paraId="6AEAC866" w14:textId="77777777" w:rsidR="00B71DDC" w:rsidRPr="00631163" w:rsidRDefault="00B71DDC" w:rsidP="00B71DDC">
      <w:bookmarkStart w:id="111" w:name="_Toc115969444"/>
      <w:r w:rsidRPr="005720E0">
        <w:rPr>
          <w:rStyle w:val="Strong"/>
        </w:rPr>
        <w:t>weigh-in-motion (WIM).</w:t>
      </w:r>
      <w:bookmarkEnd w:id="111"/>
      <w:r w:rsidRPr="00631163">
        <w:t xml:space="preserve"> – A process of estimating a moving vehicle’s gross weight and the portion of that weight that is carried by each wheel, axle, or axle group, or combination thereof, by measurement and analysis of dynamic vehicle tire forces. [2.25]</w:t>
      </w:r>
    </w:p>
    <w:p w14:paraId="4C16E32C" w14:textId="77777777" w:rsidR="00B71DDC" w:rsidRPr="00631163" w:rsidRDefault="00B71DDC" w:rsidP="00B71DDC">
      <w:bookmarkStart w:id="112" w:name="_Toc115969445"/>
      <w:r w:rsidRPr="005720E0">
        <w:rPr>
          <w:rStyle w:val="Strong"/>
        </w:rPr>
        <w:t>weigh-in-motion screening scale</w:t>
      </w:r>
      <w:bookmarkEnd w:id="112"/>
      <w:r w:rsidRPr="005720E0">
        <w:rPr>
          <w:rStyle w:val="Strong"/>
        </w:rPr>
        <w:t>.</w:t>
      </w:r>
      <w:r w:rsidRPr="00631163">
        <w:rPr>
          <w:bCs/>
        </w:rPr>
        <w:t xml:space="preserve"> – A weigh-in-motion system used to identify potentially overweight vehicles</w:t>
      </w:r>
      <w:r w:rsidRPr="00631163">
        <w:t>. [2.25]</w:t>
      </w:r>
    </w:p>
    <w:p w14:paraId="2515DB0A" w14:textId="77777777" w:rsidR="00B71DDC" w:rsidRPr="00631163" w:rsidRDefault="00B71DDC" w:rsidP="00B71DDC">
      <w:bookmarkStart w:id="113" w:name="_Toc115969446"/>
      <w:r w:rsidRPr="00DB4B60">
        <w:rPr>
          <w:rStyle w:val="Strong"/>
        </w:rPr>
        <w:t>wheel weight.</w:t>
      </w:r>
      <w:bookmarkEnd w:id="113"/>
      <w:r w:rsidRPr="00631163">
        <w:t xml:space="preserve"> – The weight value of any single or set of wheels on one side of a vehicle on a single axle. [2.25]</w:t>
      </w:r>
    </w:p>
    <w:p w14:paraId="5280D01F" w14:textId="77777777" w:rsidR="00B71DDC" w:rsidRPr="00631163" w:rsidRDefault="00B71DDC" w:rsidP="00B71DDC">
      <w:bookmarkStart w:id="114" w:name="_Toc115969447"/>
      <w:r w:rsidRPr="00DB4B60">
        <w:rPr>
          <w:rStyle w:val="Strong"/>
        </w:rPr>
        <w:t>WIM System.</w:t>
      </w:r>
      <w:bookmarkEnd w:id="114"/>
      <w:r w:rsidRPr="00631163">
        <w:t xml:space="preserve"> – A set of sensors and supporting instruments that measure the presence of a moving vehicle and the related dynamic tire forces at specified locations with respect to time; estimate tire loads; calculate speed, axle spacing, vehicle class according to axle arrangement, and other parameters concerning the vehicle; and process, display, store, and transmit this information.  This standard applies only to highway vehicles. [2.25]</w:t>
      </w:r>
    </w:p>
    <w:p w14:paraId="5E7BD7D5" w14:textId="2629CCC3" w:rsidR="005F663F" w:rsidRDefault="005F663F" w:rsidP="005F663F">
      <w:pPr>
        <w:spacing w:after="0"/>
      </w:pPr>
      <w:r w:rsidRPr="00E025F9">
        <w:rPr>
          <w:b/>
        </w:rPr>
        <w:t>Previous Action:</w:t>
      </w:r>
    </w:p>
    <w:p w14:paraId="5A40B0E5" w14:textId="77777777" w:rsidR="00437CF4" w:rsidRDefault="00437CF4" w:rsidP="00437CF4">
      <w:pPr>
        <w:spacing w:after="200"/>
        <w:ind w:left="360"/>
      </w:pPr>
      <w:r>
        <w:t>2023: New Item</w:t>
      </w:r>
    </w:p>
    <w:p w14:paraId="5AEDB375" w14:textId="77777777" w:rsidR="005F663F" w:rsidRPr="00AB010B" w:rsidRDefault="005F663F" w:rsidP="005F663F">
      <w:pPr>
        <w:spacing w:after="0"/>
        <w:rPr>
          <w:b/>
        </w:rPr>
      </w:pPr>
      <w:r w:rsidRPr="00AB010B">
        <w:rPr>
          <w:b/>
        </w:rPr>
        <w:t>Original Justification:</w:t>
      </w:r>
    </w:p>
    <w:p w14:paraId="320B2E3C" w14:textId="77777777" w:rsidR="00B657C4" w:rsidRDefault="00D64A3F" w:rsidP="0032462A">
      <w:pPr>
        <w:pStyle w:val="ListParagraph"/>
        <w:numPr>
          <w:ilvl w:val="0"/>
          <w:numId w:val="28"/>
        </w:numPr>
        <w:contextualSpacing w:val="0"/>
        <w:jc w:val="left"/>
      </w:pPr>
      <w:r w:rsidRPr="002410E2">
        <w:rPr>
          <w:b/>
          <w:bCs/>
        </w:rPr>
        <w:t>INTRODUCTION</w:t>
      </w:r>
      <w:r w:rsidR="00851DE0">
        <w:rPr>
          <w:b/>
          <w:bCs/>
        </w:rPr>
        <w:br/>
      </w:r>
      <w:r w:rsidRPr="00851DE0">
        <w:t xml:space="preserve">The Brooklyn-Queens Expressway (BQE) is an aging and deteriorating 6-lane highway which comprises a </w:t>
      </w:r>
      <w:r w:rsidRPr="00851DE0">
        <w:lastRenderedPageBreak/>
        <w:t>critical link of I-278 - the sole Interstate highway in Brooklyn, connecting it to Manhattan, Staten Island, and Queens in New York. Constructed in 1954 and comprised of varying and complex structure types, the segment of the BQE between Atlantic Ave. Interchange to the South and Sands St. to the North is nearing the end of its design life.  Urgent repairs are underway, while roughly 110 spans may be in need of intervention by 2028, and another 75 spans may be in need of intervention within the next decade.  Weigh in Motion (WIM) sensors, installed in October 2019, have revealed overweight vehicles, excessively exceeding FHWA legal load limits, with gross vehicle weights (GVW) that range from just over 80,000 lbs to as high as 200,000.  The continued presence of overweight vehicles on the BQE contributes to the continued structural deterioration of this aging piece of infrastructure.  The New York State legislature recently authorized the New York City Department of Transportation to conduct automated overweight vehicle enforcement through a WIM demonstration program; however, a universal standard has not yet been established that specifically defines a protocol for calibration and certification by the New York State local Division of Weights and Measures.</w:t>
      </w:r>
      <w:r w:rsidR="00851DE0">
        <w:br/>
      </w:r>
      <w:r w:rsidR="00851DE0" w:rsidRPr="00851DE0">
        <w:br/>
      </w:r>
      <w:r w:rsidRPr="00851DE0">
        <w:t>In response to this challenge, this proposal seeks an amendment of Section 2.25 of NIST Handbook 44 to allow for Weigh-In-Motion Systems Used for Automated Vehicle Weight Enforcement.  The remainder of this proposal lays out the justification for the amendment, using the BQE as an example to establish the urgent need for the amendment, supported by data received from other State programs, including New Jersey, Maryland, and Indiana.  The City of New York is not alone in its struggle to maintain the safety and the structural integrity of its infrastructure.  Guarding against violations of vehicle weight restrictions that are enacted to protect critical infrastructure is an issue of national concern.</w:t>
      </w:r>
      <w:r w:rsidR="00851DE0">
        <w:br/>
      </w:r>
      <w:r w:rsidR="00851DE0">
        <w:br/>
      </w:r>
      <w:r w:rsidRPr="002410E2">
        <w:t>The combined interstate data presented here stresses the national importance of establishing protocols for automated vehicle weight enforcement using WIM, citing:</w:t>
      </w:r>
    </w:p>
    <w:p w14:paraId="79A27E35" w14:textId="77777777" w:rsidR="00B657C4" w:rsidRDefault="00D64A3F" w:rsidP="0032462A">
      <w:pPr>
        <w:pStyle w:val="ListParagraph"/>
        <w:numPr>
          <w:ilvl w:val="1"/>
          <w:numId w:val="28"/>
        </w:numPr>
        <w:spacing w:after="120"/>
        <w:contextualSpacing w:val="0"/>
        <w:jc w:val="left"/>
      </w:pPr>
      <w:r w:rsidRPr="002410E2">
        <w:t>the deleterious effects of overweight vehicles and axles on primary structural components and pavements;</w:t>
      </w:r>
    </w:p>
    <w:p w14:paraId="3CB070F1" w14:textId="77777777" w:rsidR="00B657C4" w:rsidRDefault="00D64A3F" w:rsidP="0032462A">
      <w:pPr>
        <w:pStyle w:val="ListParagraph"/>
        <w:numPr>
          <w:ilvl w:val="1"/>
          <w:numId w:val="28"/>
        </w:numPr>
        <w:spacing w:after="120"/>
        <w:contextualSpacing w:val="0"/>
        <w:jc w:val="left"/>
      </w:pPr>
      <w:r w:rsidRPr="002410E2">
        <w:t xml:space="preserve">the difficulty associated with the use of screening combined with stationary weighing stations to enforce vehicle weight regulations; </w:t>
      </w:r>
    </w:p>
    <w:p w14:paraId="06907488" w14:textId="77777777" w:rsidR="00B657C4" w:rsidRDefault="00D64A3F" w:rsidP="0032462A">
      <w:pPr>
        <w:pStyle w:val="ListParagraph"/>
        <w:numPr>
          <w:ilvl w:val="1"/>
          <w:numId w:val="28"/>
        </w:numPr>
        <w:spacing w:after="120"/>
        <w:contextualSpacing w:val="0"/>
        <w:jc w:val="left"/>
      </w:pPr>
      <w:r w:rsidRPr="002410E2">
        <w:t>the percentages of overweight vehicles on major interstates across the nation; and</w:t>
      </w:r>
    </w:p>
    <w:p w14:paraId="54FCF68D" w14:textId="6C9761D1" w:rsidR="00D64A3F" w:rsidRPr="002410E2" w:rsidRDefault="00D64A3F" w:rsidP="0032462A">
      <w:pPr>
        <w:pStyle w:val="ListParagraph"/>
        <w:numPr>
          <w:ilvl w:val="1"/>
          <w:numId w:val="28"/>
        </w:numPr>
        <w:contextualSpacing w:val="0"/>
        <w:jc w:val="left"/>
      </w:pPr>
      <w:r w:rsidRPr="002410E2">
        <w:t>the proven accuracy of WIM equipment used in several states across the nation.</w:t>
      </w:r>
    </w:p>
    <w:p w14:paraId="6906A69D" w14:textId="33498A4E" w:rsidR="0025782C" w:rsidRPr="0025782C" w:rsidRDefault="00D64A3F" w:rsidP="0032462A">
      <w:pPr>
        <w:pStyle w:val="ListParagraph"/>
        <w:numPr>
          <w:ilvl w:val="0"/>
          <w:numId w:val="28"/>
        </w:numPr>
        <w:contextualSpacing w:val="0"/>
        <w:jc w:val="left"/>
        <w:rPr>
          <w:b/>
          <w:bCs/>
        </w:rPr>
      </w:pPr>
      <w:r w:rsidRPr="0025782C">
        <w:rPr>
          <w:b/>
          <w:bCs/>
        </w:rPr>
        <w:t>THE BROOKLYN-QUEENS EXPRESSWAY: THE NEED FOR URGENT INTERVENTION</w:t>
      </w:r>
      <w:r w:rsidR="00D52BDE" w:rsidRPr="0025782C">
        <w:rPr>
          <w:b/>
          <w:bCs/>
        </w:rPr>
        <w:br/>
      </w:r>
      <w:r w:rsidRPr="002410E2">
        <w:t>Constructed in 1954, the BQE is a network of varying and complex structure types, including multi-girder steel bridges, concrete arch bridges, and double and triple concrete cantilever structures.  The triple-cantilever section possesses unusual engineering characteristics. Its three levels of cantilevered structure (comprised of two levels of vehicular roadway and a top-level pedestrian Brooklyn Heights Promenade) are supported by a vertical wall that also serves to hold back the earth, and, in turn, the neighborhood of Brooklyn Heights behind it. Thus, there is a complex system of forces acting to hold up the cantilevered decks and soil, and moving one of its parts affects the others.  With major structural components nearly 70 years old, this segment of the BQE is rapidly approaching the end of its design life.  Due to its complex nature and its historic integration with the surrounding communities, repair and replacement of this segment of the BQE requires careful and strategic planning, exhausting every avenue to maintain the safety of its operations and the integrity of its structural condition.</w:t>
      </w:r>
      <w:r w:rsidR="00D52BDE">
        <w:br/>
      </w:r>
      <w:r w:rsidR="00D52BDE">
        <w:br/>
      </w:r>
      <w:r w:rsidR="0037150B" w:rsidRPr="0037150B">
        <w:t>Its aging characteristics are evidenced by a number of factors, including:</w:t>
      </w:r>
    </w:p>
    <w:p w14:paraId="274BA61C" w14:textId="29628904" w:rsidR="0025782C" w:rsidRPr="0025782C" w:rsidRDefault="0025782C" w:rsidP="0032462A">
      <w:pPr>
        <w:pStyle w:val="ListParagraph"/>
        <w:numPr>
          <w:ilvl w:val="1"/>
          <w:numId w:val="28"/>
        </w:numPr>
        <w:spacing w:after="120"/>
        <w:contextualSpacing w:val="0"/>
        <w:jc w:val="left"/>
        <w:rPr>
          <w:b/>
          <w:bCs/>
        </w:rPr>
      </w:pPr>
      <w:r w:rsidRPr="002410E2">
        <w:t>Visible signs of deterioration, including scaling, efflorescence, transverse cracking, map cracking, and spalling, with exposed and corroded rebar at the underdeck, walls, and substructure components;</w:t>
      </w:r>
    </w:p>
    <w:p w14:paraId="2438E57B" w14:textId="77777777" w:rsidR="00DC5D95" w:rsidRDefault="00DC5D95" w:rsidP="0032462A">
      <w:pPr>
        <w:pStyle w:val="ListParagraph"/>
        <w:numPr>
          <w:ilvl w:val="1"/>
          <w:numId w:val="28"/>
        </w:numPr>
        <w:spacing w:after="120"/>
        <w:contextualSpacing w:val="0"/>
        <w:jc w:val="left"/>
      </w:pPr>
      <w:r w:rsidRPr="00D471DD">
        <w:t>Poor freeze-thaw results in the concrete cores;</w:t>
      </w:r>
    </w:p>
    <w:p w14:paraId="6F9EA895" w14:textId="76FCD0AE" w:rsidR="0025782C" w:rsidRPr="0025782C" w:rsidRDefault="0025782C" w:rsidP="0032462A">
      <w:pPr>
        <w:pStyle w:val="ListParagraph"/>
        <w:numPr>
          <w:ilvl w:val="1"/>
          <w:numId w:val="28"/>
        </w:numPr>
        <w:spacing w:after="120"/>
        <w:contextualSpacing w:val="0"/>
      </w:pPr>
      <w:r w:rsidRPr="0025782C">
        <w:t>High chloride levels in the deck, leading to the onset and propagation of steel rebar corrosion in the structural decks and substructure components;</w:t>
      </w:r>
    </w:p>
    <w:p w14:paraId="23F57B8C" w14:textId="4B4AE4BF" w:rsidR="00D471DD" w:rsidRDefault="00D471DD" w:rsidP="0032462A">
      <w:pPr>
        <w:pStyle w:val="ListParagraph"/>
        <w:numPr>
          <w:ilvl w:val="1"/>
          <w:numId w:val="28"/>
        </w:numPr>
        <w:spacing w:after="120"/>
        <w:contextualSpacing w:val="0"/>
        <w:jc w:val="left"/>
      </w:pPr>
      <w:r w:rsidRPr="00D471DD">
        <w:lastRenderedPageBreak/>
        <w:t>Deteriorated concrete beneath the surface, as detected by Non-Destructive Test and Evaluations (NDT/E) and verified by probe samples; and</w:t>
      </w:r>
    </w:p>
    <w:p w14:paraId="13366103" w14:textId="0B4E5B69" w:rsidR="00D471DD" w:rsidRPr="00D471DD" w:rsidRDefault="00D471DD" w:rsidP="0032462A">
      <w:pPr>
        <w:pStyle w:val="ListParagraph"/>
        <w:numPr>
          <w:ilvl w:val="1"/>
          <w:numId w:val="28"/>
        </w:numPr>
        <w:contextualSpacing w:val="0"/>
        <w:jc w:val="left"/>
      </w:pPr>
      <w:r w:rsidRPr="00D471DD">
        <w:t>Projected decreases in structural load ratings to below standard limits, with isolated segments projected to fall below standard limits by 2026, and large segments of this portion of the corridor projected to fall below standard limits by 2028.</w:t>
      </w:r>
    </w:p>
    <w:p w14:paraId="0C3CF314" w14:textId="72A9D519" w:rsidR="0025782C" w:rsidRPr="00D471DD" w:rsidRDefault="00D471DD" w:rsidP="00FD58E8">
      <w:pPr>
        <w:pStyle w:val="ListParagraph"/>
        <w:ind w:left="360"/>
        <w:contextualSpacing w:val="0"/>
        <w:jc w:val="left"/>
      </w:pPr>
      <w:r w:rsidRPr="00D471DD">
        <w:t>Numerous traffic studies have been completed for this segment of the corridor, revealing average daily traffic (ADT) of approximately 153,000 vehicles, including a substantial average daily truck traffic (ADTT, up to 13 percent of the total ADT).  In addition, the installation of WIM sensors in October 2019 has revealed that a considerable number of the vehicles traversing the BQE are classified as overweight, when compared with FHWA legal load limits.  WIM data shows Gross Vehicle Weights ranging from just over 80,000 lbs to as high as 200,000 lbs, with roughly 20% of North-bound traffic classified as overweight, and roughly 8% of South-bound traffic classified as overweight.</w:t>
      </w:r>
      <w:r>
        <w:br/>
      </w:r>
      <w:r>
        <w:br/>
      </w:r>
      <w:r w:rsidRPr="00D471DD">
        <w:t>The New York City Mayoral Executive Order 51, executed in January 2020, mandated the formation of the New York City Police Department (NYPD) BQE Truck Enforcement Task Force, whose purpose is to ensure that all existing weight restrictions on the BQE are strictly enforced.  However, the lack of roadway shoulders on this stretch of the BQE means that there is insufficient space for the New York City Department of Transportation (NYCDOT) to introduce stationary weighing stations, or for NYPD enforcement officers to pull over overweight vehicles and use portable scales to screen and enforce legal weight limits.</w:t>
      </w:r>
      <w:r>
        <w:br/>
      </w:r>
      <w:r>
        <w:br/>
      </w:r>
      <w:r w:rsidRPr="00D471DD">
        <w:t>Urgent repairs are currently underway for two spans within this complex network, while structural assessments show that roughly 110 spans may be in need of intervention by 2028, and roughly 75 spans may be in need of intervention within the next decade.</w:t>
      </w:r>
      <w:r>
        <w:br/>
      </w:r>
      <w:r>
        <w:br/>
      </w:r>
      <w:r w:rsidRPr="00D471DD">
        <w:t>In response to this challenge, NYCDOT has initiated aggressive efforts to develop and implement a plan that maintains the operational safety of the BQE, as well as protects its structural integrity, including the pursuit of automated weight enforcement using WIM on this segment of corridor.  It has combined its efforts with other local and State agencies in order to demonstrate that this is not an isolated local problem, but a national need.</w:t>
      </w:r>
    </w:p>
    <w:p w14:paraId="47ED7575" w14:textId="203CF0BE" w:rsidR="00D64A3F" w:rsidRPr="00085C11" w:rsidRDefault="00D64A3F" w:rsidP="0032462A">
      <w:pPr>
        <w:pStyle w:val="ListParagraph"/>
        <w:numPr>
          <w:ilvl w:val="0"/>
          <w:numId w:val="28"/>
        </w:numPr>
        <w:contextualSpacing w:val="0"/>
        <w:jc w:val="left"/>
        <w:rPr>
          <w:b/>
          <w:bCs/>
        </w:rPr>
      </w:pPr>
      <w:r w:rsidRPr="0025782C">
        <w:rPr>
          <w:b/>
          <w:bCs/>
        </w:rPr>
        <w:t>AUTOMATED TRUCK ENFORCEMENT USING WIM: THE NATIONAL NEED</w:t>
      </w:r>
      <w:r w:rsidR="004E0B98" w:rsidRPr="0025782C">
        <w:rPr>
          <w:b/>
          <w:bCs/>
        </w:rPr>
        <w:br/>
      </w:r>
      <w:r w:rsidRPr="002410E2">
        <w:t>The national roadway infrastructure, including bridges and pavement, has handled substantial daily truck traffic. While trucks have been an integral part of the freight movement network in distributing goods and services to various communities, many trucks are often found to be overweight beyond the FHWA legal load limits. Illegally overweight vehicles have been shown to be one of the primary causes of the deterioration of aging pavement and bridges. Accordingly, the infrastructure suffers from significant deterioration because of the existing environmental conditions exacerbated by the frequently increasing and substantial number of overweight vehicles.</w:t>
      </w:r>
      <w:r w:rsidR="00085C11">
        <w:br/>
      </w:r>
      <w:r w:rsidR="00085C11">
        <w:br/>
      </w:r>
      <w:r w:rsidRPr="002410E2">
        <w:t>Vehicles on Interstate highways must conform to the Federal Bridge Formula (FBF), designed to protect bridges from vehicle overloads beyond the legal limits.  To date, the enforcement regulations have been executed at stationary weighing stations across the nation, especially at the borders between states.  However, the stationary stations have limited resources for effective enforcement because: (1) the number of stationary weighing stations is not spatially well distributed across the nation; (2) the operation hours are limited; and (3) the number of enforcement officers is insufficient.</w:t>
      </w:r>
      <w:r w:rsidR="00085C11">
        <w:br/>
      </w:r>
      <w:r w:rsidR="00085C11">
        <w:br/>
      </w:r>
      <w:r w:rsidRPr="002410E2">
        <w:t>Though each state allows a certain number of permitted vehicles to exceed the FHWA weight limits on Interstate Highways, the number of permit overweight vehicles is typically a small fraction of the total.  According to a previous study (Nassif et al., 2016)</w:t>
      </w:r>
      <w:r w:rsidRPr="002410E2">
        <w:rPr>
          <w:rStyle w:val="FootnoteReference"/>
        </w:rPr>
        <w:footnoteReference w:id="2"/>
      </w:r>
      <w:r w:rsidRPr="002410E2">
        <w:t xml:space="preserve">, the number of permit overweight vehicles is only 4% of the </w:t>
      </w:r>
      <w:r w:rsidRPr="002410E2">
        <w:lastRenderedPageBreak/>
        <w:t xml:space="preserve">total overweight vehicles observed at NJ WIM stations.  In New Jersey, it was also noticed that the overweight vehicles cited at the stationary weighing stations were only a small fraction (6.4%) of the </w:t>
      </w:r>
      <w:r w:rsidRPr="00085C11">
        <w:rPr>
          <w:i/>
          <w:iCs/>
        </w:rPr>
        <w:t>actual</w:t>
      </w:r>
      <w:r w:rsidRPr="002410E2">
        <w:t xml:space="preserve"> overweight populations recorded by the WIM sensors on the main lanes, and this is, in turn, 0.142% of the total number of vehicles (Nassif et al., 2021)</w:t>
      </w:r>
      <w:r w:rsidRPr="002410E2">
        <w:rPr>
          <w:rStyle w:val="FootnoteReference"/>
        </w:rPr>
        <w:footnoteReference w:id="3"/>
      </w:r>
      <w:r w:rsidRPr="002410E2">
        <w:t xml:space="preserve">. In New York City, enforcement officers have been able to cite only 14.7% of the </w:t>
      </w:r>
      <w:r w:rsidRPr="00085C11">
        <w:rPr>
          <w:i/>
          <w:iCs/>
        </w:rPr>
        <w:t xml:space="preserve">actual </w:t>
      </w:r>
      <w:r w:rsidRPr="002410E2">
        <w:t>number of overweight vehicles on and near Interstate Highway I-278 between February and December of 2021.  Therefore, the overweight enforcement practices at the stationary weighing stations, combined with using mobile enforcement units, are ineffective in substantially reducing the percentage of overweight vehicles.</w:t>
      </w:r>
      <w:r w:rsidR="00085C11">
        <w:br/>
      </w:r>
      <w:r w:rsidR="00085C11">
        <w:br/>
      </w:r>
      <w:r w:rsidRPr="002410E2">
        <w:t>The figure below summarizes the percent of overweight vehicles, relative to the ADTT for each US State. The overall overweight percentage out of ADTT is 13.2%, based on the data in the figure below.</w:t>
      </w:r>
    </w:p>
    <w:p w14:paraId="7BBFDE78" w14:textId="77777777" w:rsidR="00D64A3F" w:rsidRPr="002410E2" w:rsidRDefault="00D64A3F" w:rsidP="00D64A3F">
      <w:pPr>
        <w:jc w:val="center"/>
      </w:pPr>
      <w:r w:rsidRPr="002410E2">
        <w:rPr>
          <w:noProof/>
        </w:rPr>
        <w:drawing>
          <wp:inline distT="0" distB="0" distL="0" distR="0" wp14:anchorId="0A85935A" wp14:editId="4172A8A1">
            <wp:extent cx="5049078" cy="330698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6" cstate="print">
                      <a:extLst>
                        <a:ext uri="{28A0092B-C50C-407E-A947-70E740481C1C}">
                          <a14:useLocalDpi xmlns:a14="http://schemas.microsoft.com/office/drawing/2010/main" val="0"/>
                        </a:ext>
                      </a:extLst>
                    </a:blip>
                    <a:srcRect l="2275" t="4702" r="12756" b="17061"/>
                    <a:stretch/>
                  </pic:blipFill>
                  <pic:spPr bwMode="auto">
                    <a:xfrm>
                      <a:off x="0" y="0"/>
                      <a:ext cx="5050231" cy="3307740"/>
                    </a:xfrm>
                    <a:prstGeom prst="rect">
                      <a:avLst/>
                    </a:prstGeom>
                    <a:ln>
                      <a:noFill/>
                    </a:ln>
                    <a:extLst>
                      <a:ext uri="{53640926-AAD7-44D8-BBD7-CCE9431645EC}">
                        <a14:shadowObscured xmlns:a14="http://schemas.microsoft.com/office/drawing/2010/main"/>
                      </a:ext>
                    </a:extLst>
                  </pic:spPr>
                </pic:pic>
              </a:graphicData>
            </a:graphic>
          </wp:inline>
        </w:drawing>
      </w:r>
    </w:p>
    <w:p w14:paraId="0AC6A10D" w14:textId="77777777" w:rsidR="00D64A3F" w:rsidRPr="002410E2" w:rsidRDefault="00D64A3F" w:rsidP="00D64A3F">
      <w:pPr>
        <w:jc w:val="center"/>
      </w:pPr>
      <w:r w:rsidRPr="002410E2">
        <w:t>Figure 1. Overweight percentage per State</w:t>
      </w:r>
    </w:p>
    <w:p w14:paraId="011D2227" w14:textId="77777777" w:rsidR="00D64A3F" w:rsidRPr="002410E2" w:rsidRDefault="00D64A3F" w:rsidP="00F31B67">
      <w:pPr>
        <w:ind w:left="360"/>
      </w:pPr>
      <w:r w:rsidRPr="002410E2">
        <w:t>Going beyond weight enforcement, officers in most States are responsible for checking Commercial Motor Vehicles (CMV’s) for safety.  This includes different levels of truck inspection, including the driver credentials, hours of service, key systems on the truck, load securement, and many more.  The highest level of inspection, Level 1, has 20+ safety criteria that an officer checks on a CMV.  There is an opportunity with automated weight enforcement to, not only deter overweight vehicles on the nation’s infrastructure, but to automate the inspection tasks of officers, freeing them up so they can do more inspections for other safety issues related to CMV’s.  Currently, with most sites running with a single officer, as they are focused on weighing, doing an inspection, or interviewing a driver, other unsafe vehicles behind the current one go by without scrutiny until an officer can complete their task.</w:t>
      </w:r>
    </w:p>
    <w:p w14:paraId="2F139575" w14:textId="19BCEFB3" w:rsidR="00D64A3F" w:rsidRPr="00085C11" w:rsidRDefault="00D64A3F" w:rsidP="0032462A">
      <w:pPr>
        <w:pStyle w:val="ListParagraph"/>
        <w:numPr>
          <w:ilvl w:val="0"/>
          <w:numId w:val="28"/>
        </w:numPr>
        <w:contextualSpacing w:val="0"/>
        <w:jc w:val="left"/>
        <w:rPr>
          <w:b/>
          <w:bCs/>
        </w:rPr>
      </w:pPr>
      <w:r w:rsidRPr="002410E2">
        <w:rPr>
          <w:b/>
          <w:bCs/>
        </w:rPr>
        <w:t>AUTOMATED TRUCK ENFORCEMENT USING WIM: PROVEN ACCURACY OF WIM TECHNOLOGY</w:t>
      </w:r>
      <w:r w:rsidR="00085C11">
        <w:rPr>
          <w:b/>
          <w:bCs/>
        </w:rPr>
        <w:br/>
      </w:r>
      <w:r w:rsidRPr="002410E2">
        <w:t xml:space="preserve">ASTM E1318-09 Type III accuracy requirements have been used by many States in their fixed and virtual </w:t>
      </w:r>
      <w:r w:rsidRPr="002410E2">
        <w:lastRenderedPageBreak/>
        <w:t>weigh stations to screen CMV’s for over a decade.   In New York, three calibration tests were performed using various trucks (Class 9, Class 7, Class 6, and Class 5), and it was found that the WIM system could provide 100% compliance for GVW within 6%, single axle weight within 15%, tandem axle weight within 10%, and even wheel weight within 20%.  In Indiana, the Indiana DOT and Purdue University studied the accuracy of the virtual WIM sensors on the main lanes compared to the stationary weighing station.  They found that 98% of the virtual WIM weights were within 5% of the static weights.</w:t>
      </w:r>
      <w:r w:rsidR="00085C11">
        <w:br/>
      </w:r>
      <w:r w:rsidR="00085C11">
        <w:br/>
      </w:r>
      <w:r w:rsidRPr="002410E2">
        <w:t>Attachment A includes data from New York, Indiana, and Maryland, proving the accuracy of their WIM technology.  Additionally, Wisconsin, and two other States have expressed interest in sharing data from their sites which meet these accuracy requirements.</w:t>
      </w:r>
      <w:r w:rsidR="00085C11">
        <w:br/>
      </w:r>
      <w:r w:rsidR="00085C11">
        <w:br/>
      </w:r>
      <w:r w:rsidRPr="002410E2">
        <w:t>Given the consistent accuracy of WIM measurements, compared with measurements obtained from the stationary scales, the amendment of Handbook 44 to expand its provisions for screening to include automated vehicle weight enforcement using WIM is both prudent and justified.</w:t>
      </w:r>
    </w:p>
    <w:p w14:paraId="17763263" w14:textId="1667A13F" w:rsidR="00D64A3F" w:rsidRPr="00FD58E8" w:rsidRDefault="00D64A3F" w:rsidP="0032462A">
      <w:pPr>
        <w:pStyle w:val="ListParagraph"/>
        <w:numPr>
          <w:ilvl w:val="0"/>
          <w:numId w:val="28"/>
        </w:numPr>
        <w:jc w:val="left"/>
        <w:rPr>
          <w:b/>
          <w:bCs/>
        </w:rPr>
      </w:pPr>
      <w:r w:rsidRPr="002410E2">
        <w:rPr>
          <w:b/>
          <w:bCs/>
        </w:rPr>
        <w:t>CONCLUSIONS</w:t>
      </w:r>
      <w:r w:rsidR="00FD58E8">
        <w:rPr>
          <w:b/>
          <w:bCs/>
        </w:rPr>
        <w:br/>
      </w:r>
      <w:r w:rsidRPr="002410E2">
        <w:t>Across the nation, the deterioration of aging infrastructure is exacerbated by the presence of overweight vehicles in excess of the Federal Bridge Formula (FBF).  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  The use of WIM for the purposes of automated vehicle weight enforcement would both alleviate this problem and free up local and state resources to address other safety concerns.  However, to date, no unified national standard specifically paves the way for the certification of WIM technology to be used for the purposes of automated vehicle weight enforcement.  The amendment of Section 2.25 of NIST Handbook 44 will provide such a standard.  With several states evidencing the proven accuracy of current WIM technology, the amendment of Section 2.25 to expand its screening provisions to include automated vehicle weight enforcement using WIM is both prudent and justified.</w:t>
      </w:r>
      <w:r w:rsidR="00FD58E8">
        <w:br/>
      </w:r>
      <w:r w:rsidR="00FD58E8">
        <w:br/>
      </w:r>
      <w:r w:rsidRPr="002410E2">
        <w:t>This request is not to introduce new regulations to the trucking industries but to guide the trucking industries to comply with the applicable laws to protect our infrastructure, provide safe corridors to the nation’s taxpayers, and improve the resilience of our built environment.  Moreover, this request would allow the United States to catch up with other countries globally that have successfully implemented and proved automated weight enforcement, including China (2004), the Czech Republic (2010), Russia (2013), Hungary (2016), France (in process) and Brazil (in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A3F" w:rsidRPr="002410E2" w14:paraId="47D00264" w14:textId="77777777" w:rsidTr="002050E3">
        <w:tc>
          <w:tcPr>
            <w:tcW w:w="9350" w:type="dxa"/>
          </w:tcPr>
          <w:p w14:paraId="12079446" w14:textId="77777777" w:rsidR="00D64A3F" w:rsidRPr="002410E2" w:rsidRDefault="00D64A3F" w:rsidP="002050E3">
            <w:pPr>
              <w:jc w:val="center"/>
            </w:pPr>
            <w:r w:rsidRPr="002410E2">
              <w:rPr>
                <w:rFonts w:eastAsia="Times New Roman"/>
                <w:noProof/>
              </w:rPr>
              <w:lastRenderedPageBreak/>
              <w:drawing>
                <wp:inline distT="0" distB="0" distL="0" distR="0" wp14:anchorId="66BC0685" wp14:editId="56531AF2">
                  <wp:extent cx="5518150" cy="3195339"/>
                  <wp:effectExtent l="0" t="0" r="6350" b="5080"/>
                  <wp:docPr id="31" name="Picture 31" descr="Diagram, map&#10;&#10;Description automatically generated">
                    <a:extLst xmlns:a="http://schemas.openxmlformats.org/drawingml/2006/main">
                      <a:ext uri="{FF2B5EF4-FFF2-40B4-BE49-F238E27FC236}">
                        <a16:creationId xmlns:a16="http://schemas.microsoft.com/office/drawing/2014/main" id="{0B4BAF4A-8973-3C43-BD21-E27F9D17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Diagram, map&#10;&#10;Description automatically generated">
                            <a:extLst>
                              <a:ext uri="{FF2B5EF4-FFF2-40B4-BE49-F238E27FC236}">
                                <a16:creationId xmlns:a16="http://schemas.microsoft.com/office/drawing/2014/main" id="{0B4BAF4A-8973-3C43-BD21-E27F9D17FDC9}"/>
                              </a:ext>
                            </a:extLst>
                          </pic:cNvPr>
                          <pic:cNvPicPr>
                            <a:picLocks noChangeAspect="1"/>
                          </pic:cNvPicPr>
                        </pic:nvPicPr>
                        <pic:blipFill rotWithShape="1">
                          <a:blip r:embed="rId17"/>
                          <a:srcRect r="3035"/>
                          <a:stretch/>
                        </pic:blipFill>
                        <pic:spPr>
                          <a:xfrm>
                            <a:off x="0" y="0"/>
                            <a:ext cx="5524327" cy="3198916"/>
                          </a:xfrm>
                          <a:prstGeom prst="rect">
                            <a:avLst/>
                          </a:prstGeom>
                        </pic:spPr>
                      </pic:pic>
                    </a:graphicData>
                  </a:graphic>
                </wp:inline>
              </w:drawing>
            </w:r>
          </w:p>
        </w:tc>
      </w:tr>
    </w:tbl>
    <w:p w14:paraId="6C0A8032" w14:textId="11F8A2AD" w:rsidR="005F663F" w:rsidRPr="003B4520" w:rsidRDefault="00D64A3F" w:rsidP="00D64A3F">
      <w:pPr>
        <w:jc w:val="center"/>
      </w:pPr>
      <w:r w:rsidRPr="002410E2">
        <w:t>Figure 2. Automated enforcement around the world</w:t>
      </w:r>
    </w:p>
    <w:p w14:paraId="0282C0B3" w14:textId="6DF81324" w:rsidR="00D64A3F" w:rsidRPr="00D64A3F" w:rsidRDefault="00D64A3F" w:rsidP="00F31B67">
      <w:r>
        <w:t>The submitters requested that this be a Voting item in 2023</w:t>
      </w:r>
      <w:r w:rsidR="00FD58E8">
        <w:t>.</w:t>
      </w:r>
    </w:p>
    <w:p w14:paraId="69E4DF32" w14:textId="119E572B" w:rsidR="005F663F" w:rsidRPr="002A7C3B" w:rsidRDefault="005F663F" w:rsidP="005F663F">
      <w:pPr>
        <w:rPr>
          <w:b/>
        </w:rPr>
      </w:pPr>
      <w:r>
        <w:rPr>
          <w:b/>
        </w:rPr>
        <w:t>Comments</w:t>
      </w:r>
      <w:r w:rsidRPr="002A7C3B">
        <w:rPr>
          <w:b/>
        </w:rPr>
        <w:t xml:space="preserve"> in Favor:</w:t>
      </w:r>
    </w:p>
    <w:p w14:paraId="0C5363B3" w14:textId="77777777" w:rsidR="005F663F" w:rsidRPr="002A7C3B" w:rsidRDefault="005F663F" w:rsidP="005F663F">
      <w:pPr>
        <w:spacing w:after="0"/>
        <w:ind w:left="720"/>
        <w:rPr>
          <w:b/>
        </w:rPr>
      </w:pPr>
      <w:r w:rsidRPr="002A7C3B">
        <w:rPr>
          <w:b/>
        </w:rPr>
        <w:t>Regulatory:</w:t>
      </w:r>
    </w:p>
    <w:p w14:paraId="76247808" w14:textId="6C79E442" w:rsidR="005F663F" w:rsidRDefault="00050E2D" w:rsidP="0032462A">
      <w:pPr>
        <w:pStyle w:val="ListParagraph"/>
        <w:numPr>
          <w:ilvl w:val="0"/>
          <w:numId w:val="15"/>
        </w:numPr>
        <w:spacing w:after="0" w:line="259" w:lineRule="auto"/>
        <w:ind w:left="1080"/>
        <w:jc w:val="left"/>
      </w:pPr>
      <w:r w:rsidRPr="00050E2D">
        <w:t>Interim 2023: Doug Musick (State of Kansas) commented as to the original intent was for screening and now to become enforcement.  Supports developmental status as the tolerances are not fully understood.</w:t>
      </w:r>
    </w:p>
    <w:p w14:paraId="72FE73F7" w14:textId="004B17BC" w:rsidR="00050E2D" w:rsidRDefault="00050E2D" w:rsidP="0032462A">
      <w:pPr>
        <w:pStyle w:val="ListParagraph"/>
        <w:numPr>
          <w:ilvl w:val="0"/>
          <w:numId w:val="15"/>
        </w:numPr>
        <w:spacing w:after="0" w:line="259" w:lineRule="auto"/>
        <w:ind w:left="1080"/>
        <w:jc w:val="left"/>
      </w:pPr>
      <w:r w:rsidRPr="00050E2D">
        <w:t xml:space="preserve">Interim 2023: Tim Chesser (State of Arkansas) </w:t>
      </w:r>
      <w:r>
        <w:t>c</w:t>
      </w:r>
      <w:r w:rsidRPr="00050E2D">
        <w:t xml:space="preserve">ommented that </w:t>
      </w:r>
      <w:r>
        <w:t>he supports removing the</w:t>
      </w:r>
      <w:r w:rsidRPr="00050E2D">
        <w:t xml:space="preserve"> tentative status </w:t>
      </w:r>
      <w:r>
        <w:t xml:space="preserve">for </w:t>
      </w:r>
      <w:r w:rsidRPr="00050E2D">
        <w:t>screening</w:t>
      </w:r>
      <w:r w:rsidR="006F2405">
        <w:t xml:space="preserve"> and </w:t>
      </w:r>
      <w:r>
        <w:t xml:space="preserve">that </w:t>
      </w:r>
      <w:r w:rsidRPr="00050E2D">
        <w:t xml:space="preserve">a set procedure for testing </w:t>
      </w:r>
      <w:r>
        <w:t>is missing from</w:t>
      </w:r>
      <w:r w:rsidRPr="00050E2D">
        <w:t xml:space="preserve"> the proposal.  This cannot be guesswork.  Recommended Developmental status.</w:t>
      </w:r>
    </w:p>
    <w:p w14:paraId="114CB048" w14:textId="378DDFA1" w:rsidR="00906174" w:rsidRPr="002A7C3B" w:rsidRDefault="00906174" w:rsidP="0032462A">
      <w:pPr>
        <w:pStyle w:val="ListParagraph"/>
        <w:numPr>
          <w:ilvl w:val="0"/>
          <w:numId w:val="15"/>
        </w:numPr>
        <w:spacing w:after="0" w:line="259" w:lineRule="auto"/>
        <w:ind w:left="1080"/>
        <w:jc w:val="left"/>
      </w:pPr>
      <w:r w:rsidRPr="00CB2DE6">
        <w:t>Annual 2023:  The State of New York commented they had attended a demonstration of the WIM system in Wisconsin and was confident with the resulting test data.</w:t>
      </w:r>
    </w:p>
    <w:p w14:paraId="701DB8F9" w14:textId="77777777" w:rsidR="005F663F" w:rsidRPr="002A7C3B" w:rsidRDefault="005F663F" w:rsidP="005F663F">
      <w:pPr>
        <w:spacing w:before="240" w:after="0"/>
        <w:ind w:left="720"/>
        <w:rPr>
          <w:b/>
        </w:rPr>
      </w:pPr>
      <w:r w:rsidRPr="002A7C3B">
        <w:rPr>
          <w:b/>
        </w:rPr>
        <w:t>Industry:</w:t>
      </w:r>
    </w:p>
    <w:p w14:paraId="3F4E2237" w14:textId="16F54FCD" w:rsidR="005F663F" w:rsidRDefault="006F2405" w:rsidP="0032462A">
      <w:pPr>
        <w:pStyle w:val="ListParagraph"/>
        <w:numPr>
          <w:ilvl w:val="0"/>
          <w:numId w:val="15"/>
        </w:numPr>
        <w:spacing w:after="0" w:line="259" w:lineRule="auto"/>
        <w:ind w:left="1080"/>
        <w:jc w:val="left"/>
      </w:pPr>
      <w:r w:rsidRPr="006F2405">
        <w:t>Interim 2023: Tanvi Pandya (NYC DOT- Submitter) gave a brief overview of the deteriorating infrastructure issue on the Bronx Queens Expressway in NYC and this proposal seeks to remove the tentative status of the WIM proposal and establish testing standards for the automated enforcement of weight infractions.</w:t>
      </w:r>
    </w:p>
    <w:p w14:paraId="10463E51" w14:textId="28B552B7" w:rsidR="006F2405" w:rsidRDefault="006F2405" w:rsidP="0032462A">
      <w:pPr>
        <w:pStyle w:val="ListParagraph"/>
        <w:numPr>
          <w:ilvl w:val="0"/>
          <w:numId w:val="15"/>
        </w:numPr>
        <w:spacing w:after="0" w:line="259" w:lineRule="auto"/>
        <w:ind w:left="1080"/>
        <w:jc w:val="left"/>
      </w:pPr>
      <w:r w:rsidRPr="006F2405">
        <w:t>Interim 2023: Jess Helmlinger from Kistler gave a brief presentation. Commented also that this application is to increase efficiency vs accuracy and the tolerances proposed allow for the tolerance to be taken into account.</w:t>
      </w:r>
    </w:p>
    <w:p w14:paraId="4F32EDED" w14:textId="72344506" w:rsidR="006F2405" w:rsidRDefault="006F2405" w:rsidP="0032462A">
      <w:pPr>
        <w:pStyle w:val="ListParagraph"/>
        <w:numPr>
          <w:ilvl w:val="0"/>
          <w:numId w:val="15"/>
        </w:numPr>
        <w:spacing w:after="0" w:line="259" w:lineRule="auto"/>
        <w:ind w:left="1080"/>
        <w:jc w:val="left"/>
      </w:pPr>
      <w:r w:rsidRPr="006F2405">
        <w:t>Interim 2023:</w:t>
      </w:r>
      <w:r>
        <w:t xml:space="preserve"> </w:t>
      </w:r>
      <w:r w:rsidRPr="006F2405">
        <w:t>Russ Vires (SMA) recommended to remove the tentative status and use this code as originally intended for screening.</w:t>
      </w:r>
    </w:p>
    <w:p w14:paraId="31DAF35D" w14:textId="694D5222" w:rsidR="00906174" w:rsidRPr="002A7C3B" w:rsidRDefault="00906174" w:rsidP="0032462A">
      <w:pPr>
        <w:pStyle w:val="ListParagraph"/>
        <w:numPr>
          <w:ilvl w:val="0"/>
          <w:numId w:val="15"/>
        </w:numPr>
        <w:spacing w:after="0" w:line="259" w:lineRule="auto"/>
        <w:ind w:left="1080"/>
        <w:jc w:val="left"/>
      </w:pPr>
      <w:r w:rsidRPr="00CB2DE6">
        <w:t>Annual 2023:  The submitters of the proposal gave a presentation with the July 2023 updates to their proposal that appeared on the NCWM website.</w:t>
      </w:r>
    </w:p>
    <w:p w14:paraId="33837844" w14:textId="77777777" w:rsidR="005F663F" w:rsidRPr="002A7C3B" w:rsidRDefault="005F663F" w:rsidP="005F663F">
      <w:pPr>
        <w:spacing w:before="240" w:after="0"/>
        <w:ind w:left="720"/>
        <w:rPr>
          <w:b/>
        </w:rPr>
      </w:pPr>
      <w:r w:rsidRPr="002A7C3B">
        <w:rPr>
          <w:b/>
        </w:rPr>
        <w:lastRenderedPageBreak/>
        <w:t>Advisory:</w:t>
      </w:r>
    </w:p>
    <w:p w14:paraId="55A98BD6" w14:textId="754AE71B" w:rsidR="005F663F" w:rsidRDefault="006F2405" w:rsidP="0032462A">
      <w:pPr>
        <w:pStyle w:val="ListParagraph"/>
        <w:numPr>
          <w:ilvl w:val="0"/>
          <w:numId w:val="15"/>
        </w:numPr>
        <w:spacing w:after="0" w:line="259" w:lineRule="auto"/>
        <w:ind w:left="1080"/>
        <w:jc w:val="left"/>
      </w:pPr>
      <w:r w:rsidRPr="006F2405">
        <w:t>Interim 2023:</w:t>
      </w:r>
      <w:r>
        <w:t xml:space="preserve"> </w:t>
      </w:r>
      <w:r w:rsidRPr="006F2405">
        <w:t>Jan Konijnenburg (NIST OWM) supports this item, but item is not ready for a vote yet.  This application is for situations that do not allow for static scales.</w:t>
      </w:r>
    </w:p>
    <w:p w14:paraId="4D20FBFF" w14:textId="047ACB6E" w:rsidR="00906174" w:rsidRPr="002A7C3B" w:rsidRDefault="00906174" w:rsidP="0032462A">
      <w:pPr>
        <w:pStyle w:val="ListParagraph"/>
        <w:numPr>
          <w:ilvl w:val="0"/>
          <w:numId w:val="15"/>
        </w:numPr>
        <w:spacing w:after="0" w:line="259" w:lineRule="auto"/>
        <w:ind w:left="1080"/>
        <w:jc w:val="left"/>
      </w:pPr>
      <w:r w:rsidRPr="00CB2DE6">
        <w:t>Annual 2023: NIST OWM commented that this proposal has come a long way in a short amount of time.  NIST does not share the concerns of the SMA.  This system is a law enforcement application, not commercial, and they can’t be compared.</w:t>
      </w:r>
    </w:p>
    <w:p w14:paraId="6466875A" w14:textId="77777777" w:rsidR="005F663F" w:rsidRPr="002A7C3B" w:rsidRDefault="005F663F" w:rsidP="005F663F">
      <w:pPr>
        <w:spacing w:before="240"/>
        <w:rPr>
          <w:b/>
        </w:rPr>
      </w:pPr>
      <w:r>
        <w:rPr>
          <w:b/>
        </w:rPr>
        <w:t>Comments</w:t>
      </w:r>
      <w:r w:rsidRPr="002A7C3B">
        <w:rPr>
          <w:b/>
        </w:rPr>
        <w:t xml:space="preserve"> Against:</w:t>
      </w:r>
    </w:p>
    <w:p w14:paraId="4C637624" w14:textId="77777777" w:rsidR="005F663F" w:rsidRPr="002A7C3B" w:rsidRDefault="005F663F" w:rsidP="005F663F">
      <w:pPr>
        <w:spacing w:after="0"/>
        <w:ind w:left="720"/>
        <w:rPr>
          <w:b/>
        </w:rPr>
      </w:pPr>
      <w:r w:rsidRPr="002A7C3B">
        <w:rPr>
          <w:b/>
        </w:rPr>
        <w:t>Regulatory:</w:t>
      </w:r>
    </w:p>
    <w:p w14:paraId="1EB812E1" w14:textId="07D65333" w:rsidR="005F663F" w:rsidRDefault="006F2405" w:rsidP="0032462A">
      <w:pPr>
        <w:pStyle w:val="ListParagraph"/>
        <w:numPr>
          <w:ilvl w:val="0"/>
          <w:numId w:val="16"/>
        </w:numPr>
        <w:spacing w:after="0" w:line="259" w:lineRule="auto"/>
        <w:ind w:left="1080"/>
        <w:jc w:val="left"/>
      </w:pPr>
      <w:r w:rsidRPr="006F2405">
        <w:t>Interim 2023: Vince (State of Arizona) commented that the notes are confusing and need</w:t>
      </w:r>
      <w:r>
        <w:t>s</w:t>
      </w:r>
      <w:r w:rsidRPr="006F2405">
        <w:t xml:space="preserve"> work</w:t>
      </w:r>
      <w:r>
        <w:t>.</w:t>
      </w:r>
    </w:p>
    <w:p w14:paraId="79CF3EEB" w14:textId="71825597" w:rsidR="00906174" w:rsidRPr="002A7C3B" w:rsidRDefault="00906174" w:rsidP="0032462A">
      <w:pPr>
        <w:pStyle w:val="ListParagraph"/>
        <w:numPr>
          <w:ilvl w:val="0"/>
          <w:numId w:val="16"/>
        </w:numPr>
        <w:spacing w:after="0" w:line="259" w:lineRule="auto"/>
        <w:ind w:left="1080"/>
        <w:jc w:val="left"/>
      </w:pPr>
      <w:r w:rsidRPr="00EE7D50">
        <w:t>Annual 2023: The State of California commented that the newest version of the submitters proposal that appeared on the NCWM website had not been reviewed as of this meeting, however, there could be issues with creating a wider tolerance for dynamic scales.</w:t>
      </w:r>
    </w:p>
    <w:p w14:paraId="16B90660" w14:textId="77777777" w:rsidR="005F663F" w:rsidRPr="002A7C3B" w:rsidRDefault="005F663F" w:rsidP="005F663F">
      <w:pPr>
        <w:spacing w:before="240" w:after="0"/>
        <w:ind w:left="720"/>
        <w:rPr>
          <w:b/>
        </w:rPr>
      </w:pPr>
      <w:r w:rsidRPr="002A7C3B">
        <w:rPr>
          <w:b/>
        </w:rPr>
        <w:t>Industry:</w:t>
      </w:r>
    </w:p>
    <w:p w14:paraId="53365309" w14:textId="47149949" w:rsidR="005F663F" w:rsidRPr="002A7C3B" w:rsidRDefault="00EE7D50" w:rsidP="0032462A">
      <w:pPr>
        <w:pStyle w:val="ListParagraph"/>
        <w:numPr>
          <w:ilvl w:val="0"/>
          <w:numId w:val="16"/>
        </w:numPr>
        <w:spacing w:after="0" w:line="259" w:lineRule="auto"/>
        <w:ind w:left="1080"/>
        <w:jc w:val="left"/>
      </w:pPr>
      <w:r w:rsidRPr="00EE7D50">
        <w:t>Annual 2023:  The SMA commented that they oppose this item as highway enforcement scales are currently listed as Class IIII and dynamic scales should not have a greater tolerance.</w:t>
      </w:r>
    </w:p>
    <w:p w14:paraId="661C6904" w14:textId="77777777" w:rsidR="005F663F" w:rsidRPr="00AC5B86" w:rsidRDefault="005F663F" w:rsidP="005F663F">
      <w:pPr>
        <w:spacing w:before="240" w:after="0"/>
        <w:ind w:left="720"/>
        <w:rPr>
          <w:b/>
        </w:rPr>
      </w:pPr>
      <w:r w:rsidRPr="002A7C3B">
        <w:rPr>
          <w:b/>
        </w:rPr>
        <w:t>Advisory:</w:t>
      </w:r>
    </w:p>
    <w:p w14:paraId="6AF5BC1B" w14:textId="4A7E8D7D" w:rsidR="005F663F" w:rsidRDefault="00452F4D" w:rsidP="0032462A">
      <w:pPr>
        <w:pStyle w:val="ListParagraph"/>
        <w:numPr>
          <w:ilvl w:val="0"/>
          <w:numId w:val="16"/>
        </w:numPr>
        <w:spacing w:after="0" w:line="259" w:lineRule="auto"/>
        <w:ind w:left="1080"/>
        <w:jc w:val="left"/>
      </w:pPr>
      <w:r>
        <w:t>None</w:t>
      </w:r>
    </w:p>
    <w:p w14:paraId="703E4919" w14:textId="77777777" w:rsidR="005F663F" w:rsidRPr="002A7C3B" w:rsidRDefault="005F663F" w:rsidP="005F663F">
      <w:pPr>
        <w:spacing w:before="240"/>
        <w:rPr>
          <w:b/>
        </w:rPr>
      </w:pPr>
      <w:r>
        <w:rPr>
          <w:b/>
        </w:rPr>
        <w:t>Neutral Comments</w:t>
      </w:r>
      <w:r w:rsidRPr="002A7C3B">
        <w:rPr>
          <w:b/>
        </w:rPr>
        <w:t>:</w:t>
      </w:r>
    </w:p>
    <w:p w14:paraId="20873680" w14:textId="77777777" w:rsidR="005F663F" w:rsidRPr="002A7C3B" w:rsidRDefault="005F663F" w:rsidP="005F663F">
      <w:pPr>
        <w:spacing w:after="0"/>
        <w:ind w:left="720"/>
        <w:rPr>
          <w:b/>
        </w:rPr>
      </w:pPr>
      <w:r w:rsidRPr="002A7C3B">
        <w:rPr>
          <w:b/>
        </w:rPr>
        <w:t>Regulatory:</w:t>
      </w:r>
    </w:p>
    <w:p w14:paraId="7E428E0F" w14:textId="54E03494" w:rsidR="005F663F" w:rsidRPr="002A7C3B" w:rsidRDefault="00452F4D" w:rsidP="0032462A">
      <w:pPr>
        <w:pStyle w:val="ListParagraph"/>
        <w:numPr>
          <w:ilvl w:val="0"/>
          <w:numId w:val="16"/>
        </w:numPr>
        <w:spacing w:after="0" w:line="259" w:lineRule="auto"/>
        <w:ind w:left="1080"/>
        <w:jc w:val="left"/>
      </w:pPr>
      <w:r>
        <w:t>None</w:t>
      </w:r>
    </w:p>
    <w:p w14:paraId="5A50D32D" w14:textId="77777777" w:rsidR="005F663F" w:rsidRPr="002A7C3B" w:rsidRDefault="005F663F" w:rsidP="005F663F">
      <w:pPr>
        <w:spacing w:before="240" w:after="0"/>
        <w:ind w:left="720"/>
        <w:rPr>
          <w:b/>
        </w:rPr>
      </w:pPr>
      <w:r w:rsidRPr="002A7C3B">
        <w:rPr>
          <w:b/>
        </w:rPr>
        <w:t>Industry:</w:t>
      </w:r>
    </w:p>
    <w:p w14:paraId="69C25DC1" w14:textId="6510608B" w:rsidR="005F663F" w:rsidRPr="002A7C3B" w:rsidRDefault="00452F4D" w:rsidP="0032462A">
      <w:pPr>
        <w:pStyle w:val="ListParagraph"/>
        <w:numPr>
          <w:ilvl w:val="0"/>
          <w:numId w:val="16"/>
        </w:numPr>
        <w:spacing w:after="0" w:line="259" w:lineRule="auto"/>
        <w:ind w:left="1080"/>
        <w:jc w:val="left"/>
      </w:pPr>
      <w:r>
        <w:t>None</w:t>
      </w:r>
    </w:p>
    <w:p w14:paraId="6093B158" w14:textId="77777777" w:rsidR="005F663F" w:rsidRPr="002A7C3B" w:rsidRDefault="005F663F" w:rsidP="005F663F">
      <w:pPr>
        <w:spacing w:before="240" w:after="0"/>
        <w:ind w:left="720"/>
        <w:rPr>
          <w:b/>
        </w:rPr>
      </w:pPr>
      <w:r w:rsidRPr="002A7C3B">
        <w:rPr>
          <w:b/>
        </w:rPr>
        <w:t>Advisory:</w:t>
      </w:r>
    </w:p>
    <w:p w14:paraId="1D075CF4" w14:textId="374D0948" w:rsidR="005F663F" w:rsidRDefault="00452F4D" w:rsidP="0032462A">
      <w:pPr>
        <w:pStyle w:val="ListParagraph"/>
        <w:numPr>
          <w:ilvl w:val="0"/>
          <w:numId w:val="16"/>
        </w:numPr>
        <w:spacing w:after="0" w:line="259" w:lineRule="auto"/>
        <w:ind w:left="1080"/>
        <w:jc w:val="left"/>
      </w:pPr>
      <w:r>
        <w:t>None</w:t>
      </w:r>
    </w:p>
    <w:p w14:paraId="0A432C5D" w14:textId="02E92290" w:rsidR="00384E1F" w:rsidRDefault="005F663F" w:rsidP="0049406D">
      <w:pPr>
        <w:keepNext/>
        <w:keepLines/>
        <w:spacing w:before="240" w:after="0"/>
        <w:rPr>
          <w:b/>
        </w:rPr>
      </w:pPr>
      <w:r w:rsidRPr="002A7C3B">
        <w:rPr>
          <w:b/>
        </w:rPr>
        <w:t>Item Develop</w:t>
      </w:r>
      <w:r w:rsidRPr="00E025F9">
        <w:rPr>
          <w:b/>
        </w:rPr>
        <w:t>ment:</w:t>
      </w:r>
    </w:p>
    <w:p w14:paraId="44DFB040" w14:textId="55FC15BB" w:rsidR="006341C1" w:rsidRDefault="001B3B1B" w:rsidP="0049406D">
      <w:pPr>
        <w:keepNext/>
        <w:keepLines/>
      </w:pPr>
      <w:r w:rsidRPr="00F31B67">
        <w:rPr>
          <w:rStyle w:val="Underline"/>
        </w:rPr>
        <w:t>NCWM 2023 Interim Meeting:</w:t>
      </w:r>
      <w:r w:rsidR="0028144F" w:rsidRPr="006F2405">
        <w:t xml:space="preserve"> </w:t>
      </w:r>
      <w:r w:rsidR="006F2405" w:rsidRPr="006F2405">
        <w:t xml:space="preserve">The committee has updated this item to the latest version received from the submitter. In the most recent version of the proposal, the submitters changed N.1.3. to require the reference scale be tested </w:t>
      </w:r>
      <w:r w:rsidR="00E7472E" w:rsidRPr="00631163">
        <w:t>no more than</w:t>
      </w:r>
      <w:r w:rsidR="00E7472E" w:rsidRPr="006F2405">
        <w:t xml:space="preserve"> </w:t>
      </w:r>
      <w:r w:rsidR="006F2405" w:rsidRPr="006F2405">
        <w:t>2 weeks prior to the test of the WIM scale, instead of 24 hours. The committee does not agree with this change and has decided to leave it as currently written in Handbook 44. The committee continues to work on this item, including User Requirements, to address concerns it heard during the Interim. The submitters intend to provide a demonstration of a WIM scale in use in the near future. The committee has decided to leave the item as informational and encourages the submitters to continue to work with the committee, NIST OWM, and stakeholders for further development.</w:t>
      </w:r>
    </w:p>
    <w:p w14:paraId="30208186" w14:textId="152A85B9" w:rsidR="00906174" w:rsidRPr="00186766" w:rsidRDefault="00906174" w:rsidP="0049406D">
      <w:pPr>
        <w:keepNext/>
        <w:keepLines/>
        <w:rPr>
          <w:u w:val="single"/>
        </w:rPr>
      </w:pPr>
      <w:r>
        <w:rPr>
          <w:rStyle w:val="Underline"/>
        </w:rPr>
        <w:t>NCWM 2023 Annual Meeting:</w:t>
      </w:r>
      <w:r w:rsidRPr="00B803C1">
        <w:t xml:space="preserve">  The committee used the updated (7/11/23) proposal from the submitters as a basis for the current item under consideration, but with changes in the following sections: S.1.6, N.1.1.2 Note 1, N.1.2.3 (a), N.1.3</w:t>
      </w:r>
      <w:r w:rsidR="00FA554D">
        <w:t xml:space="preserve">., </w:t>
      </w:r>
      <w:r w:rsidRPr="00B803C1">
        <w:t>N.1.4.</w:t>
      </w:r>
      <w:r w:rsidR="00FA554D">
        <w:t>, Table N.1.5., N.1.6.1., T.2.4., and UR.4., and removed N.1.5.4.</w:t>
      </w:r>
      <w:r w:rsidRPr="00B803C1">
        <w:t>. The committee also believes that N.1.3 needs to better clarify the use of “single platform vehicle scale”.  As written, it currently promotes split weighing, or could be confused with the use of axle-load scales.  The committee encourages the submitters to continue to work with the committee, NIST OWM and other stakeholders to further develop this item.</w:t>
      </w:r>
    </w:p>
    <w:p w14:paraId="39F9D5FE" w14:textId="77777777" w:rsidR="00384E1F" w:rsidRPr="00E025F9" w:rsidRDefault="00384E1F" w:rsidP="00384E1F">
      <w:pPr>
        <w:spacing w:after="0"/>
        <w:rPr>
          <w:b/>
        </w:rPr>
      </w:pPr>
      <w:r w:rsidRPr="00E025F9">
        <w:rPr>
          <w:b/>
        </w:rPr>
        <w:t>Regional Associations’ Comments:</w:t>
      </w:r>
    </w:p>
    <w:p w14:paraId="61F27A10" w14:textId="55F477F6" w:rsidR="00854426" w:rsidRDefault="00384E1F" w:rsidP="006908AF">
      <w:r>
        <w:rPr>
          <w:u w:val="single"/>
        </w:rPr>
        <w:lastRenderedPageBreak/>
        <w:t xml:space="preserve">WWMA 2022 Annual </w:t>
      </w:r>
      <w:r w:rsidRPr="00BD7DF5">
        <w:rPr>
          <w:u w:val="single"/>
        </w:rPr>
        <w:t>Meeting:</w:t>
      </w:r>
      <w:r w:rsidRPr="00FD4763">
        <w:t xml:space="preserve"> </w:t>
      </w:r>
      <w:r w:rsidR="00854426">
        <w:t xml:space="preserve">Ms. Tanvi Pandya (New York City DOT) – Ms. Pandya stated technologies have moved on.  Ms. Pandya noted New York City DOT has data since 2019 showing that accuracy can be met on the devices.  Ms. Pandya added the Handbook is outdated and needs to be updated to provide a way to enforce and it cannot be overstated the number of overweight vehicles that need to be regulated.  Ms. Pandya recommended a voting status. </w:t>
      </w:r>
    </w:p>
    <w:p w14:paraId="29D5C7C8" w14:textId="77777777" w:rsidR="00854426" w:rsidRDefault="00854426" w:rsidP="006908AF">
      <w:r>
        <w:t>Mr. Chaekuk Na (Rutgers University) – Mr. Chaekuk stated the submitters of the item tried to meet the standard and got less than 6% error with 100% compliance. Mr. Chaekuk stated Indiana DOT conducted an independent test and received results within 5% error.</w:t>
      </w:r>
    </w:p>
    <w:p w14:paraId="79C9AC60" w14:textId="77777777" w:rsidR="00854426" w:rsidRDefault="00854426" w:rsidP="006908AF">
      <w:r>
        <w:t>Mr. Jess Helmlinger (Kistler Group) – Mr. Helmlinger clarified Mr. Chaekuk’s comments regarding test loads with testing occurring with both loaded and unloaded vehicles in live traffic and static weights for fairness. Mr. Helmlinger noted changing the test procedure on live traffic and status weights had no impact. Mr. Helmlinger made reference to the current tentative code for the tolerances are wide and questioned how to test currently – use live trucks and a reference scale.  Mr. Helmlinger confirmed this is for law enforcement and not commercial weighing. Mr. Helmlinger stated the submitters have worked with NIST and a multitude of states. Mr. Helmlinger stated the item is intended for states that want to use automated enforcement and would not force any jurisdiction to use it.  Mr. Helmlinger recommended a voting status.</w:t>
      </w:r>
    </w:p>
    <w:p w14:paraId="5BACD826" w14:textId="77777777" w:rsidR="00854426" w:rsidRDefault="00854426" w:rsidP="006908AF">
      <w:r>
        <w:t>Mr. Matt Douglas (State of California, Division of Measurement Standards on behalf of S&amp;T Committee) – Mr. Douglas sought clarification about the line inside the proposed tolerance table and what the purpose of the second statement.  On the last line in the table, it says that the gross vehicle weight shall be +/- 10% but it also says +/- 6%.</w:t>
      </w:r>
    </w:p>
    <w:p w14:paraId="732F9A64" w14:textId="77777777" w:rsidR="00854426" w:rsidRDefault="00854426" w:rsidP="006908AF">
      <w:r>
        <w:t>Mr. Jess Helmlinger (Kistler Group) – Mr. Helmlinger addressed Mr. Douglas comments and clarified the 6% is for gross vehicle weight with a 95% compliance. Mr. Helmlinger referred to the proposed tolerance table and noted the outcome cannot have more than 5% of the values outside the tolerance. Mr. Helmlinger stated if any value is outside of 10% accuracy, then it fails the test. 95% of the values must be within the values.</w:t>
      </w:r>
    </w:p>
    <w:p w14:paraId="145BA4E3" w14:textId="77777777" w:rsidR="00854426" w:rsidRDefault="00854426" w:rsidP="006908AF">
      <w:r>
        <w:t>Mr. Jan Konijnenburg (NIST Associate) – Mr. Konijnenburg confirmed NIST has been involved with this item but has not reviewed the proposal in detail to come to a conclusion. Mr. Konijnenburg made reference the WIM code that currently exists is idle and obsolete. Mr. Konijnenburg acknowledged this is a method of a WIM system enforcement. Mr. Konijnenburg stated he is looking forward to how this will develop. Mr. Konijnenburg made no recommendation at this time for the status of this item.</w:t>
      </w:r>
    </w:p>
    <w:p w14:paraId="6AD6C8A9" w14:textId="77777777" w:rsidR="00854426" w:rsidRDefault="00854426" w:rsidP="006908AF">
      <w:r>
        <w:t>Mr. Raymond Johnson (Fairbanks Scales, Inc., representing the Scale Manufactures Association) – Mr. Johnson commented the SMA has not met and has not formulated a position on this item.  Mr. Johnson commented the SMA is scheduled to meet in November 2022.</w:t>
      </w:r>
    </w:p>
    <w:p w14:paraId="510C7807" w14:textId="77777777" w:rsidR="00854426" w:rsidRDefault="00854426" w:rsidP="00437CF4">
      <w:pPr>
        <w:spacing w:after="200"/>
        <w:rPr>
          <w:rFonts w:eastAsia="Times New Roman"/>
          <w:szCs w:val="24"/>
        </w:rPr>
      </w:pPr>
      <w:r>
        <w:rPr>
          <w:rFonts w:eastAsia="Times New Roman"/>
          <w:szCs w:val="24"/>
        </w:rPr>
        <w:t>Mr. Matt Douglas (State of California, Division of Measurement Standards) – Mr. Douglas commented he believes that there is some merit to some of the item.  Mr. Douglas recommended keeping the accuracy class “A” and add accuracy class “E”.</w:t>
      </w:r>
    </w:p>
    <w:p w14:paraId="5CDF7C18" w14:textId="77777777" w:rsidR="00854426" w:rsidRDefault="00854426" w:rsidP="006908AF">
      <w:r>
        <w:t>Mr. Kenn Burt (San Luis Obispo County, California on behalf of S&amp;T Committee) – Mr. Burt sought clarification if industry has seen this proposal and understand what they might be dealing with regard to how the WIM system will be used and applied for enforcement?</w:t>
      </w:r>
    </w:p>
    <w:p w14:paraId="50ACD2DE" w14:textId="77777777" w:rsidR="00854426" w:rsidRDefault="00854426" w:rsidP="006908AF">
      <w:r>
        <w:t>Ms. Tanvi Pandya (New York City DOT) – Ms. Pandya addressed Mr. Burt’s question regarding industry reviewing this item.  Ms. Pandya commented the submitters have met regularly and developed a task force. Ms. Pandya commented the task force has discussed this for the past several months. Ms. Pandya commented they have not directly engaged with the trucking industry but have spoken with some freight industry in general.</w:t>
      </w:r>
    </w:p>
    <w:p w14:paraId="726DD9CB" w14:textId="77777777" w:rsidR="00854426" w:rsidRDefault="00854426" w:rsidP="006908AF">
      <w:r>
        <w:t>Mr. Jess Helmlinger (Kistler Group) – Mr. Helmlinger commented the Commercial Vehicle Safety Alliance (CVSA) has been made aware of this item.</w:t>
      </w:r>
    </w:p>
    <w:p w14:paraId="406808D3" w14:textId="77777777" w:rsidR="00854426" w:rsidRDefault="00854426" w:rsidP="006908AF">
      <w:r>
        <w:lastRenderedPageBreak/>
        <w:t xml:space="preserve">During open hearings there was testimony that neither the SMA nor NIST has evaluated this proposal.  The committee looks forward to the analysis of this item by NIST and SMA.  The committee asked the submitters questions about the tolerance table “T.2.2. Tolerances for Accuracy Class E”, specifically the last line in the table.  The submitter clarified their statement made during open hearings in the committee work session.  The committee recommended that the submitter consult the Scales Code for similar applications to expressing tolerances. </w:t>
      </w:r>
    </w:p>
    <w:p w14:paraId="409335C2" w14:textId="6D3481DB" w:rsidR="00384E1F" w:rsidRPr="00001B3A" w:rsidRDefault="00854426" w:rsidP="006908AF">
      <w:r>
        <w:t>The WWMA S&amp;T Committee recommends that this item be assigned a developing status.</w:t>
      </w:r>
    </w:p>
    <w:p w14:paraId="3A85720B" w14:textId="143F30B5" w:rsidR="00C45A43" w:rsidRDefault="00384E1F" w:rsidP="006908AF">
      <w:r>
        <w:rPr>
          <w:u w:val="single"/>
        </w:rPr>
        <w:t xml:space="preserve">SWMA 2022 Annual </w:t>
      </w:r>
      <w:r w:rsidRPr="00BD7DF5">
        <w:rPr>
          <w:u w:val="single"/>
        </w:rPr>
        <w:t>Meeting:</w:t>
      </w:r>
      <w:r>
        <w:t xml:space="preserve"> </w:t>
      </w:r>
      <w:r w:rsidR="00C45A43">
        <w:t>Dr. Hanni Nasif of Rutgers University, the submitter of this item, presented. During the presentation he stated that the device currently operates within 6% of the Type III ASTM Standard. The submitter stated that their intentions is for direct enforcement fines to not apply within 10 % of weight limit based on local enforcement procedures.</w:t>
      </w:r>
    </w:p>
    <w:p w14:paraId="19222C1C" w14:textId="77777777" w:rsidR="00C45A43" w:rsidRDefault="00C45A43" w:rsidP="006908AF">
      <w:r>
        <w:t>Mr. Peter Fedechko, International Road Dynamics, stated that he supports this item.</w:t>
      </w:r>
    </w:p>
    <w:p w14:paraId="404084D1" w14:textId="77777777" w:rsidR="00C45A43" w:rsidRDefault="00C45A43" w:rsidP="006908AF">
      <w:r>
        <w:t>Mr. Chesser, State of Arkansas, stated that he liked the language on page 167 lines 25-28. He asked why strike paragraph B. He also cited some errors on page 170.</w:t>
      </w:r>
    </w:p>
    <w:p w14:paraId="188575F2" w14:textId="77777777" w:rsidR="00C45A43" w:rsidRDefault="00C45A43" w:rsidP="006908AF">
      <w:r>
        <w:t>Mr. Paul Floyd, State of Louisiana, stated that he has concerns about the accuracy of this system. He stated that he would support this item for screening purposes and recommends it moving forward as developing.</w:t>
      </w:r>
    </w:p>
    <w:p w14:paraId="57C9F72F" w14:textId="77777777" w:rsidR="00C45A43" w:rsidRDefault="00C45A43" w:rsidP="006908AF">
      <w:r>
        <w:t>The SWMA S&amp;T Committee asked about the speed and weight requirements used for testing in the proposal not matching with what the devices will be used to regulate. The committee also questioned whether these devices would receive a type evaluation from NTEP if specifications were added to the handbook. Additionally, the committee questioned whether a direct enforcement procedure should be separated from the tentative screening code.</w:t>
      </w:r>
    </w:p>
    <w:p w14:paraId="6A822E10" w14:textId="37C51EF5" w:rsidR="00384E1F" w:rsidRPr="00842C05" w:rsidRDefault="00C45A43" w:rsidP="006908AF">
      <w:r>
        <w:t>The SWMA S&amp;T Committee recommends this item move forward as a Developing Item</w:t>
      </w:r>
    </w:p>
    <w:p w14:paraId="1F2E0CCF" w14:textId="2D8BAA4F" w:rsidR="00384E1F" w:rsidRDefault="00384E1F" w:rsidP="006908AF">
      <w:r w:rsidRPr="003E5BD3">
        <w:rPr>
          <w:u w:val="single"/>
        </w:rPr>
        <w:t>CWMA 2022 Interim Meeting:</w:t>
      </w:r>
      <w:r w:rsidRPr="0091214E">
        <w:t xml:space="preserve">  </w:t>
      </w:r>
      <w:r w:rsidR="0091214E">
        <w:t>Hani</w:t>
      </w:r>
      <w:r w:rsidR="0091214E">
        <w:rPr>
          <w:spacing w:val="-4"/>
        </w:rPr>
        <w:t xml:space="preserve"> </w:t>
      </w:r>
      <w:r w:rsidR="0091214E">
        <w:t>Nassif</w:t>
      </w:r>
      <w:r w:rsidR="0091214E">
        <w:rPr>
          <w:spacing w:val="-2"/>
        </w:rPr>
        <w:t xml:space="preserve"> </w:t>
      </w:r>
      <w:r w:rsidR="0091214E">
        <w:t>–</w:t>
      </w:r>
      <w:r w:rsidR="0091214E">
        <w:rPr>
          <w:spacing w:val="-4"/>
        </w:rPr>
        <w:t xml:space="preserve"> </w:t>
      </w:r>
      <w:r w:rsidR="0091214E">
        <w:rPr>
          <w:spacing w:val="-2"/>
        </w:rPr>
        <w:t>Rutgers</w:t>
      </w:r>
      <w:r w:rsidR="00AE503B">
        <w:t xml:space="preserve">, </w:t>
      </w:r>
      <w:r w:rsidR="0091214E">
        <w:t>Overweight</w:t>
      </w:r>
      <w:r w:rsidR="0091214E">
        <w:rPr>
          <w:spacing w:val="30"/>
        </w:rPr>
        <w:t xml:space="preserve"> </w:t>
      </w:r>
      <w:r w:rsidR="0091214E">
        <w:t>percentages</w:t>
      </w:r>
      <w:r w:rsidR="0091214E">
        <w:rPr>
          <w:spacing w:val="28"/>
        </w:rPr>
        <w:t xml:space="preserve"> </w:t>
      </w:r>
      <w:r w:rsidR="0091214E">
        <w:t>of</w:t>
      </w:r>
      <w:r w:rsidR="0091214E">
        <w:rPr>
          <w:spacing w:val="31"/>
        </w:rPr>
        <w:t xml:space="preserve"> </w:t>
      </w:r>
      <w:r w:rsidR="0091214E">
        <w:t>trucks</w:t>
      </w:r>
      <w:r w:rsidR="0091214E">
        <w:rPr>
          <w:spacing w:val="28"/>
        </w:rPr>
        <w:t xml:space="preserve"> </w:t>
      </w:r>
      <w:r w:rsidR="0091214E">
        <w:t>are</w:t>
      </w:r>
      <w:r w:rsidR="0091214E">
        <w:rPr>
          <w:spacing w:val="29"/>
        </w:rPr>
        <w:t xml:space="preserve"> </w:t>
      </w:r>
      <w:r w:rsidR="0091214E">
        <w:t>impacting</w:t>
      </w:r>
      <w:r w:rsidR="0091214E">
        <w:rPr>
          <w:spacing w:val="21"/>
        </w:rPr>
        <w:t xml:space="preserve"> </w:t>
      </w:r>
      <w:r w:rsidR="0091214E">
        <w:t>roadways</w:t>
      </w:r>
      <w:r w:rsidR="0091214E">
        <w:rPr>
          <w:spacing w:val="28"/>
        </w:rPr>
        <w:t xml:space="preserve"> </w:t>
      </w:r>
      <w:r w:rsidR="0091214E">
        <w:t>and</w:t>
      </w:r>
      <w:r w:rsidR="0091214E">
        <w:rPr>
          <w:spacing w:val="29"/>
        </w:rPr>
        <w:t xml:space="preserve"> </w:t>
      </w:r>
      <w:r w:rsidR="0091214E">
        <w:t>bridges.</w:t>
      </w:r>
      <w:r w:rsidR="0091214E">
        <w:rPr>
          <w:spacing w:val="27"/>
        </w:rPr>
        <w:t xml:space="preserve"> </w:t>
      </w:r>
      <w:r w:rsidR="0091214E">
        <w:t>The</w:t>
      </w:r>
      <w:r w:rsidR="0091214E">
        <w:rPr>
          <w:spacing w:val="29"/>
        </w:rPr>
        <w:t xml:space="preserve"> </w:t>
      </w:r>
      <w:r w:rsidR="0091214E">
        <w:t>screening</w:t>
      </w:r>
      <w:r w:rsidR="0091214E">
        <w:rPr>
          <w:spacing w:val="30"/>
        </w:rPr>
        <w:t xml:space="preserve"> </w:t>
      </w:r>
      <w:r w:rsidR="0091214E">
        <w:t>process</w:t>
      </w:r>
      <w:r w:rsidR="0091214E">
        <w:rPr>
          <w:spacing w:val="28"/>
        </w:rPr>
        <w:t xml:space="preserve"> </w:t>
      </w:r>
      <w:r w:rsidR="0091214E">
        <w:t>in</w:t>
      </w:r>
      <w:r w:rsidR="0091214E">
        <w:rPr>
          <w:spacing w:val="37"/>
        </w:rPr>
        <w:t xml:space="preserve"> </w:t>
      </w:r>
      <w:r w:rsidR="0091214E">
        <w:t>the</w:t>
      </w:r>
      <w:r w:rsidR="0091214E">
        <w:rPr>
          <w:spacing w:val="29"/>
        </w:rPr>
        <w:t xml:space="preserve"> </w:t>
      </w:r>
      <w:r w:rsidR="0091214E">
        <w:t>existing tentative code doesn’t apply to enforcement of overweight commercial trucks.</w:t>
      </w:r>
    </w:p>
    <w:p w14:paraId="0BE20172" w14:textId="1C5063CE" w:rsidR="00B42C49" w:rsidRDefault="00B42C49" w:rsidP="006908AF">
      <w:r>
        <w:t>Jess</w:t>
      </w:r>
      <w:r>
        <w:rPr>
          <w:spacing w:val="-4"/>
        </w:rPr>
        <w:t xml:space="preserve"> </w:t>
      </w:r>
      <w:r>
        <w:t>Helmlinger –</w:t>
      </w:r>
      <w:r>
        <w:rPr>
          <w:spacing w:val="-1"/>
        </w:rPr>
        <w:t xml:space="preserve"> </w:t>
      </w:r>
      <w:r>
        <w:t>Kistler</w:t>
      </w:r>
      <w:r>
        <w:rPr>
          <w:spacing w:val="-4"/>
        </w:rPr>
        <w:t xml:space="preserve"> </w:t>
      </w:r>
      <w:r>
        <w:rPr>
          <w:spacing w:val="-2"/>
        </w:rPr>
        <w:t>Instruments</w:t>
      </w:r>
      <w:r w:rsidR="00AE503B">
        <w:t xml:space="preserve">, </w:t>
      </w:r>
      <w:r>
        <w:t>Tentative</w:t>
      </w:r>
      <w:r>
        <w:rPr>
          <w:spacing w:val="-6"/>
        </w:rPr>
        <w:t xml:space="preserve"> </w:t>
      </w:r>
      <w:r>
        <w:t>code</w:t>
      </w:r>
      <w:r>
        <w:rPr>
          <w:spacing w:val="-6"/>
        </w:rPr>
        <w:t xml:space="preserve"> </w:t>
      </w:r>
      <w:r>
        <w:t>has</w:t>
      </w:r>
      <w:r>
        <w:rPr>
          <w:spacing w:val="-6"/>
        </w:rPr>
        <w:t xml:space="preserve"> </w:t>
      </w:r>
      <w:r>
        <w:t>large</w:t>
      </w:r>
      <w:r>
        <w:rPr>
          <w:spacing w:val="-6"/>
        </w:rPr>
        <w:t xml:space="preserve"> </w:t>
      </w:r>
      <w:r>
        <w:t>tolerances</w:t>
      </w:r>
      <w:r>
        <w:rPr>
          <w:spacing w:val="-7"/>
        </w:rPr>
        <w:t xml:space="preserve"> </w:t>
      </w:r>
      <w:r>
        <w:t>and</w:t>
      </w:r>
      <w:r>
        <w:rPr>
          <w:spacing w:val="-5"/>
        </w:rPr>
        <w:t xml:space="preserve"> </w:t>
      </w:r>
      <w:r>
        <w:t>that’s</w:t>
      </w:r>
      <w:r>
        <w:rPr>
          <w:spacing w:val="-7"/>
        </w:rPr>
        <w:t xml:space="preserve"> </w:t>
      </w:r>
      <w:r>
        <w:t>why</w:t>
      </w:r>
      <w:r>
        <w:rPr>
          <w:spacing w:val="-2"/>
        </w:rPr>
        <w:t xml:space="preserve"> </w:t>
      </w:r>
      <w:r>
        <w:t>it</w:t>
      </w:r>
      <w:r>
        <w:rPr>
          <w:spacing w:val="-5"/>
        </w:rPr>
        <w:t xml:space="preserve"> </w:t>
      </w:r>
      <w:r>
        <w:t>isn’t</w:t>
      </w:r>
      <w:r>
        <w:rPr>
          <w:spacing w:val="-5"/>
        </w:rPr>
        <w:t xml:space="preserve"> </w:t>
      </w:r>
      <w:r>
        <w:t>being</w:t>
      </w:r>
      <w:r>
        <w:rPr>
          <w:spacing w:val="-5"/>
        </w:rPr>
        <w:t xml:space="preserve"> </w:t>
      </w:r>
      <w:r>
        <w:t>used</w:t>
      </w:r>
      <w:r>
        <w:rPr>
          <w:spacing w:val="-5"/>
        </w:rPr>
        <w:t xml:space="preserve"> </w:t>
      </w:r>
      <w:r>
        <w:t>by</w:t>
      </w:r>
      <w:r>
        <w:rPr>
          <w:spacing w:val="-5"/>
        </w:rPr>
        <w:t xml:space="preserve"> </w:t>
      </w:r>
      <w:r>
        <w:t>most</w:t>
      </w:r>
      <w:r>
        <w:rPr>
          <w:spacing w:val="-5"/>
        </w:rPr>
        <w:t xml:space="preserve"> </w:t>
      </w:r>
      <w:r>
        <w:t>states.</w:t>
      </w:r>
      <w:r>
        <w:rPr>
          <w:spacing w:val="-4"/>
        </w:rPr>
        <w:t xml:space="preserve"> </w:t>
      </w:r>
      <w:r>
        <w:t>The</w:t>
      </w:r>
      <w:r>
        <w:rPr>
          <w:spacing w:val="-6"/>
        </w:rPr>
        <w:t xml:space="preserve"> </w:t>
      </w:r>
      <w:r>
        <w:t>technology</w:t>
      </w:r>
      <w:r>
        <w:rPr>
          <w:spacing w:val="-5"/>
        </w:rPr>
        <w:t xml:space="preserve"> </w:t>
      </w:r>
      <w:r>
        <w:t>has</w:t>
      </w:r>
      <w:r>
        <w:rPr>
          <w:spacing w:val="-7"/>
        </w:rPr>
        <w:t xml:space="preserve"> </w:t>
      </w:r>
      <w:r>
        <w:t>improved to 4 % or 5 % tolerance capability since the tentative code was written. Tentative screening code doesn’t hold up in</w:t>
      </w:r>
      <w:r>
        <w:rPr>
          <w:spacing w:val="-2"/>
        </w:rPr>
        <w:t xml:space="preserve"> </w:t>
      </w:r>
      <w:r>
        <w:t>court</w:t>
      </w:r>
      <w:r>
        <w:rPr>
          <w:spacing w:val="-2"/>
        </w:rPr>
        <w:t xml:space="preserve"> </w:t>
      </w:r>
      <w:r>
        <w:t>when</w:t>
      </w:r>
      <w:r>
        <w:rPr>
          <w:spacing w:val="-3"/>
        </w:rPr>
        <w:t xml:space="preserve"> </w:t>
      </w:r>
      <w:r>
        <w:t>overweight</w:t>
      </w:r>
      <w:r>
        <w:rPr>
          <w:spacing w:val="-2"/>
        </w:rPr>
        <w:t xml:space="preserve"> </w:t>
      </w:r>
      <w:r>
        <w:t>tickets</w:t>
      </w:r>
      <w:r>
        <w:rPr>
          <w:spacing w:val="-4"/>
        </w:rPr>
        <w:t xml:space="preserve"> </w:t>
      </w:r>
      <w:r>
        <w:t>are</w:t>
      </w:r>
      <w:r>
        <w:rPr>
          <w:spacing w:val="-3"/>
        </w:rPr>
        <w:t xml:space="preserve"> </w:t>
      </w:r>
      <w:r>
        <w:t>challenged.</w:t>
      </w:r>
      <w:r>
        <w:rPr>
          <w:spacing w:val="-1"/>
        </w:rPr>
        <w:t xml:space="preserve"> </w:t>
      </w:r>
      <w:r>
        <w:t>These</w:t>
      </w:r>
      <w:r>
        <w:rPr>
          <w:spacing w:val="-3"/>
        </w:rPr>
        <w:t xml:space="preserve"> </w:t>
      </w:r>
      <w:r>
        <w:t>changes</w:t>
      </w:r>
      <w:r>
        <w:rPr>
          <w:spacing w:val="-4"/>
        </w:rPr>
        <w:t xml:space="preserve"> </w:t>
      </w:r>
      <w:r>
        <w:t>are</w:t>
      </w:r>
      <w:r>
        <w:rPr>
          <w:spacing w:val="-3"/>
        </w:rPr>
        <w:t xml:space="preserve"> </w:t>
      </w:r>
      <w:r>
        <w:t>for</w:t>
      </w:r>
      <w:r>
        <w:rPr>
          <w:spacing w:val="-1"/>
        </w:rPr>
        <w:t xml:space="preserve"> </w:t>
      </w:r>
      <w:r>
        <w:t>law</w:t>
      </w:r>
      <w:r>
        <w:rPr>
          <w:spacing w:val="-3"/>
        </w:rPr>
        <w:t xml:space="preserve"> </w:t>
      </w:r>
      <w:r>
        <w:t>enforcement</w:t>
      </w:r>
      <w:r>
        <w:rPr>
          <w:spacing w:val="-3"/>
        </w:rPr>
        <w:t xml:space="preserve"> </w:t>
      </w:r>
      <w:r>
        <w:t>purposes;</w:t>
      </w:r>
      <w:r>
        <w:rPr>
          <w:spacing w:val="-2"/>
        </w:rPr>
        <w:t xml:space="preserve"> </w:t>
      </w:r>
      <w:r>
        <w:t>not</w:t>
      </w:r>
      <w:r>
        <w:rPr>
          <w:spacing w:val="-2"/>
        </w:rPr>
        <w:t xml:space="preserve"> </w:t>
      </w:r>
      <w:r>
        <w:t>necessarily commercial. The intent is not to require adoption, but to allow the use by states who wish to utilize it.</w:t>
      </w:r>
    </w:p>
    <w:p w14:paraId="4D2B8128" w14:textId="704F1CE2" w:rsidR="00B42C49" w:rsidRDefault="00B42C49" w:rsidP="006908AF">
      <w:r>
        <w:t>Doug</w:t>
      </w:r>
      <w:r>
        <w:rPr>
          <w:spacing w:val="-4"/>
        </w:rPr>
        <w:t xml:space="preserve"> </w:t>
      </w:r>
      <w:r>
        <w:t>Musick</w:t>
      </w:r>
      <w:r>
        <w:rPr>
          <w:spacing w:val="-2"/>
        </w:rPr>
        <w:t xml:space="preserve"> </w:t>
      </w:r>
      <w:r>
        <w:t>–</w:t>
      </w:r>
      <w:r>
        <w:rPr>
          <w:spacing w:val="-2"/>
        </w:rPr>
        <w:t xml:space="preserve"> Kansas</w:t>
      </w:r>
      <w:r w:rsidR="00AE503B">
        <w:t xml:space="preserve">, </w:t>
      </w:r>
      <w:r>
        <w:t>Question: 3 truck classes, 3 different</w:t>
      </w:r>
      <w:r>
        <w:rPr>
          <w:spacing w:val="-1"/>
        </w:rPr>
        <w:t xml:space="preserve"> </w:t>
      </w:r>
      <w:r>
        <w:t>loads, 3</w:t>
      </w:r>
      <w:r>
        <w:rPr>
          <w:spacing w:val="-2"/>
        </w:rPr>
        <w:t xml:space="preserve"> </w:t>
      </w:r>
      <w:r>
        <w:t>different speeds…..is the intention</w:t>
      </w:r>
      <w:r>
        <w:rPr>
          <w:spacing w:val="-2"/>
        </w:rPr>
        <w:t xml:space="preserve"> </w:t>
      </w:r>
      <w:r>
        <w:t>that</w:t>
      </w:r>
      <w:r>
        <w:rPr>
          <w:spacing w:val="-2"/>
        </w:rPr>
        <w:t xml:space="preserve"> </w:t>
      </w:r>
      <w:r>
        <w:t>there are</w:t>
      </w:r>
      <w:r>
        <w:rPr>
          <w:spacing w:val="-2"/>
        </w:rPr>
        <w:t xml:space="preserve"> </w:t>
      </w:r>
      <w:r>
        <w:t>different classes of trucks which are all tested at all 3 different loads and speeds?</w:t>
      </w:r>
    </w:p>
    <w:p w14:paraId="01E651A2" w14:textId="77777777" w:rsidR="00AE503B" w:rsidRDefault="00B42C49" w:rsidP="006908AF">
      <w:r>
        <w:t>What</w:t>
      </w:r>
      <w:r>
        <w:rPr>
          <w:spacing w:val="-1"/>
        </w:rPr>
        <w:t xml:space="preserve"> </w:t>
      </w:r>
      <w:r>
        <w:t>does</w:t>
      </w:r>
      <w:r>
        <w:rPr>
          <w:spacing w:val="-3"/>
        </w:rPr>
        <w:t xml:space="preserve"> </w:t>
      </w:r>
      <w:r>
        <w:t>FHWA</w:t>
      </w:r>
      <w:r>
        <w:rPr>
          <w:spacing w:val="-2"/>
        </w:rPr>
        <w:t xml:space="preserve"> </w:t>
      </w:r>
      <w:r>
        <w:t>mean?</w:t>
      </w:r>
      <w:r>
        <w:rPr>
          <w:spacing w:val="-2"/>
        </w:rPr>
        <w:t xml:space="preserve"> </w:t>
      </w:r>
      <w:r>
        <w:t>Spell</w:t>
      </w:r>
      <w:r>
        <w:rPr>
          <w:spacing w:val="-1"/>
        </w:rPr>
        <w:t xml:space="preserve"> </w:t>
      </w:r>
      <w:r>
        <w:t>out</w:t>
      </w:r>
      <w:r>
        <w:rPr>
          <w:spacing w:val="-5"/>
        </w:rPr>
        <w:t xml:space="preserve"> </w:t>
      </w:r>
      <w:r>
        <w:t>the</w:t>
      </w:r>
      <w:r>
        <w:rPr>
          <w:spacing w:val="-2"/>
        </w:rPr>
        <w:t xml:space="preserve"> </w:t>
      </w:r>
      <w:r>
        <w:t>acronym.</w:t>
      </w:r>
      <w:r>
        <w:rPr>
          <w:spacing w:val="-4"/>
        </w:rPr>
        <w:t xml:space="preserve"> </w:t>
      </w:r>
      <w:r>
        <w:t>Is</w:t>
      </w:r>
      <w:r>
        <w:rPr>
          <w:spacing w:val="-3"/>
        </w:rPr>
        <w:t xml:space="preserve"> </w:t>
      </w:r>
      <w:r>
        <w:t>that</w:t>
      </w:r>
      <w:r>
        <w:rPr>
          <w:spacing w:val="-2"/>
        </w:rPr>
        <w:t xml:space="preserve"> </w:t>
      </w:r>
      <w:r>
        <w:t>in</w:t>
      </w:r>
      <w:r>
        <w:rPr>
          <w:spacing w:val="-1"/>
        </w:rPr>
        <w:t xml:space="preserve"> </w:t>
      </w:r>
      <w:r>
        <w:t>a</w:t>
      </w:r>
      <w:r>
        <w:rPr>
          <w:spacing w:val="-2"/>
        </w:rPr>
        <w:t xml:space="preserve"> </w:t>
      </w:r>
      <w:r>
        <w:t>C.F.R.</w:t>
      </w:r>
      <w:r>
        <w:rPr>
          <w:spacing w:val="-4"/>
        </w:rPr>
        <w:t xml:space="preserve"> </w:t>
      </w:r>
      <w:r>
        <w:t>which</w:t>
      </w:r>
      <w:r>
        <w:rPr>
          <w:spacing w:val="-2"/>
        </w:rPr>
        <w:t xml:space="preserve"> </w:t>
      </w:r>
      <w:r>
        <w:t>can</w:t>
      </w:r>
      <w:r>
        <w:rPr>
          <w:spacing w:val="-2"/>
        </w:rPr>
        <w:t xml:space="preserve"> </w:t>
      </w:r>
      <w:r>
        <w:t>be</w:t>
      </w:r>
      <w:r>
        <w:rPr>
          <w:spacing w:val="-6"/>
        </w:rPr>
        <w:t xml:space="preserve"> </w:t>
      </w:r>
      <w:r>
        <w:t xml:space="preserve">referenced? </w:t>
      </w:r>
    </w:p>
    <w:p w14:paraId="41FCED88" w14:textId="073DAD0D" w:rsidR="00B42C49" w:rsidRDefault="00B42C49" w:rsidP="006908AF">
      <w:r>
        <w:t xml:space="preserve">Loren </w:t>
      </w:r>
      <w:r w:rsidR="001C4BD8">
        <w:t>Minnich</w:t>
      </w:r>
      <w:r>
        <w:t xml:space="preserve"> – Kansas</w:t>
      </w:r>
      <w:r w:rsidR="00AE503B">
        <w:t xml:space="preserve">, </w:t>
      </w:r>
      <w:r>
        <w:t>P</w:t>
      </w:r>
      <w:r>
        <w:rPr>
          <w:spacing w:val="-1"/>
        </w:rPr>
        <w:t xml:space="preserve"> </w:t>
      </w:r>
      <w:r>
        <w:t>168,</w:t>
      </w:r>
      <w:r>
        <w:rPr>
          <w:spacing w:val="-3"/>
        </w:rPr>
        <w:t xml:space="preserve"> </w:t>
      </w:r>
      <w:r>
        <w:t>S.1.7.1.</w:t>
      </w:r>
      <w:r>
        <w:rPr>
          <w:spacing w:val="1"/>
        </w:rPr>
        <w:t xml:space="preserve"> </w:t>
      </w:r>
      <w:r>
        <w:t>missing</w:t>
      </w:r>
      <w:r>
        <w:rPr>
          <w:spacing w:val="-1"/>
        </w:rPr>
        <w:t xml:space="preserve"> </w:t>
      </w:r>
      <w:r>
        <w:t>the</w:t>
      </w:r>
      <w:r>
        <w:rPr>
          <w:spacing w:val="-1"/>
        </w:rPr>
        <w:t xml:space="preserve"> </w:t>
      </w:r>
      <w:r>
        <w:t>lettering,</w:t>
      </w:r>
      <w:r>
        <w:rPr>
          <w:spacing w:val="1"/>
        </w:rPr>
        <w:t xml:space="preserve"> </w:t>
      </w:r>
      <w:r>
        <w:t>but</w:t>
      </w:r>
      <w:r>
        <w:rPr>
          <w:spacing w:val="-4"/>
        </w:rPr>
        <w:t xml:space="preserve"> </w:t>
      </w:r>
      <w:r>
        <w:t>it’s</w:t>
      </w:r>
      <w:r>
        <w:rPr>
          <w:spacing w:val="-1"/>
        </w:rPr>
        <w:t xml:space="preserve"> </w:t>
      </w:r>
      <w:r>
        <w:t>that</w:t>
      </w:r>
      <w:r>
        <w:rPr>
          <w:spacing w:val="-6"/>
        </w:rPr>
        <w:t xml:space="preserve"> </w:t>
      </w:r>
      <w:r>
        <w:t>way</w:t>
      </w:r>
      <w:r>
        <w:rPr>
          <w:spacing w:val="-1"/>
        </w:rPr>
        <w:t xml:space="preserve"> </w:t>
      </w:r>
      <w:r>
        <w:t>in the</w:t>
      </w:r>
      <w:r>
        <w:rPr>
          <w:spacing w:val="-1"/>
        </w:rPr>
        <w:t xml:space="preserve"> </w:t>
      </w:r>
      <w:r>
        <w:t>tentative</w:t>
      </w:r>
      <w:r>
        <w:rPr>
          <w:spacing w:val="-5"/>
        </w:rPr>
        <w:t xml:space="preserve"> </w:t>
      </w:r>
      <w:r>
        <w:t>code. Formatting</w:t>
      </w:r>
      <w:r>
        <w:rPr>
          <w:spacing w:val="-1"/>
        </w:rPr>
        <w:t xml:space="preserve"> </w:t>
      </w:r>
      <w:r>
        <w:t>needs</w:t>
      </w:r>
      <w:r>
        <w:rPr>
          <w:spacing w:val="-2"/>
        </w:rPr>
        <w:t xml:space="preserve"> fixed.</w:t>
      </w:r>
      <w:r w:rsidR="00AE503B">
        <w:t xml:space="preserve"> </w:t>
      </w:r>
      <w:r>
        <w:t>Don’t get rid of the current screening aspect of the tentative code. Supports this item moving on its own and not take away the ability of jurisdictions to use the tentative code for screening. Maybe add a second class?</w:t>
      </w:r>
    </w:p>
    <w:p w14:paraId="6EC4CFD4" w14:textId="443192C6" w:rsidR="00B42C49" w:rsidRDefault="00B42C49" w:rsidP="006908AF">
      <w:r>
        <w:t>The</w:t>
      </w:r>
      <w:r>
        <w:rPr>
          <w:spacing w:val="-2"/>
        </w:rPr>
        <w:t xml:space="preserve"> </w:t>
      </w:r>
      <w:r>
        <w:t>CWMA</w:t>
      </w:r>
      <w:r>
        <w:rPr>
          <w:spacing w:val="-2"/>
        </w:rPr>
        <w:t xml:space="preserve"> </w:t>
      </w:r>
      <w:r>
        <w:t>S&amp;T</w:t>
      </w:r>
      <w:r>
        <w:rPr>
          <w:spacing w:val="-3"/>
        </w:rPr>
        <w:t xml:space="preserve"> </w:t>
      </w:r>
      <w:r>
        <w:t>Committee</w:t>
      </w:r>
      <w:r>
        <w:rPr>
          <w:spacing w:val="-7"/>
        </w:rPr>
        <w:t xml:space="preserve"> </w:t>
      </w:r>
      <w:r>
        <w:t>recommends</w:t>
      </w:r>
      <w:r>
        <w:rPr>
          <w:spacing w:val="-3"/>
        </w:rPr>
        <w:t xml:space="preserve"> </w:t>
      </w:r>
      <w:r>
        <w:t>this</w:t>
      </w:r>
      <w:r>
        <w:rPr>
          <w:spacing w:val="-3"/>
        </w:rPr>
        <w:t xml:space="preserve"> </w:t>
      </w:r>
      <w:r>
        <w:t>as</w:t>
      </w:r>
      <w:r>
        <w:rPr>
          <w:spacing w:val="-7"/>
        </w:rPr>
        <w:t xml:space="preserve"> </w:t>
      </w:r>
      <w:r>
        <w:t>a</w:t>
      </w:r>
      <w:r>
        <w:rPr>
          <w:spacing w:val="-2"/>
        </w:rPr>
        <w:t xml:space="preserve"> </w:t>
      </w:r>
      <w:r>
        <w:t>Developing</w:t>
      </w:r>
      <w:r>
        <w:rPr>
          <w:spacing w:val="-2"/>
        </w:rPr>
        <w:t xml:space="preserve"> </w:t>
      </w:r>
      <w:r>
        <w:t>item.</w:t>
      </w:r>
      <w:r>
        <w:rPr>
          <w:spacing w:val="-4"/>
        </w:rPr>
        <w:t xml:space="preserve"> </w:t>
      </w:r>
      <w:r>
        <w:t>The</w:t>
      </w:r>
      <w:r>
        <w:rPr>
          <w:spacing w:val="-2"/>
        </w:rPr>
        <w:t xml:space="preserve"> </w:t>
      </w:r>
      <w:r>
        <w:t>Committee</w:t>
      </w:r>
      <w:r>
        <w:rPr>
          <w:spacing w:val="-3"/>
        </w:rPr>
        <w:t xml:space="preserve"> </w:t>
      </w:r>
      <w:r>
        <w:t>would</w:t>
      </w:r>
      <w:r>
        <w:rPr>
          <w:spacing w:val="-6"/>
        </w:rPr>
        <w:t xml:space="preserve"> </w:t>
      </w:r>
      <w:r>
        <w:t>like</w:t>
      </w:r>
      <w:r>
        <w:rPr>
          <w:spacing w:val="-2"/>
        </w:rPr>
        <w:t xml:space="preserve"> </w:t>
      </w:r>
      <w:r>
        <w:t>more</w:t>
      </w:r>
      <w:r>
        <w:rPr>
          <w:spacing w:val="-2"/>
        </w:rPr>
        <w:t xml:space="preserve"> </w:t>
      </w:r>
      <w:r>
        <w:t>input</w:t>
      </w:r>
      <w:r>
        <w:rPr>
          <w:spacing w:val="-5"/>
        </w:rPr>
        <w:t xml:space="preserve"> </w:t>
      </w:r>
      <w:r>
        <w:t>from jurisdictions who would be affected by removing the screening aspect of the tentative code.</w:t>
      </w:r>
    </w:p>
    <w:p w14:paraId="1EB47EB1" w14:textId="2D4DBEEF" w:rsidR="00D04BEB" w:rsidRDefault="00384E1F" w:rsidP="00B82B83">
      <w:r>
        <w:rPr>
          <w:u w:val="single"/>
        </w:rPr>
        <w:t>NEWMA 2022 Interim Meeting:</w:t>
      </w:r>
      <w:r w:rsidRPr="0074191C">
        <w:t xml:space="preserve"> </w:t>
      </w:r>
      <w:r w:rsidR="00D04BEB">
        <w:t xml:space="preserve">A presentation was given from the submitters of this item.  The submitters reminded the body that this item deals exclusively with law enforcement scales, and not commercial scales.  Mr. John Mcguire (NJ) inquired about a 10% leeway in gross weight and believes that if a law enforcement agency is writing summonses, </w:t>
      </w:r>
      <w:r w:rsidR="00D04BEB">
        <w:lastRenderedPageBreak/>
        <w:t>the tolerance should be tighter.  He also inquired if the SMA and NIST had a position on this proposal.  Ms. Dawn Harrison (NYC-DOT) indicated that the 10% leeway was chosen as a local enforcement policy because they believe that percentage on gross vehicle weight falls within tolerances of WIM systems and wants to target heaviest offenders.  Any violations written by law enforcement have to be reviewed prior to issuance.  Mr. Jess Helmlinger (Kislter) indicated that the system will be tested to a 6% tolerance and fines would be issued at 10%. Mr. Jim Willis (NY) stated that his understanding is there is a concern with both axel weights and gross weights of the overweight vehicles.  Ms. Diane Lee (NIST-OWM) inquired if this system will be used to provide official weight or estimation, and if weight is not correct are they going to weigh station to get official weight.  Mr. Jess Helmlinger (Kislter) indicated that during testing, they will be tested with a certified field reference scale and vehicles.  Mr. Jason Flint (NJ) pointed out that the 10% leeway is a local enforcement decision and will not appear in the handbook as a tolerance.  Mr. Jim Willis (NY) has concerns with the number of runs required to test the system.  Mr. Roy Czinku (International Road Dynamics) stated that WIM is a mature technology and can provide reliable output and weighments.  Mr. John McGuire (NJ) recommended the item as developing so a further look can be taken into the dynamics of WIM.  Mr. Jason Flint (NJ) suggested that an on-site demonstration be made available so regulators can view the system being used.</w:t>
      </w:r>
    </w:p>
    <w:p w14:paraId="2B9A1013" w14:textId="77777777" w:rsidR="00D04BEB" w:rsidRPr="001C659D" w:rsidRDefault="00D04BEB" w:rsidP="00B82B83">
      <w:r>
        <w:t>After hearing comments from the floor, the Committee agrees that the item has merit.  Considering the underlying questions about tolerances and test procedures, the Committee is recommending a Developing status.</w:t>
      </w:r>
    </w:p>
    <w:p w14:paraId="4334020F" w14:textId="6BDA41FE" w:rsidR="00384E1F" w:rsidRDefault="00384E1F" w:rsidP="00B82B83">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DDC7438" w14:textId="71F5FD4C" w:rsidR="001D53D6" w:rsidRPr="00853A03" w:rsidRDefault="001C08E2" w:rsidP="00857392">
      <w:pPr>
        <w:pStyle w:val="Heading1"/>
      </w:pPr>
      <w:bookmarkStart w:id="115" w:name="_Toc143527704"/>
      <w:r w:rsidRPr="00853A03">
        <w:rPr>
          <w:caps w:val="0"/>
        </w:rPr>
        <w:t>VTM – VEHICLE TANK METERS</w:t>
      </w:r>
      <w:bookmarkEnd w:id="31"/>
      <w:bookmarkEnd w:id="115"/>
    </w:p>
    <w:p w14:paraId="7360D300" w14:textId="7D716D64" w:rsidR="00253F31" w:rsidRPr="00853A03" w:rsidRDefault="00253F31" w:rsidP="00B45244">
      <w:pPr>
        <w:pStyle w:val="ItemHeading"/>
        <w:keepNext/>
        <w:tabs>
          <w:tab w:val="clear" w:pos="900"/>
          <w:tab w:val="left" w:pos="1710"/>
        </w:tabs>
        <w:ind w:left="2160" w:hanging="2160"/>
      </w:pPr>
      <w:bookmarkStart w:id="116" w:name="_Toc32502668"/>
      <w:bookmarkStart w:id="117" w:name="_Toc143527705"/>
      <w:bookmarkStart w:id="118" w:name="_Hlk22904358"/>
      <w:bookmarkStart w:id="119" w:name="_Hlk22908033"/>
      <w:bookmarkEnd w:id="32"/>
      <w:r w:rsidRPr="00CC6830">
        <w:t>VTM-20.2</w:t>
      </w:r>
      <w:r w:rsidRPr="00853A03">
        <w:tab/>
      </w:r>
      <w:r w:rsidR="00EC4220" w:rsidRPr="00853A03">
        <w:t>A</w:t>
      </w:r>
      <w:r w:rsidRPr="00853A03">
        <w:tab/>
        <w:t>Table T.2. Tolerances for Vehicle Mounted Milk Meters.</w:t>
      </w:r>
      <w:bookmarkEnd w:id="116"/>
      <w:bookmarkEnd w:id="117"/>
    </w:p>
    <w:p w14:paraId="445CBE46" w14:textId="0792CB96" w:rsidR="00887A59" w:rsidRPr="004F7F58" w:rsidRDefault="00887A59" w:rsidP="003E6DB8">
      <w:pPr>
        <w:rPr>
          <w:rStyle w:val="Emphasis"/>
        </w:rPr>
      </w:pPr>
      <w:r w:rsidRPr="004F7F58">
        <w:rPr>
          <w:rStyle w:val="Emphasis"/>
        </w:rPr>
        <w:t>NOTE: This item was revised based on changes that were made by the Committee at the 2021 Interim Meeting.</w:t>
      </w:r>
      <w:r w:rsidR="00941059" w:rsidRPr="004F7F58">
        <w:rPr>
          <w:rStyle w:val="Emphasis"/>
        </w:rPr>
        <w:t xml:space="preserve">  </w:t>
      </w:r>
      <w:r w:rsidRPr="004F7F58">
        <w:rPr>
          <w:rStyle w:val="Emphasis"/>
        </w:rPr>
        <w:t>The item under consideration was removed from the voting consent calendar at the 2021 Annual Meeting and the S&amp;T Committee made this a developing item</w:t>
      </w:r>
      <w:r w:rsidR="004F7F58" w:rsidRPr="004F7F58">
        <w:rPr>
          <w:rStyle w:val="Emphasis"/>
        </w:rPr>
        <w:t>.</w:t>
      </w:r>
    </w:p>
    <w:p w14:paraId="648B9A76" w14:textId="48321502" w:rsidR="00253F31" w:rsidRPr="004303DA" w:rsidRDefault="00253F31" w:rsidP="000D1679">
      <w:pPr>
        <w:spacing w:after="0"/>
        <w:rPr>
          <w:b/>
        </w:rPr>
      </w:pPr>
      <w:r w:rsidRPr="004303DA">
        <w:rPr>
          <w:b/>
        </w:rPr>
        <w:t>Source:</w:t>
      </w:r>
    </w:p>
    <w:p w14:paraId="5AB19D9F" w14:textId="7D088BEC" w:rsidR="00253F31" w:rsidRPr="004303DA" w:rsidRDefault="0005001B" w:rsidP="000D1679">
      <w:r>
        <w:t>POUL TARP</w:t>
      </w:r>
      <w:r w:rsidR="00253F31">
        <w:t xml:space="preserve"> A</w:t>
      </w:r>
      <w:r>
        <w:t>/</w:t>
      </w:r>
      <w:r w:rsidR="00253F31">
        <w:t>S</w:t>
      </w:r>
    </w:p>
    <w:p w14:paraId="6AF8C728" w14:textId="77777777" w:rsidR="00253F31" w:rsidRPr="004303DA" w:rsidRDefault="00253F31" w:rsidP="000D1679">
      <w:pPr>
        <w:spacing w:after="0"/>
        <w:rPr>
          <w:b/>
        </w:rPr>
      </w:pPr>
      <w:r w:rsidRPr="004303DA">
        <w:rPr>
          <w:b/>
        </w:rPr>
        <w:t>Purpose:</w:t>
      </w:r>
    </w:p>
    <w:p w14:paraId="64FD4709" w14:textId="5DD1C18A" w:rsidR="00253F31" w:rsidRPr="004303DA" w:rsidRDefault="00253F31" w:rsidP="004F7F58">
      <w:r>
        <w:t>Change tolerances to accommodate more efficient milk-metering systems.</w:t>
      </w:r>
    </w:p>
    <w:p w14:paraId="639B07B3" w14:textId="77777777" w:rsidR="00253F31" w:rsidRPr="004303DA" w:rsidRDefault="00253F31" w:rsidP="000D1679">
      <w:pPr>
        <w:pStyle w:val="BoldHeading"/>
      </w:pPr>
      <w:r w:rsidRPr="004303DA">
        <w:t xml:space="preserve">Item Under Consideration: </w:t>
      </w:r>
    </w:p>
    <w:p w14:paraId="0F874984" w14:textId="77777777" w:rsidR="00C83629" w:rsidRDefault="00C83629" w:rsidP="00C83629">
      <w:pPr>
        <w:widowControl w:val="0"/>
        <w:rPr>
          <w:b/>
        </w:rPr>
      </w:pPr>
      <w:r w:rsidRPr="00C70B3E">
        <w:t>Amend Handbook 44, Vehicle-Tank Meters Code as follows</w:t>
      </w:r>
      <w:r w:rsidRPr="00C70B3E">
        <w:rPr>
          <w:b/>
        </w:rPr>
        <w:t xml:space="preserve">: </w:t>
      </w:r>
    </w:p>
    <w:p w14:paraId="541BF4C7" w14:textId="77777777" w:rsidR="00C83629" w:rsidRPr="004126BF" w:rsidRDefault="00C83629" w:rsidP="00C83629">
      <w:pPr>
        <w:tabs>
          <w:tab w:val="left" w:pos="540"/>
        </w:tabs>
        <w:spacing w:after="0"/>
        <w:rPr>
          <w:rFonts w:eastAsia="Times New Roman"/>
        </w:rPr>
      </w:pPr>
      <w:bookmarkStart w:id="120" w:name="_Toc22647631"/>
      <w:r w:rsidRPr="004126BF">
        <w:rPr>
          <w:rFonts w:eastAsia="Times New Roman"/>
          <w:b/>
          <w:bCs/>
          <w:szCs w:val="24"/>
        </w:rPr>
        <w:t>T.2.</w:t>
      </w:r>
      <w:r w:rsidRPr="004126BF">
        <w:rPr>
          <w:rFonts w:eastAsia="Times New Roman"/>
          <w:b/>
          <w:bCs/>
          <w:szCs w:val="24"/>
        </w:rPr>
        <w:tab/>
        <w:t>Tolerance Values.</w:t>
      </w:r>
      <w:bookmarkEnd w:id="120"/>
      <w:r w:rsidRPr="004126BF">
        <w:rPr>
          <w:rFonts w:eastAsia="Times New Roman"/>
        </w:rPr>
        <w:t xml:space="preserve"> – Tolerances shall be as shown in Table 1. Accuracy Classes and Tolerances for Vehicle-Tank Meters Other Than Vehicle-Mounted Milk Meters and Table 2. Tolerances for Vehicle-Mounted Milk Meters.</w:t>
      </w:r>
    </w:p>
    <w:p w14:paraId="4F8A51BE" w14:textId="77777777" w:rsidR="00C83629" w:rsidRPr="004126BF" w:rsidRDefault="00C83629" w:rsidP="00C83629">
      <w:pPr>
        <w:spacing w:before="60"/>
        <w:rPr>
          <w:rFonts w:eastAsia="Times New Roman"/>
        </w:rPr>
      </w:pPr>
      <w:r w:rsidRPr="004126BF">
        <w:rPr>
          <w:rFonts w:eastAsia="Times New Roman"/>
        </w:rPr>
        <w:t>(Amended 1995</w:t>
      </w:r>
      <w:r>
        <w:rPr>
          <w:rFonts w:eastAsia="Times New Roman"/>
          <w:b/>
          <w:bCs/>
        </w:rPr>
        <w:t>, 20XX</w:t>
      </w:r>
      <w:r w:rsidRPr="004126BF">
        <w:rPr>
          <w:rFonts w:eastAsia="Times New Roman"/>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548D4D91"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086EC749" w14:textId="77777777" w:rsidR="00C83629" w:rsidRPr="0024062B" w:rsidRDefault="00C83629" w:rsidP="00FC06CC">
            <w:pPr>
              <w:keepNext/>
              <w:keepLines/>
              <w:spacing w:after="0"/>
              <w:jc w:val="center"/>
              <w:rPr>
                <w:b/>
                <w:bCs/>
              </w:rPr>
            </w:pPr>
            <w:bookmarkStart w:id="121" w:name="_Hlk97824520"/>
            <w:r w:rsidRPr="0024062B">
              <w:rPr>
                <w:b/>
                <w:bCs/>
              </w:rPr>
              <w:lastRenderedPageBreak/>
              <w:t xml:space="preserve">Table 2.  </w:t>
            </w:r>
          </w:p>
          <w:p w14:paraId="1CDFE628" w14:textId="77777777" w:rsidR="00C83629" w:rsidRPr="007233E6" w:rsidRDefault="00C83629" w:rsidP="00FC06CC">
            <w:pPr>
              <w:keepNext/>
              <w:keepLines/>
              <w:spacing w:after="0"/>
              <w:jc w:val="center"/>
            </w:pPr>
            <w:r w:rsidRPr="0024062B">
              <w:rPr>
                <w:b/>
                <w:bCs/>
              </w:rPr>
              <w:t>Tolerances for Vehicle-Mounted Milk Meters</w:t>
            </w:r>
          </w:p>
        </w:tc>
      </w:tr>
      <w:tr w:rsidR="00C83629" w:rsidRPr="00607ADD" w14:paraId="455C4EA7"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4BE5A6FD" w14:textId="77777777" w:rsidR="00C83629" w:rsidRPr="0024062B" w:rsidRDefault="00C83629" w:rsidP="00FC06CC">
            <w:pPr>
              <w:keepNext/>
              <w:keepLines/>
              <w:spacing w:after="0"/>
              <w:jc w:val="center"/>
              <w:rPr>
                <w:strike/>
                <w:lang w:val="fr-FR"/>
              </w:rPr>
            </w:pPr>
            <w:r w:rsidRPr="0024062B">
              <w:rPr>
                <w:b/>
                <w:bCs/>
                <w:strike/>
                <w:lang w:val="fr-FR"/>
              </w:rPr>
              <w:t>Indication</w:t>
            </w:r>
          </w:p>
          <w:p w14:paraId="444426A7" w14:textId="77777777" w:rsidR="00C83629" w:rsidRPr="0024062B" w:rsidRDefault="00C83629" w:rsidP="00FC06CC">
            <w:pPr>
              <w:keepNext/>
              <w:keepLines/>
              <w:spacing w:after="0"/>
              <w:jc w:val="center"/>
              <w:rPr>
                <w:lang w:val="fr-FR"/>
              </w:rPr>
            </w:pPr>
            <w:r w:rsidRPr="0024062B">
              <w:rPr>
                <w:b/>
                <w:bCs/>
                <w:strike/>
                <w:lang w:val="fr-FR"/>
              </w:rPr>
              <w:t>(gallons)</w:t>
            </w: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058BC058" w14:textId="77777777" w:rsidR="00C83629" w:rsidRPr="004A266B" w:rsidRDefault="00C83629" w:rsidP="00FC06CC">
            <w:pPr>
              <w:keepNext/>
              <w:keepLines/>
              <w:spacing w:after="0"/>
              <w:jc w:val="center"/>
              <w:rPr>
                <w:strike/>
                <w:lang w:val="fr-FR"/>
              </w:rPr>
            </w:pPr>
            <w:r w:rsidRPr="004A266B">
              <w:rPr>
                <w:b/>
                <w:bCs/>
                <w:strike/>
                <w:lang w:val="fr-FR"/>
              </w:rPr>
              <w:t xml:space="preserve">Maintenance </w:t>
            </w:r>
            <w:r w:rsidRPr="004A266B">
              <w:rPr>
                <w:b/>
                <w:bCs/>
                <w:strike/>
              </w:rPr>
              <w:t>Tolerance</w:t>
            </w:r>
          </w:p>
          <w:p w14:paraId="5D5EA41E" w14:textId="77777777" w:rsidR="00C83629" w:rsidRPr="0024062B" w:rsidRDefault="00C83629" w:rsidP="00FC06CC">
            <w:pPr>
              <w:keepNext/>
              <w:keepLines/>
              <w:spacing w:after="0"/>
              <w:jc w:val="center"/>
              <w:rPr>
                <w:strike/>
                <w:lang w:val="fr-FR"/>
              </w:rPr>
            </w:pPr>
            <w:r w:rsidRPr="004A266B">
              <w:rPr>
                <w:b/>
                <w:bCs/>
                <w:strike/>
                <w:lang w:val="fr-FR"/>
              </w:rPr>
              <w:t>(gallons)</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12CAFCED" w14:textId="77777777" w:rsidR="00C83629" w:rsidRPr="004A266B" w:rsidRDefault="00C83629" w:rsidP="00FC06CC">
            <w:pPr>
              <w:keepNext/>
              <w:keepLines/>
              <w:spacing w:after="0"/>
              <w:jc w:val="center"/>
              <w:rPr>
                <w:strike/>
                <w:lang w:val="fr-FR"/>
              </w:rPr>
            </w:pPr>
            <w:r w:rsidRPr="004A266B">
              <w:rPr>
                <w:b/>
                <w:bCs/>
                <w:strike/>
              </w:rPr>
              <w:t>Acceptance</w:t>
            </w:r>
            <w:r w:rsidRPr="004A266B">
              <w:rPr>
                <w:b/>
                <w:bCs/>
                <w:strike/>
                <w:lang w:val="fr-FR"/>
              </w:rPr>
              <w:t xml:space="preserve"> </w:t>
            </w:r>
            <w:r w:rsidRPr="004A266B">
              <w:rPr>
                <w:b/>
                <w:bCs/>
                <w:strike/>
              </w:rPr>
              <w:t>Tolerance</w:t>
            </w:r>
          </w:p>
          <w:p w14:paraId="1055C467" w14:textId="77777777" w:rsidR="00C83629" w:rsidRPr="0024062B" w:rsidRDefault="00C83629" w:rsidP="00FC06CC">
            <w:pPr>
              <w:keepNext/>
              <w:keepLines/>
              <w:spacing w:after="0"/>
              <w:jc w:val="center"/>
              <w:rPr>
                <w:strike/>
                <w:lang w:val="fr-FR"/>
              </w:rPr>
            </w:pPr>
            <w:r w:rsidRPr="004A266B">
              <w:rPr>
                <w:b/>
                <w:bCs/>
                <w:strike/>
                <w:lang w:val="fr-FR"/>
              </w:rPr>
              <w:t>(gallons)</w:t>
            </w:r>
          </w:p>
        </w:tc>
      </w:tr>
      <w:tr w:rsidR="00C83629" w:rsidRPr="00607ADD" w14:paraId="55B0E387"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1422F18" w14:textId="77777777" w:rsidR="00C83629" w:rsidRPr="004A266B" w:rsidRDefault="00C83629" w:rsidP="00FC06CC">
            <w:pPr>
              <w:keepNext/>
              <w:keepLines/>
              <w:spacing w:after="0"/>
              <w:jc w:val="center"/>
            </w:pPr>
            <w:r w:rsidRPr="004A266B">
              <w:rPr>
                <w:strike/>
              </w:rPr>
              <w:t>100</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31557B3" w14:textId="77777777" w:rsidR="00C83629" w:rsidRPr="004A266B" w:rsidRDefault="00C83629" w:rsidP="00FC06CC">
            <w:pPr>
              <w:keepNext/>
              <w:keepLines/>
              <w:spacing w:after="0"/>
              <w:jc w:val="center"/>
            </w:pPr>
            <w:r w:rsidRPr="004A266B">
              <w:rPr>
                <w:strike/>
              </w:rPr>
              <w:t>0.</w:t>
            </w:r>
            <w:r>
              <w:rPr>
                <w:strike/>
              </w:rPr>
              <w:t>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44D25FC5" w14:textId="77777777" w:rsidR="00C83629" w:rsidRPr="004A266B" w:rsidRDefault="00C83629" w:rsidP="00FC06CC">
            <w:pPr>
              <w:keepNext/>
              <w:keepLines/>
              <w:spacing w:after="0"/>
              <w:jc w:val="center"/>
            </w:pPr>
            <w:r w:rsidRPr="004A266B">
              <w:rPr>
                <w:strike/>
              </w:rPr>
              <w:t>0.3</w:t>
            </w:r>
          </w:p>
        </w:tc>
      </w:tr>
      <w:tr w:rsidR="00C83629" w:rsidRPr="00607ADD" w14:paraId="65419C23"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E159F82" w14:textId="77777777" w:rsidR="00C83629" w:rsidRPr="004A266B" w:rsidRDefault="00C83629" w:rsidP="00FC06CC">
            <w:pPr>
              <w:keepNext/>
              <w:keepLines/>
              <w:spacing w:after="0"/>
              <w:jc w:val="center"/>
            </w:pPr>
            <w:r w:rsidRPr="004A266B">
              <w:rPr>
                <w:strike/>
              </w:rPr>
              <w:t>200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E954CE4" w14:textId="77777777" w:rsidR="00C83629" w:rsidRPr="004A266B" w:rsidRDefault="00C83629" w:rsidP="00FC06CC">
            <w:pPr>
              <w:keepNext/>
              <w:keepLines/>
              <w:spacing w:after="0"/>
              <w:jc w:val="center"/>
            </w:pPr>
            <w:r w:rsidRPr="004A266B">
              <w:rPr>
                <w:strike/>
              </w:rPr>
              <w:t>0.</w:t>
            </w:r>
            <w:r>
              <w:rPr>
                <w:strike/>
              </w:rPr>
              <w:t>7</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60B39AAC" w14:textId="77777777" w:rsidR="00C83629" w:rsidRPr="004A266B" w:rsidRDefault="00C83629" w:rsidP="00FC06CC">
            <w:pPr>
              <w:keepNext/>
              <w:keepLines/>
              <w:spacing w:after="0"/>
              <w:jc w:val="center"/>
            </w:pPr>
            <w:r w:rsidRPr="004A266B">
              <w:rPr>
                <w:strike/>
              </w:rPr>
              <w:t>0.4</w:t>
            </w:r>
          </w:p>
        </w:tc>
      </w:tr>
      <w:tr w:rsidR="00C83629" w:rsidRPr="00607ADD" w14:paraId="4CEA5EDF"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10FDAE2" w14:textId="77777777" w:rsidR="00C83629" w:rsidRPr="004A266B" w:rsidRDefault="00C83629" w:rsidP="00FC06CC">
            <w:pPr>
              <w:keepNext/>
              <w:keepLines/>
              <w:spacing w:after="0"/>
              <w:jc w:val="center"/>
              <w:rPr>
                <w:strike/>
              </w:rPr>
            </w:pPr>
            <w:r w:rsidRPr="004A266B">
              <w:rPr>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84CE6B7" w14:textId="77777777" w:rsidR="00C83629" w:rsidRPr="004A266B" w:rsidRDefault="00C83629" w:rsidP="00FC06CC">
            <w:pPr>
              <w:keepNext/>
              <w:keepLines/>
              <w:spacing w:after="0"/>
              <w:jc w:val="center"/>
              <w:rPr>
                <w:strike/>
              </w:rPr>
            </w:pPr>
            <w:r w:rsidRPr="004A266B">
              <w:rPr>
                <w:strike/>
              </w:rPr>
              <w:t>0.</w:t>
            </w:r>
            <w:r>
              <w:rPr>
                <w:strike/>
              </w:rPr>
              <w:t>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93BF9C9" w14:textId="77777777" w:rsidR="00C83629" w:rsidRPr="004A266B" w:rsidRDefault="00C83629" w:rsidP="00FC06CC">
            <w:pPr>
              <w:keepNext/>
              <w:keepLines/>
              <w:spacing w:after="0"/>
              <w:jc w:val="center"/>
              <w:rPr>
                <w:strike/>
              </w:rPr>
            </w:pPr>
            <w:r w:rsidRPr="004A266B">
              <w:rPr>
                <w:strike/>
              </w:rPr>
              <w:t>0.5</w:t>
            </w:r>
          </w:p>
        </w:tc>
      </w:tr>
      <w:tr w:rsidR="00C83629" w:rsidRPr="00607ADD" w14:paraId="59C34182"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467C75" w14:textId="77777777" w:rsidR="00C83629" w:rsidRPr="004A266B" w:rsidRDefault="00C83629" w:rsidP="00FC06CC">
            <w:pPr>
              <w:keepNext/>
              <w:keepLines/>
              <w:spacing w:after="0"/>
              <w:jc w:val="center"/>
              <w:rPr>
                <w:strike/>
              </w:rPr>
            </w:pPr>
            <w:r w:rsidRPr="004A266B">
              <w:rPr>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9218079" w14:textId="77777777" w:rsidR="00C83629" w:rsidRPr="004A266B" w:rsidRDefault="00C83629" w:rsidP="00FC06CC">
            <w:pPr>
              <w:keepNext/>
              <w:keepLines/>
              <w:spacing w:after="0"/>
              <w:jc w:val="center"/>
              <w:rPr>
                <w:strike/>
              </w:rPr>
            </w:pPr>
            <w:r>
              <w:rPr>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454A9858" w14:textId="77777777" w:rsidR="00C83629" w:rsidRPr="004A266B" w:rsidRDefault="00C83629" w:rsidP="00FC06CC">
            <w:pPr>
              <w:keepNext/>
              <w:keepLines/>
              <w:spacing w:after="0"/>
              <w:jc w:val="center"/>
              <w:rPr>
                <w:strike/>
              </w:rPr>
            </w:pPr>
            <w:r w:rsidRPr="004A266B">
              <w:rPr>
                <w:strike/>
              </w:rPr>
              <w:t>0.6</w:t>
            </w:r>
          </w:p>
        </w:tc>
      </w:tr>
      <w:tr w:rsidR="00C83629" w:rsidRPr="00607ADD" w14:paraId="6713F437"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2B4F464" w14:textId="77777777" w:rsidR="00C83629" w:rsidRPr="004A266B" w:rsidRDefault="00C83629" w:rsidP="00FC06CC">
            <w:pPr>
              <w:keepNext/>
              <w:keepLines/>
              <w:spacing w:after="0"/>
              <w:jc w:val="center"/>
              <w:rPr>
                <w:strike/>
              </w:rPr>
            </w:pPr>
            <w:r w:rsidRPr="004A266B">
              <w:rPr>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31063D6" w14:textId="77777777" w:rsidR="00C83629" w:rsidRPr="004A266B" w:rsidRDefault="00C83629" w:rsidP="00FC06CC">
            <w:pPr>
              <w:keepNext/>
              <w:keepLines/>
              <w:spacing w:after="0"/>
              <w:jc w:val="center"/>
              <w:rPr>
                <w:strike/>
              </w:rPr>
            </w:pPr>
            <w:r w:rsidRPr="004A266B">
              <w:rPr>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06D2FBD6" w14:textId="77777777" w:rsidR="00C83629" w:rsidRPr="004A266B" w:rsidRDefault="00C83629" w:rsidP="00FC06CC">
            <w:pPr>
              <w:keepNext/>
              <w:keepLines/>
              <w:spacing w:after="0"/>
              <w:jc w:val="center"/>
              <w:rPr>
                <w:strike/>
              </w:rPr>
            </w:pPr>
            <w:r w:rsidRPr="004A266B">
              <w:rPr>
                <w:strike/>
              </w:rPr>
              <w:t>0.7</w:t>
            </w:r>
          </w:p>
        </w:tc>
      </w:tr>
      <w:tr w:rsidR="00C83629" w:rsidRPr="00607ADD" w14:paraId="31E1386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038CDA05" w14:textId="77777777" w:rsidR="00C83629" w:rsidRPr="004A266B" w:rsidRDefault="00C83629" w:rsidP="00FC06CC">
            <w:pPr>
              <w:keepNext/>
              <w:keepLines/>
              <w:spacing w:after="0"/>
              <w:jc w:val="center"/>
              <w:rPr>
                <w:strike/>
              </w:rPr>
            </w:pPr>
            <w:r w:rsidRPr="004A266B">
              <w:rPr>
                <w:strike/>
              </w:rPr>
              <w:t>Over 500</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D94A4D8" w14:textId="77777777" w:rsidR="00C83629" w:rsidRPr="004A266B" w:rsidRDefault="00C83629" w:rsidP="00FC06CC">
            <w:pPr>
              <w:keepNext/>
              <w:keepLines/>
              <w:suppressAutoHyphens/>
              <w:spacing w:after="0"/>
              <w:jc w:val="center"/>
              <w:rPr>
                <w:strike/>
              </w:rPr>
            </w:pPr>
            <w:r w:rsidRPr="004A266B">
              <w:rPr>
                <w:strike/>
              </w:rPr>
              <w:t>Add 0.002 </w:t>
            </w:r>
            <w:r w:rsidRPr="004A266B">
              <w:rPr>
                <w:strike/>
                <w:u w:color="82C42A"/>
              </w:rPr>
              <w:t>gallon</w:t>
            </w:r>
            <w:r w:rsidRPr="004A266B">
              <w:rPr>
                <w:strike/>
              </w:rPr>
              <w:t xml:space="preserve"> per indicated gallon over 500</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5A84C0B1" w14:textId="77777777" w:rsidR="00C83629" w:rsidRPr="004A266B" w:rsidRDefault="00C83629" w:rsidP="00FC06CC">
            <w:pPr>
              <w:keepNext/>
              <w:keepLines/>
              <w:spacing w:after="0"/>
              <w:jc w:val="center"/>
              <w:rPr>
                <w:strike/>
              </w:rPr>
            </w:pPr>
            <w:r w:rsidRPr="004A266B">
              <w:rPr>
                <w:strike/>
              </w:rPr>
              <w:t>Add 0.001 </w:t>
            </w:r>
            <w:r w:rsidRPr="004A266B">
              <w:rPr>
                <w:strike/>
                <w:u w:color="82C42A"/>
              </w:rPr>
              <w:t>gallon</w:t>
            </w:r>
            <w:r w:rsidRPr="004A266B">
              <w:rPr>
                <w:strike/>
              </w:rPr>
              <w:t xml:space="preserve"> per indicated gallon over 500</w:t>
            </w:r>
          </w:p>
        </w:tc>
      </w:tr>
    </w:tbl>
    <w:bookmarkEnd w:id="121"/>
    <w:p w14:paraId="283E2CDA" w14:textId="77777777" w:rsidR="00C83629" w:rsidRDefault="00C83629" w:rsidP="00C83629">
      <w:pPr>
        <w:spacing w:before="60"/>
        <w:rPr>
          <w:strike/>
        </w:rPr>
      </w:pPr>
      <w:r w:rsidRPr="00C70B3E">
        <w:rPr>
          <w:u w:color="82C42A"/>
        </w:rPr>
        <w:t xml:space="preserve"> </w:t>
      </w:r>
      <w:r w:rsidRPr="004A266B">
        <w:rPr>
          <w:strike/>
          <w:u w:color="82C42A"/>
        </w:rPr>
        <w:t>(</w:t>
      </w:r>
      <w:r w:rsidRPr="004A266B">
        <w:rPr>
          <w:strike/>
        </w:rPr>
        <w:t>Added 1989)</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471E9BA5"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744B61B6" w14:textId="77777777" w:rsidR="00C83629" w:rsidRPr="0024062B" w:rsidRDefault="00C83629" w:rsidP="002050E3">
            <w:pPr>
              <w:spacing w:after="0"/>
              <w:jc w:val="center"/>
              <w:rPr>
                <w:b/>
                <w:bCs/>
              </w:rPr>
            </w:pPr>
            <w:r w:rsidRPr="0024062B">
              <w:rPr>
                <w:b/>
                <w:bCs/>
              </w:rPr>
              <w:t xml:space="preserve">Table 2.  </w:t>
            </w:r>
          </w:p>
          <w:p w14:paraId="0AF07E01" w14:textId="77777777" w:rsidR="00C83629" w:rsidRPr="007233E6" w:rsidRDefault="00C83629" w:rsidP="002050E3">
            <w:pPr>
              <w:spacing w:after="0"/>
              <w:jc w:val="center"/>
            </w:pPr>
            <w:r w:rsidRPr="0024062B">
              <w:rPr>
                <w:b/>
                <w:bCs/>
              </w:rPr>
              <w:t>Tolerances for Vehicle-Mounted Milk Meters</w:t>
            </w:r>
          </w:p>
        </w:tc>
      </w:tr>
      <w:tr w:rsidR="00C83629" w:rsidRPr="00607ADD" w14:paraId="1DD8116F"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7C45D404" w14:textId="77777777" w:rsidR="00C83629" w:rsidRPr="004A266B" w:rsidRDefault="00C83629" w:rsidP="002050E3">
            <w:pPr>
              <w:spacing w:after="0"/>
              <w:jc w:val="center"/>
              <w:rPr>
                <w:strike/>
                <w:lang w:val="fr-FR"/>
              </w:rPr>
            </w:pP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1DE39DCF" w14:textId="77777777" w:rsidR="00C83629" w:rsidRPr="004A266B" w:rsidRDefault="00C83629" w:rsidP="002050E3">
            <w:pPr>
              <w:spacing w:after="0"/>
              <w:jc w:val="center"/>
              <w:rPr>
                <w:lang w:val="fr-FR"/>
              </w:rPr>
            </w:pPr>
            <w:r w:rsidRPr="004A266B">
              <w:rPr>
                <w:b/>
                <w:bCs/>
                <w:lang w:val="fr-FR"/>
              </w:rPr>
              <w:t xml:space="preserve">Acceptance </w:t>
            </w:r>
            <w:r w:rsidRPr="004A266B">
              <w:rPr>
                <w:b/>
                <w:bCs/>
              </w:rPr>
              <w:t>Tolerance</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4029C785" w14:textId="77777777" w:rsidR="00C83629" w:rsidRPr="004A266B" w:rsidRDefault="00C83629" w:rsidP="002050E3">
            <w:pPr>
              <w:spacing w:after="0"/>
              <w:jc w:val="center"/>
              <w:rPr>
                <w:b/>
                <w:bCs/>
                <w:lang w:val="fr-FR"/>
              </w:rPr>
            </w:pPr>
            <w:r w:rsidRPr="004A266B">
              <w:rPr>
                <w:b/>
                <w:bCs/>
              </w:rPr>
              <w:t>Maintenance</w:t>
            </w:r>
            <w:r w:rsidRPr="004A266B">
              <w:rPr>
                <w:b/>
                <w:bCs/>
                <w:lang w:val="fr-FR"/>
              </w:rPr>
              <w:t xml:space="preserve"> </w:t>
            </w:r>
            <w:r w:rsidRPr="004A266B">
              <w:rPr>
                <w:b/>
                <w:bCs/>
              </w:rPr>
              <w:t>Tolerance</w:t>
            </w:r>
          </w:p>
        </w:tc>
      </w:tr>
      <w:tr w:rsidR="00C83629" w:rsidRPr="00607ADD" w14:paraId="0DFDB0F2"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5219A2E" w14:textId="77777777" w:rsidR="00C83629" w:rsidRPr="004A266B" w:rsidRDefault="00C83629" w:rsidP="002050E3">
            <w:pPr>
              <w:spacing w:after="0"/>
              <w:jc w:val="center"/>
            </w:pPr>
            <w:r>
              <w:t>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75249BCB" w14:textId="77777777" w:rsidR="00C83629" w:rsidRPr="002A6DDB" w:rsidRDefault="00C83629" w:rsidP="002050E3">
            <w:pPr>
              <w:spacing w:after="0"/>
              <w:jc w:val="center"/>
            </w:pPr>
            <w:r w:rsidRPr="002A6DDB">
              <w:t>0.5</w:t>
            </w:r>
            <w:r>
              <w:t>%</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879A6B8" w14:textId="77777777" w:rsidR="00C83629" w:rsidRPr="002A6DDB" w:rsidRDefault="00C83629" w:rsidP="002050E3">
            <w:pPr>
              <w:spacing w:after="0"/>
              <w:jc w:val="center"/>
            </w:pPr>
            <w:r w:rsidRPr="002A6DDB">
              <w:t>0.</w:t>
            </w:r>
            <w:r>
              <w:t>5%</w:t>
            </w:r>
          </w:p>
        </w:tc>
      </w:tr>
      <w:tr w:rsidR="00C83629" w:rsidRPr="00607ADD" w14:paraId="5A48C299" w14:textId="77777777" w:rsidTr="002050E3">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5879EE0F" w14:textId="77777777" w:rsidR="00C83629" w:rsidRPr="004A266B" w:rsidRDefault="00C83629" w:rsidP="002050E3">
            <w:pPr>
              <w:spacing w:after="0"/>
              <w:jc w:val="center"/>
            </w:pPr>
            <w:r>
              <w:t>Meter Only</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8AE8D7D" w14:textId="77777777" w:rsidR="00C83629" w:rsidRPr="002A6DDB" w:rsidRDefault="00C83629" w:rsidP="002050E3">
            <w:pPr>
              <w:spacing w:after="0"/>
              <w:jc w:val="center"/>
            </w:pPr>
            <w:r w:rsidRPr="002A6DDB">
              <w:t>0.</w:t>
            </w:r>
            <w:r>
              <w:t>3%</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3B76DEA9" w14:textId="77777777" w:rsidR="00C83629" w:rsidRPr="002A6DDB" w:rsidRDefault="00C83629" w:rsidP="002050E3">
            <w:pPr>
              <w:spacing w:after="0"/>
              <w:jc w:val="center"/>
            </w:pPr>
            <w:r w:rsidRPr="002A6DDB">
              <w:t>0.</w:t>
            </w:r>
            <w:r>
              <w:t>3%</w:t>
            </w:r>
          </w:p>
        </w:tc>
      </w:tr>
    </w:tbl>
    <w:p w14:paraId="44311F5C" w14:textId="345E532E" w:rsidR="00743BDD" w:rsidRPr="00C70B3E" w:rsidRDefault="00C83629" w:rsidP="007B4E90">
      <w:pPr>
        <w:spacing w:before="80"/>
      </w:pPr>
      <w:r w:rsidRPr="004A266B">
        <w:rPr>
          <w:b/>
          <w:bCs/>
          <w:u w:color="82C42A"/>
        </w:rPr>
        <w:t>(</w:t>
      </w:r>
      <w:r w:rsidRPr="004A266B">
        <w:rPr>
          <w:b/>
          <w:bCs/>
        </w:rPr>
        <w:t>Amended 20XX</w:t>
      </w:r>
      <w:r w:rsidR="00743BDD" w:rsidRPr="00C70B3E">
        <w:t>)</w:t>
      </w:r>
    </w:p>
    <w:p w14:paraId="2B8CDCE5" w14:textId="77777777" w:rsidR="00743BDD" w:rsidRPr="00C70B3E" w:rsidRDefault="00743BDD" w:rsidP="00043307">
      <w:pPr>
        <w:keepNext/>
        <w:keepLines/>
        <w:spacing w:before="40"/>
        <w:contextualSpacing/>
      </w:pPr>
      <w:r w:rsidRPr="00C70B3E">
        <w:rPr>
          <w:b/>
        </w:rPr>
        <w:t>Background/Discussion:</w:t>
      </w:r>
      <w:r w:rsidRPr="00C70B3E">
        <w:t xml:space="preserve">  </w:t>
      </w:r>
    </w:p>
    <w:p w14:paraId="56031A2D" w14:textId="77777777" w:rsidR="00743BDD" w:rsidRPr="00C70B3E" w:rsidRDefault="00743BDD" w:rsidP="000864C4">
      <w:r w:rsidRPr="00C70B3E">
        <w:t>A Milk Meter Tolerance Task Group was formed and assigned to this item. Please contact the task group chair for more information:</w:t>
      </w:r>
    </w:p>
    <w:p w14:paraId="14C7E991" w14:textId="3A646578" w:rsidR="00743BDD" w:rsidRPr="00461B63" w:rsidRDefault="00896F72" w:rsidP="000864C4">
      <w:pPr>
        <w:pStyle w:val="NormalIndent"/>
        <w:contextualSpacing/>
      </w:pPr>
      <w:r w:rsidRPr="00461B63">
        <w:t>To Be Determined</w:t>
      </w:r>
    </w:p>
    <w:p w14:paraId="3895920C" w14:textId="5C1190EE" w:rsidR="00896F72" w:rsidRPr="00461B63" w:rsidRDefault="00896F72" w:rsidP="000864C4">
      <w:pPr>
        <w:pStyle w:val="NormalIndent"/>
        <w:contextualSpacing/>
      </w:pPr>
      <w:r w:rsidRPr="00461B63">
        <w:t>Milk Meter Tolerance Task Group</w:t>
      </w:r>
    </w:p>
    <w:p w14:paraId="5281A9BA" w14:textId="65833C5D" w:rsidR="00743BDD" w:rsidRPr="00C70B3E" w:rsidRDefault="00896F72" w:rsidP="000864C4">
      <w:pPr>
        <w:pStyle w:val="NormalIndent"/>
      </w:pPr>
      <w:r w:rsidRPr="00461B63">
        <w:t>Phone, Email</w:t>
      </w:r>
    </w:p>
    <w:p w14:paraId="5359217B" w14:textId="77777777" w:rsidR="00743BDD" w:rsidRPr="00C70B3E" w:rsidRDefault="00743BDD" w:rsidP="004F7F58">
      <w:r w:rsidRPr="00C70B3E">
        <w:t>Existing tolerances are based on the accuracy of the Flow meter itself. The proposed Tolerances are based on Milk Metering Systems where the magnetic flow meter is a part of the Milk Metering system handling milk containing air.</w:t>
      </w:r>
    </w:p>
    <w:p w14:paraId="1D664E84" w14:textId="03C480C2" w:rsidR="00743BDD" w:rsidRPr="00C70B3E" w:rsidRDefault="00743BDD" w:rsidP="004F7F58">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78DEE7D4" w14:textId="16AD7E76" w:rsidR="00743BDD" w:rsidRPr="00C70B3E" w:rsidRDefault="00743BDD" w:rsidP="004F7F58">
      <w:r w:rsidRPr="00C70B3E">
        <w:t>The submitter provided the following:</w:t>
      </w:r>
    </w:p>
    <w:p w14:paraId="1A70B3F8" w14:textId="7E06332A" w:rsidR="00743BDD" w:rsidRPr="00C70B3E" w:rsidRDefault="00743BDD" w:rsidP="004F7F58">
      <w:r w:rsidRPr="00C70B3E">
        <w:t xml:space="preserve">During the past 20 years, the need for improved efficiency in the collection of milk has resulted in the use of milk pumping equipment being installed on milk tankers. </w:t>
      </w:r>
    </w:p>
    <w:p w14:paraId="70B4DF9F" w14:textId="50F4236F" w:rsidR="00743BDD" w:rsidRPr="00C70B3E" w:rsidRDefault="00743BDD" w:rsidP="004F7F58">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Consumer and the Dairy itself. At the same time, you will get an environmental benefit as a result of reduced CO2 in the milk collection process.  </w:t>
      </w:r>
    </w:p>
    <w:p w14:paraId="65F3CF3F" w14:textId="1033C741" w:rsidR="00743BDD" w:rsidRPr="00C70B3E" w:rsidRDefault="00743BDD" w:rsidP="004F7F58">
      <w:r w:rsidRPr="00C70B3E">
        <w:t xml:space="preserve">The consequence of introducing pump systems on milk tankers is that it causes air to be mixed with the milk which again will influence the accuracy of the magnetic flow-meter mounted in the system. Milk entrains air unlike </w:t>
      </w:r>
      <w:r w:rsidRPr="00C70B3E">
        <w:lastRenderedPageBreak/>
        <w:t xml:space="preserve">petroleum liquids which do not. As you know, the flow meter will count anything that passes through the meter – liquid as well as air – and it is therefore essential that as much air as possible is removed from the milk before it reaches the flow-meter. However, it is widely recognized that it is not possible to remove all the air from the milk, which will result in an inaccuracy. </w:t>
      </w:r>
    </w:p>
    <w:p w14:paraId="556280B9" w14:textId="77777777" w:rsidR="00743BDD" w:rsidRPr="00C70B3E" w:rsidRDefault="00743BDD" w:rsidP="004F7F58">
      <w:r w:rsidRPr="00C70B3E">
        <w:t>It is therefore essential that the tolerances for vehicle mounted milk pump systems using magnetic flow-meters for determining milk volume reflects todays way of collecting milk. This means that existing Tolerance for milk meters cannot be used when the milk meter is a part of a system where different system parts will influence the accuracy of the count. Such milk metering systems will need to be classified with their own tolerances.</w:t>
      </w:r>
    </w:p>
    <w:p w14:paraId="3EF11512" w14:textId="77777777" w:rsidR="00743BDD" w:rsidRPr="00C70B3E" w:rsidRDefault="00743BDD" w:rsidP="004F7F58">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41C2218A" w14:textId="77777777" w:rsidR="00743BDD" w:rsidRPr="00C70B3E" w:rsidRDefault="00743BDD" w:rsidP="004F7F58">
      <w:r w:rsidRPr="00C70B3E">
        <w:t>We hope that the NCWM will consider our proposal and we will be more than happy to meet with you and answer any questions you may have. We believe that a change of Tolerance is necessary in order for the Handbook 44 to reflect today´s milk collection and the technical progress within milk collection.</w:t>
      </w:r>
    </w:p>
    <w:p w14:paraId="4F8D8858" w14:textId="77777777" w:rsidR="00743BDD" w:rsidRPr="00C70B3E" w:rsidRDefault="00743BDD" w:rsidP="004F7F58">
      <w:r w:rsidRPr="00C70B3E">
        <w:t>Yours sincerely</w:t>
      </w:r>
    </w:p>
    <w:p w14:paraId="3C456675" w14:textId="77777777" w:rsidR="00743BDD" w:rsidRPr="00C70B3E" w:rsidRDefault="00743BDD" w:rsidP="004F7F58">
      <w:pPr>
        <w:contextualSpacing/>
      </w:pPr>
      <w:r w:rsidRPr="00C70B3E">
        <w:t>Poul Tarp</w:t>
      </w:r>
    </w:p>
    <w:p w14:paraId="4D787596" w14:textId="77777777" w:rsidR="00743BDD" w:rsidRPr="00C70B3E" w:rsidRDefault="00743BDD" w:rsidP="004F7F58">
      <w:pPr>
        <w:rPr>
          <w:b/>
        </w:rPr>
      </w:pPr>
      <w:r w:rsidRPr="00C70B3E">
        <w:t xml:space="preserve">President POUL TARP A/S </w:t>
      </w:r>
    </w:p>
    <w:p w14:paraId="7C065E49" w14:textId="313B6EEB" w:rsidR="009E5B0F" w:rsidRPr="00851924" w:rsidRDefault="00743BDD" w:rsidP="004F7F58">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009E5B0F" w:rsidRPr="00851924">
        <w:rPr>
          <w:b/>
        </w:rPr>
        <w:t>Y</w:t>
      </w:r>
      <w:r w:rsidR="009E5B0F" w:rsidRPr="00851924">
        <w:t xml:space="preserve"> </w:t>
      </w:r>
    </w:p>
    <w:p w14:paraId="37FFFC06" w14:textId="4F69CDD4" w:rsidR="009E5B0F" w:rsidRPr="00851924" w:rsidRDefault="000D1679" w:rsidP="004A1802">
      <w:pPr>
        <w:autoSpaceDE w:val="0"/>
        <w:autoSpaceDN w:val="0"/>
        <w:adjustRightInd w:val="0"/>
        <w:spacing w:after="0"/>
        <w:rPr>
          <w:b/>
          <w:bCs/>
          <w:color w:val="000000"/>
        </w:rPr>
      </w:pPr>
      <w:r w:rsidRPr="00851924">
        <w:rPr>
          <w:noProof/>
          <w:lang w:eastAsia="da-DK"/>
        </w:rPr>
        <w:lastRenderedPageBreak/>
        <w:drawing>
          <wp:anchor distT="0" distB="0" distL="114300" distR="114300" simplePos="0" relativeHeight="251658240" behindDoc="0" locked="0" layoutInCell="1" allowOverlap="1" wp14:anchorId="06135661" wp14:editId="00A9021B">
            <wp:simplePos x="0" y="0"/>
            <wp:positionH relativeFrom="margin">
              <wp:posOffset>86527</wp:posOffset>
            </wp:positionH>
            <wp:positionV relativeFrom="paragraph">
              <wp:posOffset>215924</wp:posOffset>
            </wp:positionV>
            <wp:extent cx="2770632" cy="4937760"/>
            <wp:effectExtent l="0" t="0" r="0" b="0"/>
            <wp:wrapSquare wrapText="bothSides"/>
            <wp:docPr id="8" name="Picture 8"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1" behindDoc="0" locked="0" layoutInCell="1" allowOverlap="1" wp14:anchorId="3667BBB8" wp14:editId="44995C48">
            <wp:simplePos x="0" y="0"/>
            <wp:positionH relativeFrom="page">
              <wp:posOffset>2983230</wp:posOffset>
            </wp:positionH>
            <wp:positionV relativeFrom="paragraph">
              <wp:posOffset>1151255</wp:posOffset>
            </wp:positionV>
            <wp:extent cx="4900930" cy="2999105"/>
            <wp:effectExtent l="0" t="1588" r="0" b="0"/>
            <wp:wrapSquare wrapText="bothSides"/>
            <wp:docPr id="12" name="Picture 12"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2" behindDoc="0" locked="0" layoutInCell="1" allowOverlap="1" wp14:anchorId="4A761936" wp14:editId="2FB20B67">
            <wp:simplePos x="0" y="0"/>
            <wp:positionH relativeFrom="margin">
              <wp:posOffset>1491875</wp:posOffset>
            </wp:positionH>
            <wp:positionV relativeFrom="paragraph">
              <wp:posOffset>3820299</wp:posOffset>
            </wp:positionV>
            <wp:extent cx="3182112" cy="5669280"/>
            <wp:effectExtent l="0" t="5397" r="0" b="0"/>
            <wp:wrapSquare wrapText="bothSides"/>
            <wp:docPr id="4" name="Pictur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color w:val="000000"/>
        </w:rPr>
        <w:t xml:space="preserve">FLOW COMPUTERS REGULATION IN THE US: </w:t>
      </w:r>
    </w:p>
    <w:p w14:paraId="72743610" w14:textId="1387C4D9" w:rsidR="009E5B0F" w:rsidRDefault="009E5B0F" w:rsidP="004F7F58">
      <w:r w:rsidRPr="00851924">
        <w:lastRenderedPageBreak/>
        <w:t>The standards related to metrological aspects come from OIML R117-1 for liquids (Dynamic measuring systems for liquids other than water, part 1: Metrological and technical</w:t>
      </w:r>
      <w:r>
        <w:t xml:space="preserve"> </w:t>
      </w:r>
      <w:r w:rsidRPr="00851924">
        <w:t>requirements) and documents D11 (General requirements for electronic measuring instruments) and D31 (General requirements for software-controlled measuring instruments) from OIML</w:t>
      </w:r>
      <w:r w:rsidR="00720D2B">
        <w:t>.</w:t>
      </w:r>
    </w:p>
    <w:p w14:paraId="5A9762F1" w14:textId="750241D3" w:rsidR="00720D2B" w:rsidRDefault="00720D2B" w:rsidP="004F7F58">
      <w:r w:rsidRPr="006B3D42">
        <w:rPr>
          <w:noProof/>
          <w:color w:val="000000"/>
          <w:u w:val="single"/>
        </w:rPr>
        <w:drawing>
          <wp:inline distT="0" distB="0" distL="0" distR="0" wp14:anchorId="5C6C3FA4" wp14:editId="3ADA0656">
            <wp:extent cx="5886450" cy="4150995"/>
            <wp:effectExtent l="19050" t="19050" r="1905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5886450" cy="4150995"/>
                    </a:xfrm>
                    <a:prstGeom prst="rect">
                      <a:avLst/>
                    </a:prstGeom>
                    <a:ln w="3175">
                      <a:solidFill>
                        <a:schemeClr val="tx1"/>
                      </a:solidFill>
                    </a:ln>
                  </pic:spPr>
                </pic:pic>
              </a:graphicData>
            </a:graphic>
          </wp:inline>
        </w:drawing>
      </w:r>
    </w:p>
    <w:p w14:paraId="26DC2EB6" w14:textId="5468078B" w:rsidR="004F6FC2" w:rsidRDefault="009E5B0F" w:rsidP="008520E6">
      <w:r w:rsidRPr="006B3D42">
        <w:rPr>
          <w:u w:val="single"/>
        </w:rPr>
        <w:t xml:space="preserve">NCWM </w:t>
      </w:r>
      <w:r w:rsidR="00DB0F6F">
        <w:rPr>
          <w:u w:val="single"/>
        </w:rPr>
        <w:t xml:space="preserve">2020 </w:t>
      </w:r>
      <w:r w:rsidRPr="006B3D42">
        <w:rPr>
          <w:u w:val="single"/>
        </w:rPr>
        <w:t>Interim Meeting</w:t>
      </w:r>
      <w:r w:rsidR="006B3D42" w:rsidRPr="006B3D42">
        <w:rPr>
          <w:u w:val="single"/>
        </w:rPr>
        <w:t>:</w:t>
      </w:r>
      <w:r w:rsidR="006B3D42">
        <w:t xml:space="preserve"> </w:t>
      </w:r>
      <w:r>
        <w:t>Mr. Carey McMahon (Poul Tarp) provided a presentation on his company’s VTM milk metering system advocating for expanding tolerances for these systems.</w:t>
      </w:r>
    </w:p>
    <w:p w14:paraId="45337BF5" w14:textId="77777777" w:rsidR="00464F20" w:rsidRPr="00C70B3E" w:rsidRDefault="00464F20" w:rsidP="008520E6">
      <w:bookmarkStart w:id="122" w:name="_Toc333831783"/>
      <w:bookmarkEnd w:id="118"/>
      <w:bookmarkEnd w:id="119"/>
      <w:r w:rsidRPr="00C70B3E">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in order to move forward in allowing innovation in milk measurements.  </w:t>
      </w:r>
    </w:p>
    <w:p w14:paraId="63273520" w14:textId="0399B62B" w:rsidR="00464F20" w:rsidRPr="00C70B3E" w:rsidRDefault="00464F20" w:rsidP="008520E6">
      <w:r w:rsidRPr="00C70B3E">
        <w:t>Mr. Charles Stutesman (</w:t>
      </w:r>
      <w:r w:rsidR="00814AA2">
        <w:t>KS</w:t>
      </w:r>
      <w:r w:rsidRPr="00C70B3E">
        <w:t xml:space="preserve">)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w:t>
      </w:r>
      <w:r w:rsidR="005154C7" w:rsidRPr="00C70B3E">
        <w:t>shortcomings</w:t>
      </w:r>
      <w:r w:rsidRPr="00C70B3E">
        <w:t xml:space="preserve"> of Piper’s NTEP Certificate.</w:t>
      </w:r>
    </w:p>
    <w:p w14:paraId="722E05A2" w14:textId="1CCEFE49" w:rsidR="00464F20" w:rsidRPr="00C70B3E" w:rsidRDefault="00464F20" w:rsidP="000864C4">
      <w:r w:rsidRPr="00C70B3E">
        <w:t>Mr. Doug Musick (</w:t>
      </w:r>
      <w:r w:rsidR="00244A46">
        <w:t>KS</w:t>
      </w:r>
      <w:r w:rsidRPr="00C70B3E">
        <w:t xml:space="preserve">)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w:t>
      </w:r>
      <w:r w:rsidR="00814AA2" w:rsidRPr="00C70B3E">
        <w:t>Piper’s</w:t>
      </w:r>
      <w:r w:rsidRPr="00C70B3E">
        <w:t xml:space="preserve"> certificate.  Ms. Hamilton noted that Piper followed and followed guidelines as provided during the NTEP evaluation.  Ms. Diane Lee (NIST </w:t>
      </w:r>
      <w:r w:rsidRPr="00C70B3E">
        <w:lastRenderedPageBreak/>
        <w:t>OWM) stated that the committee may want to consider a developing status for this item and that more information is needed concerning air elimination methods for milk metering systems.</w:t>
      </w:r>
    </w:p>
    <w:p w14:paraId="6A9AFF1A" w14:textId="77777777" w:rsidR="00464F20" w:rsidRPr="00C70B3E" w:rsidRDefault="00464F20" w:rsidP="008520E6">
      <w:r w:rsidRPr="00C70B3E">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t>lorida)</w:t>
      </w:r>
      <w:r w:rsidRPr="00C70B3E">
        <w:t xml:space="preserve"> stated that he does not agree with expanding the tolerances.  Mr. Prince believes that air elimination should be the focus and that the proposal should be assigned to a task group.   M</w:t>
      </w:r>
      <w:r>
        <w:t>r</w:t>
      </w:r>
      <w:r w:rsidRPr="00C70B3E">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t>r</w:t>
      </w:r>
      <w:r w:rsidRPr="00C70B3E">
        <w:t>s. Butcher noted that the current HB 44 requirements may not be flexible enough for this new technology and that the existing codes may need to be reviewed and updated.</w:t>
      </w:r>
    </w:p>
    <w:p w14:paraId="57396DF9" w14:textId="77777777" w:rsidR="00464F20" w:rsidRPr="00C70B3E" w:rsidRDefault="00464F20" w:rsidP="008520E6">
      <w:r w:rsidRPr="00C70B3E">
        <w:t>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type evaluation performed on the Piper system was limited to a draft of 300 gallons.  If evaluation had included other draft sizes, the Piper system mat have failed the testing.</w:t>
      </w:r>
    </w:p>
    <w:p w14:paraId="513CC804" w14:textId="7FF71F18" w:rsidR="00464F20" w:rsidRPr="00C70B3E" w:rsidRDefault="00464F20" w:rsidP="008520E6">
      <w:r w:rsidRPr="00C70B3E">
        <w:t>Mr. Ken Ramsburg (</w:t>
      </w:r>
      <w:r w:rsidR="00814AA2">
        <w:t>MD</w:t>
      </w:r>
      <w:r w:rsidRPr="00C70B3E">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3D22423" w14:textId="75835323" w:rsidR="00464F20" w:rsidRPr="00C70B3E" w:rsidRDefault="00464F20" w:rsidP="008520E6">
      <w:r w:rsidRPr="00C70B3E">
        <w:t>Mr. Tim Chesser (</w:t>
      </w:r>
      <w:r w:rsidR="00244A46">
        <w:t>AR</w:t>
      </w:r>
      <w:r w:rsidRPr="00C70B3E">
        <w:t>) questioned whether the flow meter used in the system is appropriate and noted that there are many unanswered questions surrounding this issue.  Mr. Jim Willis (NY) recommended a developing status for this item.  Mr. Kevin Schnepp (</w:t>
      </w:r>
      <w:r w:rsidR="00244A46">
        <w:t>CA</w:t>
      </w:r>
      <w:r w:rsidRPr="00C70B3E">
        <w:t>) stated that although he is opposed to relaxing existing tolerances, he supports the development of this proposal by an assigned task group.</w:t>
      </w:r>
    </w:p>
    <w:p w14:paraId="4FC10EA8" w14:textId="32FDED4B" w:rsidR="00464F20" w:rsidRDefault="00464F20" w:rsidP="008520E6">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p w14:paraId="1A8CAC0D" w14:textId="43AAAD16" w:rsidR="00023037" w:rsidRPr="00C70B3E" w:rsidRDefault="00023037" w:rsidP="008520E6">
      <w:r w:rsidRPr="007B1DA2">
        <w:rPr>
          <w:u w:val="single"/>
        </w:rPr>
        <w:t xml:space="preserve">NCWM </w:t>
      </w:r>
      <w:r w:rsidR="00DB0F6F">
        <w:rPr>
          <w:u w:val="single"/>
        </w:rPr>
        <w:t xml:space="preserve">2020 </w:t>
      </w:r>
      <w:r w:rsidRPr="007B1DA2">
        <w:rPr>
          <w:u w:val="single"/>
        </w:rPr>
        <w:t xml:space="preserve">Annual </w:t>
      </w:r>
      <w:r w:rsidRPr="002F7D3A">
        <w:rPr>
          <w:u w:val="single"/>
        </w:rPr>
        <w:t>Meeting:</w:t>
      </w:r>
      <w:r w:rsidRPr="007B1DA2">
        <w:t xml:space="preserve">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3C5C28DC" w14:textId="77157296" w:rsidR="00464F20" w:rsidRPr="00C70B3E" w:rsidRDefault="00464F20" w:rsidP="000864C4">
      <w:r w:rsidRPr="00023037">
        <w:rPr>
          <w:u w:val="single"/>
        </w:rPr>
        <w:t xml:space="preserve">NCWM </w:t>
      </w:r>
      <w:r w:rsidR="00DB0F6F">
        <w:rPr>
          <w:u w:val="single"/>
        </w:rPr>
        <w:t xml:space="preserve">2021 </w:t>
      </w:r>
      <w:r w:rsidRPr="00023037">
        <w:rPr>
          <w:u w:val="single"/>
        </w:rPr>
        <w:t>Interim Meeting</w:t>
      </w:r>
      <w:r w:rsidR="00023037" w:rsidRPr="00023037">
        <w:rPr>
          <w:u w:val="single"/>
        </w:rPr>
        <w:t>:</w:t>
      </w:r>
      <w:r w:rsidR="00023037">
        <w:t xml:space="preserve">  T</w:t>
      </w:r>
      <w:r w:rsidRPr="00C70B3E">
        <w:t>he Committee heard from Mr. Charles Stutesman (KS</w:t>
      </w:r>
      <w:r w:rsidR="00244A46">
        <w:t>,</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w:t>
      </w:r>
      <w:r w:rsidRPr="00C70B3E">
        <w:lastRenderedPageBreak/>
        <w:t>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the existing tolerances.  It was mentioned that the company’s testing was only performed over a limited range of volumes.</w:t>
      </w:r>
    </w:p>
    <w:p w14:paraId="369853FE" w14:textId="44791BA4" w:rsidR="00464F20" w:rsidRDefault="00464F20" w:rsidP="008520E6">
      <w:r w:rsidRPr="00C70B3E">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1B9CB970" w14:textId="77777777" w:rsidR="00011ECB" w:rsidRDefault="005121F4" w:rsidP="008520E6">
      <w:r w:rsidRPr="005121F4">
        <w:rPr>
          <w:bCs/>
          <w:u w:val="single"/>
        </w:rPr>
        <w:t xml:space="preserve">NCWM 2021 Annual </w:t>
      </w:r>
      <w:r w:rsidRPr="002F7D3A">
        <w:rPr>
          <w:bCs/>
          <w:u w:val="single"/>
        </w:rPr>
        <w:t>Meeting:</w:t>
      </w:r>
      <w:r w:rsidRPr="00902286">
        <w:rPr>
          <w:bCs/>
        </w:rPr>
        <w:t xml:space="preserve"> </w:t>
      </w:r>
      <w:r w:rsidR="00011ECB">
        <w:t xml:space="preserve">Mr. Charlie Stutesman provided an update on the milk meter task group activities.  Mr. Stutesman noted that there was a field trip to observe milk metering systems.  He noted that the proposed tolerances will align the milk tolerances with the OIML tolerances for milk meters and Mr. Stutesman noted that the OIML tolerances provides one tolerance for the meter and another tolerance for a milk metering system.  He also noted that it may be impractical to perform an air eliminator test on these devices due to comingling of product.  </w:t>
      </w:r>
    </w:p>
    <w:p w14:paraId="6682CA69" w14:textId="70504FDA" w:rsidR="00011ECB" w:rsidRDefault="00011ECB" w:rsidP="008520E6">
      <w:r>
        <w:t>During the committees work session, the Committee agreed to a Voting Status for this item and added it to its voting consent calendar.</w:t>
      </w:r>
    </w:p>
    <w:p w14:paraId="429C1E59" w14:textId="78F40BA7" w:rsidR="00011ECB" w:rsidRPr="00607ADD" w:rsidRDefault="00011ECB" w:rsidP="008520E6">
      <w:r>
        <w:t xml:space="preserve">During the voting session, Mr. Charlie Stutesman asked that consideration be given to adding a non-retroactive date to the proposed tolerances.  It was questioned during the discussion that if a non-retroactive date was added to the tolerances, then, what tolerances would apply to existing meters that had been manufactured and tested prior to the non-retroactive date.  One of the concerns expressed with having a new tolerance table without a nonretroactive date was whether or not existing devices would be required to be reevaluated in the NTEP.  The conference voted against adding the nonretroactive requirement to the proposed tolerance table and the item under consideration to change the tolerances failed to receive the 27 votes from the House of State </w:t>
      </w:r>
      <w:r w:rsidR="00AB7BD9">
        <w:t>Representatives,</w:t>
      </w:r>
      <w:r>
        <w:t xml:space="preserve"> so the item failed and went back to the S&amp;T committee.  The S&amp;T </w:t>
      </w:r>
      <w:r w:rsidR="00CE78E5">
        <w:t>C</w:t>
      </w:r>
      <w:r>
        <w:t xml:space="preserve">ommittee agreed to a Developing status for this item.  </w:t>
      </w:r>
    </w:p>
    <w:p w14:paraId="7A450E00" w14:textId="77777777" w:rsidR="00011ECB" w:rsidRPr="00607ADD" w:rsidRDefault="00011ECB" w:rsidP="000864C4">
      <w:pPr>
        <w:rPr>
          <w:b/>
          <w:bCs/>
          <w:u w:val="single"/>
        </w:rPr>
      </w:pPr>
      <w:r w:rsidRPr="00607ADD">
        <w:rPr>
          <w:b/>
          <w:bCs/>
        </w:rPr>
        <w:t xml:space="preserve">Note: For reference, the </w:t>
      </w:r>
      <w:r>
        <w:rPr>
          <w:b/>
          <w:bCs/>
        </w:rPr>
        <w:t>I</w:t>
      </w:r>
      <w:r w:rsidRPr="00607ADD">
        <w:rPr>
          <w:b/>
          <w:bCs/>
        </w:rPr>
        <w:t xml:space="preserve">tem under </w:t>
      </w:r>
      <w:r>
        <w:rPr>
          <w:b/>
          <w:bCs/>
        </w:rPr>
        <w:t>C</w:t>
      </w:r>
      <w:r w:rsidRPr="00607ADD">
        <w:rPr>
          <w:b/>
          <w:bCs/>
        </w:rPr>
        <w:t xml:space="preserve">onsideration </w:t>
      </w:r>
      <w:r w:rsidRPr="007233E6">
        <w:rPr>
          <w:b/>
          <w:bCs/>
        </w:rPr>
        <w:t>that was incl</w:t>
      </w:r>
      <w:r w:rsidRPr="00607ADD">
        <w:rPr>
          <w:b/>
          <w:bCs/>
        </w:rPr>
        <w:t xml:space="preserve">uded in the 2021 </w:t>
      </w:r>
      <w:r>
        <w:rPr>
          <w:b/>
          <w:bCs/>
        </w:rPr>
        <w:t>NCWM I</w:t>
      </w:r>
      <w:r w:rsidRPr="00607ADD">
        <w:rPr>
          <w:b/>
          <w:bCs/>
        </w:rPr>
        <w:t xml:space="preserve">nterim </w:t>
      </w:r>
      <w:r>
        <w:rPr>
          <w:b/>
          <w:bCs/>
        </w:rPr>
        <w:t>M</w:t>
      </w:r>
      <w:r w:rsidRPr="00607ADD">
        <w:rPr>
          <w:b/>
          <w:bCs/>
        </w:rPr>
        <w:t xml:space="preserve">eeting </w:t>
      </w:r>
      <w:r>
        <w:rPr>
          <w:b/>
          <w:bCs/>
        </w:rPr>
        <w:t>A</w:t>
      </w:r>
      <w:r w:rsidRPr="00607ADD">
        <w:rPr>
          <w:b/>
          <w:bCs/>
        </w:rPr>
        <w:t xml:space="preserve">genda </w:t>
      </w:r>
      <w:r w:rsidRPr="007233E6">
        <w:rPr>
          <w:b/>
          <w:bCs/>
        </w:rPr>
        <w:t xml:space="preserve">is provided below: </w:t>
      </w:r>
    </w:p>
    <w:tbl>
      <w:tblPr>
        <w:tblStyle w:val="TableGrid3"/>
        <w:tblW w:w="0" w:type="auto"/>
        <w:jc w:val="center"/>
        <w:tblLayout w:type="fixed"/>
        <w:tblLook w:val="04A0" w:firstRow="1" w:lastRow="0" w:firstColumn="1" w:lastColumn="0" w:noHBand="0" w:noVBand="1"/>
      </w:tblPr>
      <w:tblGrid>
        <w:gridCol w:w="2405"/>
        <w:gridCol w:w="2835"/>
        <w:gridCol w:w="3260"/>
      </w:tblGrid>
      <w:tr w:rsidR="00011ECB" w:rsidRPr="00607ADD" w14:paraId="21A1C43B" w14:textId="77777777" w:rsidTr="00AD1CC4">
        <w:trPr>
          <w:jc w:val="center"/>
        </w:trPr>
        <w:tc>
          <w:tcPr>
            <w:tcW w:w="8500" w:type="dxa"/>
            <w:gridSpan w:val="3"/>
            <w:vAlign w:val="center"/>
            <w:hideMark/>
          </w:tcPr>
          <w:p w14:paraId="463715C1" w14:textId="77777777" w:rsidR="00011ECB" w:rsidRPr="00CE78E5" w:rsidRDefault="00011ECB" w:rsidP="00A02B46">
            <w:pPr>
              <w:keepNext/>
              <w:spacing w:before="60" w:after="60"/>
              <w:contextualSpacing/>
              <w:jc w:val="center"/>
              <w:rPr>
                <w:b/>
                <w:sz w:val="20"/>
                <w:szCs w:val="20"/>
              </w:rPr>
            </w:pPr>
            <w:r w:rsidRPr="00CE78E5">
              <w:rPr>
                <w:b/>
                <w:sz w:val="20"/>
                <w:szCs w:val="20"/>
              </w:rPr>
              <w:t>Table 2.</w:t>
            </w:r>
          </w:p>
          <w:p w14:paraId="4A4A5B6A" w14:textId="77777777" w:rsidR="00011ECB" w:rsidRPr="00CE78E5" w:rsidRDefault="00011ECB" w:rsidP="00A02B46">
            <w:pPr>
              <w:keepNext/>
              <w:spacing w:before="60" w:after="60"/>
              <w:contextualSpacing/>
              <w:jc w:val="center"/>
              <w:rPr>
                <w:b/>
                <w:sz w:val="20"/>
                <w:szCs w:val="20"/>
              </w:rPr>
            </w:pPr>
            <w:r w:rsidRPr="00CE78E5">
              <w:rPr>
                <w:b/>
                <w:sz w:val="20"/>
                <w:szCs w:val="20"/>
              </w:rPr>
              <w:t>Tolerances for Vehicle-Mounted Milk Meters</w:t>
            </w:r>
          </w:p>
        </w:tc>
      </w:tr>
      <w:tr w:rsidR="00011ECB" w:rsidRPr="00607ADD" w14:paraId="1CA52704" w14:textId="77777777" w:rsidTr="00AD1CC4">
        <w:trPr>
          <w:trHeight w:val="383"/>
          <w:jc w:val="center"/>
        </w:trPr>
        <w:tc>
          <w:tcPr>
            <w:tcW w:w="2405" w:type="dxa"/>
            <w:vAlign w:val="center"/>
            <w:hideMark/>
          </w:tcPr>
          <w:p w14:paraId="55F1D34A" w14:textId="77777777" w:rsidR="00011ECB" w:rsidRPr="00CE78E5" w:rsidRDefault="00011ECB" w:rsidP="00A02B46">
            <w:pPr>
              <w:keepNext/>
              <w:spacing w:before="60" w:after="60"/>
              <w:jc w:val="center"/>
              <w:rPr>
                <w:b/>
                <w:sz w:val="20"/>
                <w:szCs w:val="20"/>
              </w:rPr>
            </w:pPr>
            <w:r w:rsidRPr="00CE78E5">
              <w:rPr>
                <w:b/>
                <w:sz w:val="20"/>
                <w:szCs w:val="20"/>
              </w:rPr>
              <w:t>Indication</w:t>
            </w:r>
          </w:p>
          <w:p w14:paraId="39439F24" w14:textId="77777777" w:rsidR="00011ECB" w:rsidRPr="00CE78E5" w:rsidRDefault="00011ECB" w:rsidP="00A02B46">
            <w:pPr>
              <w:keepNext/>
              <w:spacing w:before="60" w:after="60"/>
              <w:jc w:val="center"/>
              <w:rPr>
                <w:b/>
                <w:sz w:val="20"/>
                <w:szCs w:val="20"/>
              </w:rPr>
            </w:pPr>
            <w:r w:rsidRPr="00CE78E5">
              <w:rPr>
                <w:b/>
                <w:sz w:val="20"/>
                <w:szCs w:val="20"/>
              </w:rPr>
              <w:t>(gallons)</w:t>
            </w:r>
          </w:p>
        </w:tc>
        <w:tc>
          <w:tcPr>
            <w:tcW w:w="2835" w:type="dxa"/>
            <w:vAlign w:val="center"/>
            <w:hideMark/>
          </w:tcPr>
          <w:p w14:paraId="723CF913" w14:textId="77777777" w:rsidR="00011ECB" w:rsidRPr="00CE78E5" w:rsidRDefault="00011ECB" w:rsidP="00A02B46">
            <w:pPr>
              <w:keepNext/>
              <w:spacing w:before="60" w:after="60"/>
              <w:jc w:val="center"/>
              <w:rPr>
                <w:b/>
                <w:sz w:val="20"/>
                <w:szCs w:val="20"/>
              </w:rPr>
            </w:pPr>
            <w:r w:rsidRPr="00CE78E5">
              <w:rPr>
                <w:b/>
                <w:sz w:val="20"/>
                <w:szCs w:val="20"/>
              </w:rPr>
              <w:t>Maintenance Tolerance</w:t>
            </w:r>
          </w:p>
          <w:p w14:paraId="282C354E" w14:textId="77777777" w:rsidR="00011ECB" w:rsidRPr="00CE78E5" w:rsidRDefault="00011ECB" w:rsidP="00A02B46">
            <w:pPr>
              <w:keepNext/>
              <w:spacing w:before="60" w:after="60"/>
              <w:jc w:val="center"/>
              <w:rPr>
                <w:b/>
                <w:sz w:val="20"/>
                <w:szCs w:val="20"/>
              </w:rPr>
            </w:pPr>
            <w:r w:rsidRPr="00CE78E5">
              <w:rPr>
                <w:b/>
                <w:sz w:val="20"/>
                <w:szCs w:val="20"/>
              </w:rPr>
              <w:t>(gallons)</w:t>
            </w:r>
          </w:p>
        </w:tc>
        <w:tc>
          <w:tcPr>
            <w:tcW w:w="3260" w:type="dxa"/>
            <w:vAlign w:val="center"/>
            <w:hideMark/>
          </w:tcPr>
          <w:p w14:paraId="4305BE4A" w14:textId="77777777" w:rsidR="00011ECB" w:rsidRPr="00CE78E5" w:rsidRDefault="00011ECB" w:rsidP="00A02B46">
            <w:pPr>
              <w:keepNext/>
              <w:spacing w:before="60" w:after="60"/>
              <w:jc w:val="center"/>
              <w:rPr>
                <w:b/>
                <w:sz w:val="20"/>
                <w:szCs w:val="20"/>
              </w:rPr>
            </w:pPr>
            <w:r w:rsidRPr="00CE78E5">
              <w:rPr>
                <w:b/>
                <w:sz w:val="20"/>
                <w:szCs w:val="20"/>
              </w:rPr>
              <w:t>Acceptance Tolerance</w:t>
            </w:r>
          </w:p>
          <w:p w14:paraId="4E61E543" w14:textId="77777777" w:rsidR="00011ECB" w:rsidRPr="00CE78E5" w:rsidRDefault="00011ECB" w:rsidP="00A02B46">
            <w:pPr>
              <w:keepNext/>
              <w:spacing w:before="60" w:after="60"/>
              <w:jc w:val="center"/>
              <w:rPr>
                <w:b/>
                <w:sz w:val="20"/>
                <w:szCs w:val="20"/>
              </w:rPr>
            </w:pPr>
            <w:r w:rsidRPr="00CE78E5">
              <w:rPr>
                <w:b/>
                <w:sz w:val="20"/>
                <w:szCs w:val="20"/>
              </w:rPr>
              <w:t>(gallons)</w:t>
            </w:r>
          </w:p>
        </w:tc>
      </w:tr>
      <w:tr w:rsidR="00011ECB" w:rsidRPr="00607ADD" w14:paraId="24E8553A" w14:textId="77777777" w:rsidTr="00AD1CC4">
        <w:trPr>
          <w:jc w:val="center"/>
        </w:trPr>
        <w:tc>
          <w:tcPr>
            <w:tcW w:w="2405" w:type="dxa"/>
            <w:vAlign w:val="center"/>
          </w:tcPr>
          <w:p w14:paraId="06D6789B" w14:textId="77777777" w:rsidR="00011ECB" w:rsidRPr="00CE78E5" w:rsidRDefault="00011ECB" w:rsidP="00A02B46">
            <w:pPr>
              <w:keepNext/>
              <w:spacing w:before="60" w:after="60"/>
              <w:jc w:val="center"/>
              <w:rPr>
                <w:sz w:val="20"/>
                <w:szCs w:val="20"/>
              </w:rPr>
            </w:pPr>
            <w:r w:rsidRPr="00CE78E5">
              <w:rPr>
                <w:sz w:val="20"/>
                <w:szCs w:val="20"/>
              </w:rPr>
              <w:t>100</w:t>
            </w:r>
          </w:p>
        </w:tc>
        <w:tc>
          <w:tcPr>
            <w:tcW w:w="2835" w:type="dxa"/>
            <w:vAlign w:val="center"/>
            <w:hideMark/>
          </w:tcPr>
          <w:p w14:paraId="6CDD95F7" w14:textId="77777777" w:rsidR="00011ECB" w:rsidRPr="00CE78E5" w:rsidRDefault="00011ECB" w:rsidP="00A02B46">
            <w:pPr>
              <w:keepNext/>
              <w:spacing w:before="60" w:after="60"/>
              <w:jc w:val="center"/>
              <w:rPr>
                <w:b/>
                <w:strike/>
                <w:sz w:val="20"/>
                <w:szCs w:val="20"/>
              </w:rPr>
            </w:pPr>
            <w:r w:rsidRPr="00CE78E5">
              <w:rPr>
                <w:b/>
                <w:strike/>
                <w:sz w:val="20"/>
                <w:szCs w:val="20"/>
              </w:rPr>
              <w:t xml:space="preserve">0.5 </w:t>
            </w:r>
            <w:r w:rsidRPr="00CE78E5">
              <w:rPr>
                <w:b/>
                <w:sz w:val="20"/>
                <w:szCs w:val="20"/>
                <w:u w:val="single"/>
              </w:rPr>
              <w:t>0.6</w:t>
            </w:r>
          </w:p>
        </w:tc>
        <w:tc>
          <w:tcPr>
            <w:tcW w:w="3260" w:type="dxa"/>
            <w:vAlign w:val="center"/>
            <w:hideMark/>
          </w:tcPr>
          <w:p w14:paraId="0BCF25C3" w14:textId="77777777" w:rsidR="00011ECB" w:rsidRPr="00CE78E5" w:rsidRDefault="00011ECB" w:rsidP="00A02B46">
            <w:pPr>
              <w:keepNext/>
              <w:spacing w:before="60" w:after="60"/>
              <w:jc w:val="center"/>
              <w:rPr>
                <w:b/>
                <w:sz w:val="20"/>
                <w:szCs w:val="20"/>
              </w:rPr>
            </w:pPr>
            <w:r w:rsidRPr="00CE78E5">
              <w:rPr>
                <w:b/>
                <w:strike/>
                <w:sz w:val="20"/>
                <w:szCs w:val="20"/>
              </w:rPr>
              <w:t>0.3</w:t>
            </w:r>
            <w:r w:rsidRPr="00CE78E5">
              <w:rPr>
                <w:b/>
                <w:sz w:val="20"/>
                <w:szCs w:val="20"/>
              </w:rPr>
              <w:t xml:space="preserve"> </w:t>
            </w:r>
            <w:r w:rsidRPr="00CE78E5">
              <w:rPr>
                <w:b/>
                <w:sz w:val="20"/>
                <w:szCs w:val="20"/>
                <w:u w:val="single"/>
              </w:rPr>
              <w:t>0.5</w:t>
            </w:r>
          </w:p>
        </w:tc>
      </w:tr>
      <w:tr w:rsidR="00011ECB" w:rsidRPr="00607ADD" w14:paraId="5E59475A" w14:textId="77777777" w:rsidTr="00AD1CC4">
        <w:trPr>
          <w:jc w:val="center"/>
        </w:trPr>
        <w:tc>
          <w:tcPr>
            <w:tcW w:w="2405" w:type="dxa"/>
            <w:vAlign w:val="center"/>
          </w:tcPr>
          <w:p w14:paraId="001A4C12" w14:textId="77777777" w:rsidR="00011ECB" w:rsidRPr="00CE78E5" w:rsidRDefault="00011ECB" w:rsidP="00A02B46">
            <w:pPr>
              <w:keepNext/>
              <w:spacing w:before="60" w:after="60"/>
              <w:jc w:val="center"/>
              <w:rPr>
                <w:sz w:val="20"/>
                <w:szCs w:val="20"/>
              </w:rPr>
            </w:pPr>
            <w:r w:rsidRPr="00CE78E5">
              <w:rPr>
                <w:sz w:val="20"/>
                <w:szCs w:val="20"/>
              </w:rPr>
              <w:t>200</w:t>
            </w:r>
          </w:p>
        </w:tc>
        <w:tc>
          <w:tcPr>
            <w:tcW w:w="2835" w:type="dxa"/>
            <w:vAlign w:val="center"/>
            <w:hideMark/>
          </w:tcPr>
          <w:p w14:paraId="0BE4F249" w14:textId="77777777" w:rsidR="00011ECB" w:rsidRPr="00CE78E5" w:rsidRDefault="00011ECB" w:rsidP="00A02B46">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1.2</w:t>
            </w:r>
          </w:p>
        </w:tc>
        <w:tc>
          <w:tcPr>
            <w:tcW w:w="3260" w:type="dxa"/>
            <w:vAlign w:val="center"/>
            <w:hideMark/>
          </w:tcPr>
          <w:p w14:paraId="692F8048" w14:textId="77777777" w:rsidR="00011ECB" w:rsidRPr="00CE78E5" w:rsidRDefault="00011ECB" w:rsidP="00A02B46">
            <w:pPr>
              <w:keepNext/>
              <w:spacing w:before="60" w:after="60"/>
              <w:jc w:val="center"/>
              <w:rPr>
                <w:b/>
                <w:sz w:val="20"/>
                <w:szCs w:val="20"/>
              </w:rPr>
            </w:pPr>
            <w:r w:rsidRPr="00CE78E5">
              <w:rPr>
                <w:b/>
                <w:strike/>
                <w:sz w:val="20"/>
                <w:szCs w:val="20"/>
              </w:rPr>
              <w:t>0.4</w:t>
            </w:r>
            <w:r w:rsidRPr="00CE78E5">
              <w:rPr>
                <w:b/>
                <w:sz w:val="20"/>
                <w:szCs w:val="20"/>
              </w:rPr>
              <w:t xml:space="preserve"> 1.0</w:t>
            </w:r>
          </w:p>
        </w:tc>
      </w:tr>
      <w:tr w:rsidR="00011ECB" w:rsidRPr="00607ADD" w14:paraId="5272A80D" w14:textId="77777777" w:rsidTr="00AD1CC4">
        <w:trPr>
          <w:jc w:val="center"/>
        </w:trPr>
        <w:tc>
          <w:tcPr>
            <w:tcW w:w="2405" w:type="dxa"/>
            <w:vAlign w:val="center"/>
          </w:tcPr>
          <w:p w14:paraId="22132642" w14:textId="77777777" w:rsidR="00011ECB" w:rsidRPr="00CE78E5" w:rsidRDefault="00011ECB" w:rsidP="00A02B46">
            <w:pPr>
              <w:keepNext/>
              <w:spacing w:before="60" w:after="60"/>
              <w:jc w:val="center"/>
              <w:rPr>
                <w:sz w:val="20"/>
                <w:szCs w:val="20"/>
              </w:rPr>
            </w:pPr>
            <w:r w:rsidRPr="00CE78E5">
              <w:rPr>
                <w:sz w:val="20"/>
                <w:szCs w:val="20"/>
              </w:rPr>
              <w:t>300</w:t>
            </w:r>
          </w:p>
        </w:tc>
        <w:tc>
          <w:tcPr>
            <w:tcW w:w="2835" w:type="dxa"/>
            <w:vAlign w:val="center"/>
            <w:hideMark/>
          </w:tcPr>
          <w:p w14:paraId="53AF6E4B" w14:textId="77777777" w:rsidR="00011ECB" w:rsidRPr="00CE78E5" w:rsidRDefault="00011ECB" w:rsidP="00A02B46">
            <w:pPr>
              <w:keepNext/>
              <w:spacing w:before="60" w:after="60"/>
              <w:jc w:val="center"/>
              <w:rPr>
                <w:b/>
                <w:sz w:val="20"/>
                <w:szCs w:val="20"/>
                <w:u w:val="single"/>
              </w:rPr>
            </w:pPr>
            <w:r w:rsidRPr="00CE78E5">
              <w:rPr>
                <w:b/>
                <w:strike/>
                <w:sz w:val="20"/>
                <w:szCs w:val="20"/>
              </w:rPr>
              <w:t>0.9</w:t>
            </w:r>
            <w:r w:rsidRPr="00CE78E5">
              <w:rPr>
                <w:b/>
                <w:sz w:val="20"/>
                <w:szCs w:val="20"/>
              </w:rPr>
              <w:t xml:space="preserve"> </w:t>
            </w:r>
            <w:r w:rsidRPr="00CE78E5">
              <w:rPr>
                <w:b/>
                <w:sz w:val="20"/>
                <w:szCs w:val="20"/>
                <w:u w:val="single"/>
              </w:rPr>
              <w:t>1.8</w:t>
            </w:r>
          </w:p>
        </w:tc>
        <w:tc>
          <w:tcPr>
            <w:tcW w:w="3260" w:type="dxa"/>
            <w:vAlign w:val="center"/>
            <w:hideMark/>
          </w:tcPr>
          <w:p w14:paraId="0C27158E" w14:textId="77777777" w:rsidR="00011ECB" w:rsidRPr="00CE78E5" w:rsidRDefault="00011ECB" w:rsidP="00A02B46">
            <w:pPr>
              <w:keepNext/>
              <w:spacing w:before="60" w:after="60"/>
              <w:jc w:val="center"/>
              <w:rPr>
                <w:b/>
                <w:sz w:val="20"/>
                <w:szCs w:val="20"/>
              </w:rPr>
            </w:pPr>
            <w:r w:rsidRPr="00CE78E5">
              <w:rPr>
                <w:b/>
                <w:strike/>
                <w:sz w:val="20"/>
                <w:szCs w:val="20"/>
              </w:rPr>
              <w:t>0.5</w:t>
            </w:r>
            <w:r w:rsidRPr="00CE78E5">
              <w:rPr>
                <w:b/>
                <w:sz w:val="20"/>
                <w:szCs w:val="20"/>
              </w:rPr>
              <w:t xml:space="preserve"> </w:t>
            </w:r>
            <w:r w:rsidRPr="00CE78E5">
              <w:rPr>
                <w:b/>
                <w:sz w:val="20"/>
                <w:szCs w:val="20"/>
                <w:u w:val="single"/>
              </w:rPr>
              <w:t>1.5</w:t>
            </w:r>
          </w:p>
        </w:tc>
      </w:tr>
      <w:tr w:rsidR="00011ECB" w:rsidRPr="00607ADD" w14:paraId="3B36C2CD" w14:textId="77777777" w:rsidTr="00AD1CC4">
        <w:trPr>
          <w:jc w:val="center"/>
        </w:trPr>
        <w:tc>
          <w:tcPr>
            <w:tcW w:w="2405" w:type="dxa"/>
            <w:vAlign w:val="center"/>
          </w:tcPr>
          <w:p w14:paraId="13A5CECC" w14:textId="77777777" w:rsidR="00011ECB" w:rsidRPr="00CE78E5" w:rsidRDefault="00011ECB" w:rsidP="00A02B46">
            <w:pPr>
              <w:keepNext/>
              <w:spacing w:before="60" w:after="60"/>
              <w:jc w:val="center"/>
              <w:rPr>
                <w:sz w:val="20"/>
                <w:szCs w:val="20"/>
              </w:rPr>
            </w:pPr>
            <w:r w:rsidRPr="00CE78E5">
              <w:rPr>
                <w:sz w:val="20"/>
                <w:szCs w:val="20"/>
              </w:rPr>
              <w:t>400</w:t>
            </w:r>
          </w:p>
        </w:tc>
        <w:tc>
          <w:tcPr>
            <w:tcW w:w="2835" w:type="dxa"/>
            <w:vAlign w:val="center"/>
            <w:hideMark/>
          </w:tcPr>
          <w:p w14:paraId="5AFB13F1" w14:textId="77777777" w:rsidR="00011ECB" w:rsidRPr="00CE78E5" w:rsidRDefault="00011ECB" w:rsidP="00A02B46">
            <w:pPr>
              <w:keepNext/>
              <w:spacing w:before="60" w:after="60"/>
              <w:jc w:val="center"/>
              <w:rPr>
                <w:b/>
                <w:sz w:val="20"/>
                <w:szCs w:val="20"/>
              </w:rPr>
            </w:pPr>
            <w:r w:rsidRPr="00CE78E5">
              <w:rPr>
                <w:b/>
                <w:strike/>
                <w:sz w:val="20"/>
                <w:szCs w:val="20"/>
              </w:rPr>
              <w:t>1.1</w:t>
            </w:r>
            <w:r w:rsidRPr="00CE78E5">
              <w:rPr>
                <w:b/>
                <w:sz w:val="20"/>
                <w:szCs w:val="20"/>
              </w:rPr>
              <w:t xml:space="preserve"> </w:t>
            </w:r>
            <w:r w:rsidRPr="00CE78E5">
              <w:rPr>
                <w:b/>
                <w:sz w:val="20"/>
                <w:szCs w:val="20"/>
                <w:u w:val="single"/>
              </w:rPr>
              <w:t>2.4</w:t>
            </w:r>
          </w:p>
        </w:tc>
        <w:tc>
          <w:tcPr>
            <w:tcW w:w="3260" w:type="dxa"/>
            <w:vAlign w:val="center"/>
            <w:hideMark/>
          </w:tcPr>
          <w:p w14:paraId="6D38E85A" w14:textId="77777777" w:rsidR="00011ECB" w:rsidRPr="00CE78E5" w:rsidRDefault="00011ECB" w:rsidP="00A02B46">
            <w:pPr>
              <w:keepNext/>
              <w:spacing w:before="60" w:after="60"/>
              <w:jc w:val="center"/>
              <w:rPr>
                <w:b/>
                <w:sz w:val="20"/>
                <w:szCs w:val="20"/>
              </w:rPr>
            </w:pPr>
            <w:r w:rsidRPr="00CE78E5">
              <w:rPr>
                <w:b/>
                <w:strike/>
                <w:sz w:val="20"/>
                <w:szCs w:val="20"/>
              </w:rPr>
              <w:t>0.6</w:t>
            </w:r>
            <w:r w:rsidRPr="00CE78E5">
              <w:rPr>
                <w:b/>
                <w:sz w:val="20"/>
                <w:szCs w:val="20"/>
              </w:rPr>
              <w:t xml:space="preserve"> </w:t>
            </w:r>
            <w:r w:rsidRPr="00CE78E5">
              <w:rPr>
                <w:b/>
                <w:sz w:val="20"/>
                <w:szCs w:val="20"/>
                <w:u w:val="single"/>
              </w:rPr>
              <w:t>2.0</w:t>
            </w:r>
          </w:p>
        </w:tc>
      </w:tr>
      <w:tr w:rsidR="00011ECB" w:rsidRPr="00607ADD" w14:paraId="6AB85A57" w14:textId="77777777" w:rsidTr="00AD1CC4">
        <w:trPr>
          <w:jc w:val="center"/>
        </w:trPr>
        <w:tc>
          <w:tcPr>
            <w:tcW w:w="2405" w:type="dxa"/>
            <w:vAlign w:val="center"/>
          </w:tcPr>
          <w:p w14:paraId="3EDC00EC" w14:textId="77777777" w:rsidR="00011ECB" w:rsidRPr="00CE78E5" w:rsidRDefault="00011ECB" w:rsidP="00A02B46">
            <w:pPr>
              <w:keepNext/>
              <w:spacing w:before="60" w:after="60"/>
              <w:jc w:val="center"/>
              <w:rPr>
                <w:sz w:val="20"/>
                <w:szCs w:val="20"/>
              </w:rPr>
            </w:pPr>
            <w:r w:rsidRPr="00CE78E5">
              <w:rPr>
                <w:sz w:val="20"/>
                <w:szCs w:val="20"/>
              </w:rPr>
              <w:t>500</w:t>
            </w:r>
          </w:p>
        </w:tc>
        <w:tc>
          <w:tcPr>
            <w:tcW w:w="2835" w:type="dxa"/>
            <w:vAlign w:val="center"/>
            <w:hideMark/>
          </w:tcPr>
          <w:p w14:paraId="191C3E65" w14:textId="77777777" w:rsidR="00011ECB" w:rsidRPr="00CE78E5" w:rsidRDefault="00011ECB" w:rsidP="00A02B46">
            <w:pPr>
              <w:keepNext/>
              <w:spacing w:before="60" w:after="60"/>
              <w:jc w:val="center"/>
              <w:rPr>
                <w:b/>
                <w:strike/>
                <w:sz w:val="20"/>
                <w:szCs w:val="20"/>
              </w:rPr>
            </w:pPr>
            <w:r w:rsidRPr="00CE78E5">
              <w:rPr>
                <w:b/>
                <w:strike/>
                <w:sz w:val="20"/>
                <w:szCs w:val="20"/>
              </w:rPr>
              <w:t>1.3</w:t>
            </w:r>
            <w:r w:rsidRPr="00CE78E5">
              <w:rPr>
                <w:b/>
                <w:sz w:val="20"/>
                <w:szCs w:val="20"/>
              </w:rPr>
              <w:t xml:space="preserve"> </w:t>
            </w:r>
            <w:r w:rsidRPr="00CE78E5">
              <w:rPr>
                <w:b/>
                <w:sz w:val="20"/>
                <w:szCs w:val="20"/>
                <w:u w:val="single"/>
              </w:rPr>
              <w:t>3.0</w:t>
            </w:r>
          </w:p>
        </w:tc>
        <w:tc>
          <w:tcPr>
            <w:tcW w:w="3260" w:type="dxa"/>
            <w:vAlign w:val="center"/>
            <w:hideMark/>
          </w:tcPr>
          <w:p w14:paraId="6B92684E" w14:textId="77777777" w:rsidR="00011ECB" w:rsidRPr="00CE78E5" w:rsidRDefault="00011ECB" w:rsidP="00A02B46">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2.5</w:t>
            </w:r>
          </w:p>
        </w:tc>
      </w:tr>
      <w:tr w:rsidR="00011ECB" w:rsidRPr="00607ADD" w14:paraId="507B33A8" w14:textId="77777777" w:rsidTr="00AD1CC4">
        <w:trPr>
          <w:jc w:val="center"/>
        </w:trPr>
        <w:tc>
          <w:tcPr>
            <w:tcW w:w="2405" w:type="dxa"/>
            <w:vAlign w:val="center"/>
          </w:tcPr>
          <w:p w14:paraId="3D6EABEC" w14:textId="77777777" w:rsidR="00011ECB" w:rsidRPr="00CE78E5" w:rsidRDefault="00011ECB" w:rsidP="00A02B46">
            <w:pPr>
              <w:keepNext/>
              <w:spacing w:before="60" w:after="60"/>
              <w:jc w:val="center"/>
              <w:rPr>
                <w:sz w:val="20"/>
                <w:szCs w:val="20"/>
              </w:rPr>
            </w:pPr>
            <w:r w:rsidRPr="00CE78E5">
              <w:rPr>
                <w:sz w:val="20"/>
                <w:szCs w:val="20"/>
              </w:rPr>
              <w:t>Over 500</w:t>
            </w:r>
          </w:p>
        </w:tc>
        <w:tc>
          <w:tcPr>
            <w:tcW w:w="2835" w:type="dxa"/>
            <w:vAlign w:val="center"/>
            <w:hideMark/>
          </w:tcPr>
          <w:p w14:paraId="59C66149" w14:textId="77777777" w:rsidR="00011ECB" w:rsidRPr="00CE78E5" w:rsidRDefault="00011ECB" w:rsidP="00A02B46">
            <w:pPr>
              <w:keepNext/>
              <w:spacing w:before="60" w:after="60"/>
              <w:jc w:val="center"/>
              <w:rPr>
                <w:sz w:val="20"/>
                <w:szCs w:val="20"/>
              </w:rPr>
            </w:pPr>
            <w:r w:rsidRPr="00CE78E5">
              <w:rPr>
                <w:sz w:val="20"/>
                <w:szCs w:val="20"/>
              </w:rPr>
              <w:t xml:space="preserve">Add </w:t>
            </w:r>
            <w:r w:rsidRPr="00CE78E5">
              <w:rPr>
                <w:b/>
                <w:strike/>
                <w:sz w:val="20"/>
                <w:szCs w:val="20"/>
              </w:rPr>
              <w:t>0.002</w:t>
            </w:r>
            <w:r w:rsidRPr="00CE78E5">
              <w:rPr>
                <w:b/>
                <w:sz w:val="20"/>
                <w:szCs w:val="20"/>
              </w:rPr>
              <w:t xml:space="preserve"> </w:t>
            </w:r>
            <w:r w:rsidRPr="00CE78E5">
              <w:rPr>
                <w:b/>
                <w:sz w:val="20"/>
                <w:szCs w:val="20"/>
                <w:u w:val="single"/>
              </w:rPr>
              <w:t>0.006</w:t>
            </w:r>
            <w:r w:rsidRPr="00CE78E5">
              <w:rPr>
                <w:sz w:val="20"/>
                <w:szCs w:val="20"/>
              </w:rPr>
              <w:t xml:space="preserve"> gallons per indicated gallon over 500</w:t>
            </w:r>
          </w:p>
        </w:tc>
        <w:tc>
          <w:tcPr>
            <w:tcW w:w="3260" w:type="dxa"/>
            <w:vAlign w:val="center"/>
            <w:hideMark/>
          </w:tcPr>
          <w:p w14:paraId="2A8F2495" w14:textId="77777777" w:rsidR="00011ECB" w:rsidRPr="00CE78E5" w:rsidRDefault="00011ECB" w:rsidP="00A02B46">
            <w:pPr>
              <w:keepNext/>
              <w:spacing w:before="60" w:after="60"/>
              <w:jc w:val="center"/>
              <w:rPr>
                <w:sz w:val="20"/>
                <w:szCs w:val="20"/>
              </w:rPr>
            </w:pPr>
            <w:r w:rsidRPr="00CE78E5">
              <w:rPr>
                <w:sz w:val="20"/>
                <w:szCs w:val="20"/>
              </w:rPr>
              <w:t xml:space="preserve">Add </w:t>
            </w:r>
            <w:r w:rsidRPr="00CE78E5">
              <w:rPr>
                <w:b/>
                <w:strike/>
                <w:sz w:val="20"/>
                <w:szCs w:val="20"/>
              </w:rPr>
              <w:t>0.001</w:t>
            </w:r>
            <w:r w:rsidRPr="00CE78E5">
              <w:rPr>
                <w:b/>
                <w:sz w:val="20"/>
                <w:szCs w:val="20"/>
              </w:rPr>
              <w:t xml:space="preserve"> </w:t>
            </w:r>
            <w:r w:rsidRPr="00CE78E5">
              <w:rPr>
                <w:b/>
                <w:sz w:val="20"/>
                <w:szCs w:val="20"/>
                <w:u w:val="single"/>
              </w:rPr>
              <w:t>0.005</w:t>
            </w:r>
            <w:r w:rsidRPr="00CE78E5">
              <w:rPr>
                <w:sz w:val="20"/>
                <w:szCs w:val="20"/>
              </w:rPr>
              <w:t xml:space="preserve"> gallons per indicated gallon over 500</w:t>
            </w:r>
          </w:p>
        </w:tc>
      </w:tr>
    </w:tbl>
    <w:p w14:paraId="5F18E1E5" w14:textId="54F1B5DC" w:rsidR="00401059" w:rsidRDefault="00401059" w:rsidP="008520E6">
      <w:pPr>
        <w:spacing w:before="240"/>
      </w:pPr>
      <w:bookmarkStart w:id="123" w:name="_Toc32502658"/>
      <w:bookmarkStart w:id="124" w:name="_Toc32502676"/>
      <w:bookmarkStart w:id="125" w:name="_Hlk523486858"/>
      <w:bookmarkStart w:id="126" w:name="_Toc491182943"/>
      <w:bookmarkEnd w:id="122"/>
      <w:r w:rsidRPr="00F027CC">
        <w:rPr>
          <w:u w:val="single"/>
        </w:rPr>
        <w:t>NCWM 2022 Interim Meeting:</w:t>
      </w:r>
      <w:r>
        <w:t xml:space="preserve">  Mr. Charlie Stutesman (KS) spoke as chairperson of the Milk Meter Task Group.  He requested that this item be assigned back to the task group for further development.  Mr. Stutesman provided an update on the task group meeting in January 2022 in which they discussed tolerances in both 3.31 Vehicle Tank Meters and 3.35 Milk Meters and the need to have the tolerance be applied to both vehicle mounted and station meters as the </w:t>
      </w:r>
      <w:r>
        <w:lastRenderedPageBreak/>
        <w:t>manufacturers are developing meters that will be capable of being installed in either application.  The tolerance tables can be found in the supporting documents.  Mr. Stutesman also renewed the task groups request to expand its scope to include possibly creating a new code that contains requirements of both vehicle mounted and stationary milk meters and metering systems due to the unique properties of milk as a liquid.  Speaking on behalf of himself, Mr. Stutesman (KS) stated that he has provided a document in the supporting documents that outlines the four active and five inactive NTEP certified meters and metering systems in terms of test draft size and applicable tolerances.  He noted that the active four have a range of 0.12%-0.6%.  He also noted that milk meters are the only liquid measuring device where the volume tolerance decreases as the draft size increases and suggests percentages more in line with OIML tolerance would be more appropriate.  Mr. Ken Ramsburg (MD) suggested combining the two tolerances to be used for field evaluations.  Ms. Diane Lee (NIST OWM) commented that the task group should work toward making all test methods uniform.  Mr. Doug Musick (KS) and Mr. Matt Douglas (CA) supported assigning this item to the task group for further development.  During committee work sessions, the committee agreed to assign this item back to the milk meter task group so they may continue to ascertain data.  In addition, the committee agreed to request that NCWM Chairman Ivan Hankins expand the scope of the task group to include all reference to milk meters, meter systems and related test methods, specifications and tolerance in an effort to harmonize the codes.</w:t>
      </w:r>
    </w:p>
    <w:p w14:paraId="57DAA7F7" w14:textId="33E96549" w:rsidR="00CC6830" w:rsidRDefault="00CC6830" w:rsidP="008520E6">
      <w:r>
        <w:rPr>
          <w:u w:val="single"/>
        </w:rPr>
        <w:t>NCWM 2022 Annual Meeting:</w:t>
      </w:r>
      <w:r w:rsidRPr="0074191C">
        <w:t xml:space="preserve"> </w:t>
      </w:r>
      <w:r>
        <w:t>The Milk Meter Task Group Chair, Mr. Charles Stutesman (KS) provided an update on the task group’s activity. Mr. Stutesman solicited comments and feedback from membership to continue efforts towards development. He also stated the task group is seeking a representative from the Western regional to serve on the task group and mentioned Mr. Aaron Yonkers of Colorado as a potential member. Mr. Stutesman mentioned he is intending to submit a request to the Committee to expand the task group’s scope, including the gathering of all milk meter codes for consolidation into a single code.</w:t>
      </w:r>
    </w:p>
    <w:p w14:paraId="1BDF6D80" w14:textId="1DD623D6" w:rsidR="00072A9E" w:rsidRDefault="00072A9E" w:rsidP="008520E6">
      <w:r w:rsidRPr="00072A9E">
        <w:rPr>
          <w:rStyle w:val="Underline"/>
        </w:rPr>
        <w:t>NCWM 2023 Interim Meeting:</w:t>
      </w:r>
      <w:r>
        <w:t xml:space="preserve"> </w:t>
      </w:r>
      <w:r w:rsidRPr="00072A9E">
        <w:t xml:space="preserve">Matt Curran (State of Florida) – appears that this item is lowering the tolerance to get a device to fit. Supports as voting if that is the case. Tina Butcher (NIST OWM) commented in support of assigned status and that the application systems and meter needs clarification. The committee </w:t>
      </w:r>
      <w:r>
        <w:t xml:space="preserve">decided to </w:t>
      </w:r>
      <w:r w:rsidRPr="00072A9E">
        <w:t>leave this item as assigned status and hopes a new task group chair steps forward.</w:t>
      </w:r>
    </w:p>
    <w:p w14:paraId="405F9D8D" w14:textId="1A826011" w:rsidR="00551AC9" w:rsidRPr="00D60426" w:rsidRDefault="00551AC9" w:rsidP="00551AC9">
      <w:pPr>
        <w:rPr>
          <w:bCs/>
        </w:rPr>
      </w:pPr>
      <w:r w:rsidRPr="00211F73">
        <w:rPr>
          <w:rStyle w:val="Underline"/>
        </w:rPr>
        <w:t>NCWM 2023 Annual Meeting:</w:t>
      </w:r>
      <w:r>
        <w:rPr>
          <w:bCs/>
        </w:rPr>
        <w:t xml:space="preserve"> The Chair of the Specifications and Tolerances Committee asked for </w:t>
      </w:r>
      <w:r w:rsidR="005523CA">
        <w:rPr>
          <w:bCs/>
        </w:rPr>
        <w:t xml:space="preserve">a </w:t>
      </w:r>
      <w:r>
        <w:rPr>
          <w:bCs/>
        </w:rPr>
        <w:t>volunteer for chair of the task group.</w:t>
      </w:r>
    </w:p>
    <w:p w14:paraId="3BF9E266" w14:textId="77777777" w:rsidR="00D2326B" w:rsidRPr="00E025F9" w:rsidRDefault="00D2326B" w:rsidP="00D2326B">
      <w:pPr>
        <w:spacing w:after="0"/>
        <w:rPr>
          <w:b/>
        </w:rPr>
      </w:pPr>
      <w:r w:rsidRPr="00E025F9">
        <w:rPr>
          <w:b/>
        </w:rPr>
        <w:t>Regional Associations’ Comments:</w:t>
      </w:r>
    </w:p>
    <w:p w14:paraId="354486A7" w14:textId="0309EE10" w:rsidR="00E034A4" w:rsidRDefault="00D2326B" w:rsidP="008520E6">
      <w:r>
        <w:rPr>
          <w:u w:val="single"/>
        </w:rPr>
        <w:t>WWMA 2022 Annual Meeting</w:t>
      </w:r>
      <w:r w:rsidRPr="00FD4763">
        <w:t xml:space="preserve">: </w:t>
      </w:r>
      <w:r w:rsidR="00277807">
        <w:t xml:space="preserve">The </w:t>
      </w:r>
      <w:r w:rsidR="00E034A4">
        <w:t>submitter was not present</w:t>
      </w:r>
      <w:r w:rsidR="000E798E">
        <w:t>;</w:t>
      </w:r>
      <w:r w:rsidR="00E034A4">
        <w:t xml:space="preserve"> no comments were heard.</w:t>
      </w:r>
    </w:p>
    <w:p w14:paraId="7C6F29EF" w14:textId="795F9418" w:rsidR="00D2326B" w:rsidRPr="00001B3A" w:rsidRDefault="00E034A4" w:rsidP="008520E6">
      <w:r>
        <w:t>During open hearings, due to timing constraints, the Committee did not take comments on assigned items. The Committee did allow the source to provide updates on these items. No update was provided. The WWMA S&amp;T Committee recommends that this item remain assigned.</w:t>
      </w:r>
    </w:p>
    <w:p w14:paraId="4CE0EFD2" w14:textId="596C09B4" w:rsidR="001B2013" w:rsidRDefault="00D2326B" w:rsidP="008520E6">
      <w:r>
        <w:rPr>
          <w:u w:val="single"/>
        </w:rPr>
        <w:t xml:space="preserve">SWMA 2022 Annual </w:t>
      </w:r>
      <w:r w:rsidRPr="002F7D3A">
        <w:rPr>
          <w:u w:val="single"/>
        </w:rPr>
        <w:t>Meeting:</w:t>
      </w:r>
      <w:r>
        <w:t xml:space="preserve"> </w:t>
      </w:r>
      <w:r w:rsidR="001B2013">
        <w:t>Dr. Curran, State of Florida, stated he was concerned about increasing the tolerance for new technology.</w:t>
      </w:r>
    </w:p>
    <w:p w14:paraId="4AC84748" w14:textId="77777777" w:rsidR="001B2013" w:rsidRDefault="001B2013" w:rsidP="008520E6">
      <w:r>
        <w:t>No comments were received from the Milk Meter Tolerance Task Group.</w:t>
      </w:r>
    </w:p>
    <w:p w14:paraId="4FA8AF95" w14:textId="044C5FCB" w:rsidR="00D2326B" w:rsidRPr="00842C05" w:rsidRDefault="001B2013" w:rsidP="008520E6">
      <w:r>
        <w:t>The SWMA S&amp;T Committee recommends this item remain as an Assigned Item.</w:t>
      </w:r>
    </w:p>
    <w:p w14:paraId="02CA3415" w14:textId="140EE8A8" w:rsidR="00B532A2" w:rsidRDefault="00D2326B" w:rsidP="008520E6">
      <w:pPr>
        <w:rPr>
          <w:b/>
        </w:rPr>
      </w:pPr>
      <w:r w:rsidRPr="00B532A2">
        <w:rPr>
          <w:u w:val="single"/>
        </w:rPr>
        <w:t xml:space="preserve">CWMA 2022 Interim </w:t>
      </w:r>
      <w:r w:rsidRPr="002F7D3A">
        <w:rPr>
          <w:u w:val="single"/>
        </w:rPr>
        <w:t>Meeting:</w:t>
      </w:r>
      <w:r w:rsidRPr="00FD4763">
        <w:t xml:space="preserve">  </w:t>
      </w:r>
      <w:r w:rsidR="00B532A2">
        <w:t>No</w:t>
      </w:r>
      <w:r w:rsidR="00B532A2">
        <w:rPr>
          <w:spacing w:val="-1"/>
        </w:rPr>
        <w:t xml:space="preserve"> </w:t>
      </w:r>
      <w:r w:rsidR="00B532A2">
        <w:t>comments</w:t>
      </w:r>
      <w:r w:rsidR="00B532A2">
        <w:rPr>
          <w:spacing w:val="-1"/>
        </w:rPr>
        <w:t xml:space="preserve"> </w:t>
      </w:r>
      <w:r w:rsidR="00B532A2">
        <w:t>from</w:t>
      </w:r>
      <w:r w:rsidR="00B532A2">
        <w:rPr>
          <w:spacing w:val="-3"/>
        </w:rPr>
        <w:t xml:space="preserve"> </w:t>
      </w:r>
      <w:r w:rsidR="00B532A2">
        <w:t xml:space="preserve">the </w:t>
      </w:r>
      <w:r w:rsidR="00B532A2">
        <w:rPr>
          <w:spacing w:val="-2"/>
        </w:rPr>
        <w:t>floor.</w:t>
      </w:r>
    </w:p>
    <w:p w14:paraId="1564C76A" w14:textId="223CAFB2" w:rsidR="00D2326B" w:rsidRDefault="00B532A2" w:rsidP="008520E6">
      <w:r>
        <w:t>The</w:t>
      </w:r>
      <w:r>
        <w:rPr>
          <w:spacing w:val="-3"/>
        </w:rPr>
        <w:t xml:space="preserve"> </w:t>
      </w:r>
      <w:r>
        <w:t>CWMA</w:t>
      </w:r>
      <w:r>
        <w:rPr>
          <w:spacing w:val="-2"/>
        </w:rPr>
        <w:t xml:space="preserve"> </w:t>
      </w:r>
      <w:r>
        <w:t>S&amp;T</w:t>
      </w:r>
      <w:r>
        <w:rPr>
          <w:spacing w:val="2"/>
        </w:rPr>
        <w:t xml:space="preserve"> </w:t>
      </w:r>
      <w:r>
        <w:t>Committee</w:t>
      </w:r>
      <w:r>
        <w:rPr>
          <w:spacing w:val="-3"/>
        </w:rPr>
        <w:t xml:space="preserve"> </w:t>
      </w:r>
      <w:r>
        <w:t>recommends</w:t>
      </w:r>
      <w:r>
        <w:rPr>
          <w:spacing w:val="-3"/>
        </w:rPr>
        <w:t xml:space="preserve"> </w:t>
      </w:r>
      <w:r>
        <w:t>this</w:t>
      </w:r>
      <w:r>
        <w:rPr>
          <w:spacing w:val="-4"/>
        </w:rPr>
        <w:t xml:space="preserve"> </w:t>
      </w:r>
      <w:r>
        <w:t>item</w:t>
      </w:r>
      <w:r>
        <w:rPr>
          <w:spacing w:val="-1"/>
        </w:rPr>
        <w:t xml:space="preserve"> </w:t>
      </w:r>
      <w:r>
        <w:t>to</w:t>
      </w:r>
      <w:r>
        <w:rPr>
          <w:spacing w:val="-5"/>
        </w:rPr>
        <w:t xml:space="preserve"> </w:t>
      </w:r>
      <w:r>
        <w:t>remain</w:t>
      </w:r>
      <w:r>
        <w:rPr>
          <w:spacing w:val="-2"/>
        </w:rPr>
        <w:t xml:space="preserve"> </w:t>
      </w:r>
      <w:r>
        <w:t>as</w:t>
      </w:r>
      <w:r>
        <w:rPr>
          <w:spacing w:val="-3"/>
        </w:rPr>
        <w:t xml:space="preserve"> </w:t>
      </w:r>
      <w:r>
        <w:t>Assigned</w:t>
      </w:r>
      <w:r>
        <w:rPr>
          <w:spacing w:val="-2"/>
        </w:rPr>
        <w:t xml:space="preserve"> status.</w:t>
      </w:r>
    </w:p>
    <w:p w14:paraId="6116BA30" w14:textId="1FE45806" w:rsidR="00D2326B" w:rsidRDefault="00D2326B" w:rsidP="008520E6">
      <w:pPr>
        <w:rPr>
          <w:u w:val="single"/>
        </w:rPr>
      </w:pPr>
      <w:r>
        <w:rPr>
          <w:u w:val="single"/>
        </w:rPr>
        <w:t>NEWMA 2022 Interim Meeting:</w:t>
      </w:r>
      <w:r w:rsidRPr="007712FC">
        <w:t xml:space="preserve"> </w:t>
      </w:r>
      <w:r w:rsidR="00A648DD">
        <w:t>No comments were heard from the floor, however the Committee recommends that this item retain an Assigned status with the Milk Meter Tolerance Task Group.</w:t>
      </w:r>
    </w:p>
    <w:p w14:paraId="4186D109" w14:textId="557A428B" w:rsidR="00D2326B" w:rsidRPr="00D2326B" w:rsidRDefault="00D2326B" w:rsidP="008520E6">
      <w:r>
        <w:lastRenderedPageBreak/>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66026F4" w14:textId="7EA158C2" w:rsidR="00C362E7" w:rsidRDefault="001C08E2" w:rsidP="00EC0F4D">
      <w:pPr>
        <w:pStyle w:val="Heading1"/>
        <w:keepLines w:val="0"/>
        <w:rPr>
          <w:caps w:val="0"/>
        </w:rPr>
      </w:pPr>
      <w:bookmarkStart w:id="127" w:name="_Toc143527706"/>
      <w:r>
        <w:rPr>
          <w:caps w:val="0"/>
        </w:rPr>
        <w:t>LPG – LIQUIFIED PETROLEUM GAS AND ANHYDROUS AMMONIA LIQUID-</w:t>
      </w:r>
      <w:r w:rsidRPr="00853A03">
        <w:rPr>
          <w:caps w:val="0"/>
        </w:rPr>
        <w:t>MEASURING DEVICES</w:t>
      </w:r>
      <w:bookmarkEnd w:id="127"/>
    </w:p>
    <w:p w14:paraId="2E4E64F5" w14:textId="48DE4D6A" w:rsidR="00D60968" w:rsidRDefault="00D60968" w:rsidP="00EC0F4D">
      <w:pPr>
        <w:pStyle w:val="ItemHeading"/>
        <w:tabs>
          <w:tab w:val="clear" w:pos="900"/>
          <w:tab w:val="left" w:pos="1710"/>
        </w:tabs>
        <w:ind w:left="2160" w:hanging="2160"/>
      </w:pPr>
      <w:bookmarkStart w:id="128" w:name="_Toc143527707"/>
      <w:bookmarkEnd w:id="123"/>
      <w:r>
        <w:t>LPG-23.1</w:t>
      </w:r>
      <w:r>
        <w:tab/>
      </w:r>
      <w:r w:rsidR="00EB1DCF">
        <w:t>I</w:t>
      </w:r>
      <w:r>
        <w:tab/>
        <w:t>S.</w:t>
      </w:r>
      <w:r w:rsidR="00CC6830">
        <w:t>2</w:t>
      </w:r>
      <w:r>
        <w:t>.5. Zero-Set-Back Interlock</w:t>
      </w:r>
      <w:bookmarkEnd w:id="128"/>
    </w:p>
    <w:p w14:paraId="27720704" w14:textId="77777777" w:rsidR="00D60968" w:rsidRPr="00E025F9" w:rsidRDefault="00D60968" w:rsidP="00EC0F4D">
      <w:pPr>
        <w:spacing w:after="0"/>
        <w:rPr>
          <w:b/>
        </w:rPr>
      </w:pPr>
      <w:r w:rsidRPr="00E025F9">
        <w:rPr>
          <w:b/>
        </w:rPr>
        <w:t>Source:</w:t>
      </w:r>
    </w:p>
    <w:p w14:paraId="5C83E1AB" w14:textId="770A239B" w:rsidR="00D60968" w:rsidRDefault="00D60968" w:rsidP="00EC0F4D">
      <w:r>
        <w:t>National Propane Gas Association and U-Haul International</w:t>
      </w:r>
    </w:p>
    <w:p w14:paraId="4A7551D2" w14:textId="77777777" w:rsidR="00D60968" w:rsidRPr="00E025F9" w:rsidRDefault="00D60968" w:rsidP="00EC0F4D">
      <w:pPr>
        <w:spacing w:after="0"/>
        <w:rPr>
          <w:b/>
        </w:rPr>
      </w:pPr>
      <w:r w:rsidRPr="00E025F9">
        <w:rPr>
          <w:b/>
        </w:rPr>
        <w:t>Purpose:</w:t>
      </w:r>
    </w:p>
    <w:p w14:paraId="11D0CEA4" w14:textId="43B2ACB8" w:rsidR="00D60968" w:rsidRDefault="00D60968" w:rsidP="00350777">
      <w:r>
        <w:t>Address practical issues that propane retailers encounter when trying to comply with the zero setback requirements for propane stationary meters in Handbook 44.</w:t>
      </w:r>
    </w:p>
    <w:p w14:paraId="12942BE5" w14:textId="77777777" w:rsidR="00D60968" w:rsidRPr="00E025F9" w:rsidRDefault="00D60968" w:rsidP="00076B09">
      <w:pPr>
        <w:spacing w:after="0"/>
        <w:rPr>
          <w:b/>
        </w:rPr>
      </w:pPr>
      <w:r w:rsidRPr="00E025F9">
        <w:rPr>
          <w:b/>
        </w:rPr>
        <w:t>Item under Consideration:</w:t>
      </w:r>
    </w:p>
    <w:p w14:paraId="59649A26" w14:textId="31636071" w:rsidR="00D60968" w:rsidRDefault="0011296B" w:rsidP="00350777">
      <w:r w:rsidRPr="00CA6499">
        <w:t>Amend Handbook 44</w:t>
      </w:r>
      <w:r>
        <w:t>,</w:t>
      </w:r>
      <w:r w:rsidRPr="00CA6499">
        <w:t xml:space="preserve"> Liquefied Petroleum Gas and Anhydrous Ammonia Liquid-Measuring Devices Cod</w:t>
      </w:r>
      <w:r>
        <w:t>e</w:t>
      </w:r>
      <w:r w:rsidRPr="00CA6499">
        <w:t xml:space="preserve"> as follows:</w:t>
      </w:r>
    </w:p>
    <w:p w14:paraId="40952703" w14:textId="77777777" w:rsidR="0011296B" w:rsidRPr="003D194E" w:rsidRDefault="0011296B" w:rsidP="00FF034B">
      <w:pPr>
        <w:spacing w:before="40" w:after="200"/>
        <w:ind w:left="360"/>
      </w:pPr>
      <w:r w:rsidRPr="003D194E">
        <w:rPr>
          <w:b/>
          <w:bCs/>
          <w:i/>
          <w:iCs/>
        </w:rPr>
        <w:t>S.2.5.     Zero-Set-Back Interlock.</w:t>
      </w:r>
    </w:p>
    <w:p w14:paraId="55CEC4A3" w14:textId="77777777" w:rsidR="0011296B" w:rsidRPr="003D194E" w:rsidRDefault="0011296B" w:rsidP="000C0D31">
      <w:pPr>
        <w:spacing w:before="40" w:after="60"/>
        <w:ind w:left="720"/>
      </w:pPr>
      <w:r w:rsidRPr="003D194E">
        <w:rPr>
          <w:b/>
          <w:bCs/>
          <w:i/>
          <w:iCs/>
        </w:rPr>
        <w:t xml:space="preserve">S.2.5.1.     Zero-Set-Back Interlock, Electronic Stationary Meters (Other than </w:t>
      </w:r>
      <w:r w:rsidRPr="003D194E">
        <w:rPr>
          <w:b/>
          <w:bCs/>
          <w:i/>
          <w:iCs/>
          <w:u w:val="single"/>
        </w:rPr>
        <w:t xml:space="preserve">Devices used Exclusively as </w:t>
      </w:r>
      <w:r w:rsidRPr="003D194E">
        <w:rPr>
          <w:b/>
          <w:bCs/>
          <w:i/>
          <w:iCs/>
        </w:rPr>
        <w:t>Stationary Retail Motor- Fuel Dispensers) and Electronic Vehicle-Mounted Meters</w:t>
      </w:r>
      <w:r w:rsidRPr="003D194E">
        <w:t xml:space="preserve">. − </w:t>
      </w:r>
      <w:r w:rsidRPr="003D194E">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85A931A" w14:textId="77777777" w:rsidR="0011296B" w:rsidRPr="003D194E" w:rsidRDefault="0011296B" w:rsidP="000C0D31">
      <w:pPr>
        <w:spacing w:after="60"/>
        <w:ind w:left="720"/>
      </w:pPr>
      <w:r w:rsidRPr="003D194E">
        <w:rPr>
          <w:i/>
          <w:iCs/>
        </w:rPr>
        <w:t>[Nonretroactive as January 1, 2021]</w:t>
      </w:r>
    </w:p>
    <w:p w14:paraId="4C77AC90" w14:textId="11A57D1D" w:rsidR="0011296B" w:rsidRDefault="0011296B" w:rsidP="000C0D31">
      <w:pPr>
        <w:ind w:left="720"/>
      </w:pPr>
      <w:r w:rsidRPr="003D194E">
        <w:t>(Added 2019) (Amended 2021)</w:t>
      </w:r>
    </w:p>
    <w:p w14:paraId="44CBDEB5" w14:textId="5B283F65" w:rsidR="00E208D9" w:rsidRPr="00D766C2" w:rsidRDefault="00E208D9" w:rsidP="000C0D31">
      <w:pPr>
        <w:spacing w:after="60"/>
        <w:ind w:left="720"/>
        <w:rPr>
          <w:b/>
          <w:bCs/>
          <w:u w:val="single"/>
        </w:rPr>
      </w:pPr>
      <w:r w:rsidRPr="00D766C2">
        <w:rPr>
          <w:b/>
          <w:bCs/>
          <w:u w:val="single"/>
        </w:rPr>
        <w:t xml:space="preserve">Note: </w:t>
      </w:r>
      <w:r w:rsidR="007949BE" w:rsidRPr="007949BE">
        <w:rPr>
          <w:b/>
          <w:bCs/>
          <w:u w:val="single"/>
        </w:rPr>
        <w:t>Devices used exclusively for Stationary Retail Motor-Fuel dispensing are those only utilizing a K15 connection on the hose-end valve, as required in NFPA 58 “Liquefied Petroleum Gas Code”.</w:t>
      </w:r>
    </w:p>
    <w:p w14:paraId="5C2B904E" w14:textId="77777777" w:rsidR="00E208D9" w:rsidRPr="00D766C2" w:rsidRDefault="00E208D9" w:rsidP="00D766C2">
      <w:pPr>
        <w:spacing w:before="40"/>
        <w:ind w:left="720"/>
        <w:rPr>
          <w:b/>
          <w:bCs/>
          <w:u w:val="single"/>
        </w:rPr>
      </w:pPr>
      <w:r w:rsidRPr="00D766C2">
        <w:rPr>
          <w:b/>
          <w:bCs/>
          <w:u w:val="single"/>
        </w:rPr>
        <w:t>(Added 20XX)</w:t>
      </w:r>
    </w:p>
    <w:p w14:paraId="40BEBBB4" w14:textId="77777777" w:rsidR="0011296B" w:rsidRPr="003D194E" w:rsidRDefault="0011296B" w:rsidP="00C40FCB">
      <w:pPr>
        <w:spacing w:before="40" w:after="200"/>
        <w:ind w:left="720"/>
      </w:pPr>
      <w:r w:rsidRPr="003D194E">
        <w:rPr>
          <w:b/>
          <w:bCs/>
          <w:i/>
          <w:iCs/>
        </w:rPr>
        <w:t>S.2.5.2.     Zero-Set-Back Interlock for </w:t>
      </w:r>
      <w:r w:rsidRPr="003D194E">
        <w:rPr>
          <w:b/>
          <w:bCs/>
          <w:i/>
          <w:iCs/>
          <w:u w:val="single"/>
        </w:rPr>
        <w:t xml:space="preserve">Devices Used Exclusively as </w:t>
      </w:r>
      <w:r w:rsidRPr="003D194E">
        <w:rPr>
          <w:b/>
          <w:bCs/>
          <w:i/>
          <w:iCs/>
        </w:rPr>
        <w:t>Stationary Retail Motor-Fuel Devices.  </w:t>
      </w:r>
      <w:r w:rsidRPr="003D194E">
        <w:t>–  </w:t>
      </w:r>
      <w:r w:rsidRPr="003D194E">
        <w:rPr>
          <w:i/>
          <w:iCs/>
        </w:rPr>
        <w:t>A device shall be constructed so that:</w:t>
      </w:r>
    </w:p>
    <w:p w14:paraId="0C6FE5F4" w14:textId="77777777" w:rsidR="0011296B" w:rsidRPr="003D194E" w:rsidRDefault="0011296B" w:rsidP="00C40FCB">
      <w:pPr>
        <w:spacing w:before="40" w:after="200"/>
        <w:ind w:left="720"/>
      </w:pPr>
      <w:r w:rsidRPr="003D194E">
        <w:rPr>
          <w:i/>
          <w:iCs/>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09003A4C" w14:textId="77777777" w:rsidR="0011296B" w:rsidRPr="003D194E" w:rsidRDefault="0011296B" w:rsidP="00C40FCB">
      <w:pPr>
        <w:spacing w:before="40" w:after="200"/>
        <w:ind w:left="720"/>
      </w:pPr>
      <w:r w:rsidRPr="003D194E">
        <w:rPr>
          <w:i/>
          <w:iCs/>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063A59B0" w14:textId="77777777" w:rsidR="0011296B" w:rsidRPr="003D194E" w:rsidRDefault="0011296B" w:rsidP="00FF034B">
      <w:pPr>
        <w:spacing w:before="40" w:after="200"/>
        <w:ind w:left="720"/>
      </w:pPr>
      <w:r w:rsidRPr="003D194E">
        <w:rPr>
          <w:i/>
          <w:iCs/>
        </w:rPr>
        <w:t>(c)  in a system with more than one dispenser supplied by a single pump, an effective automatic control valve in each dispenser prevents product from being delivered until the indicating elements on that dispenser are in a correct zero position.</w:t>
      </w:r>
    </w:p>
    <w:p w14:paraId="078F6C9D" w14:textId="77777777" w:rsidR="0011296B" w:rsidRPr="003D194E" w:rsidRDefault="0011296B" w:rsidP="00F8778E">
      <w:pPr>
        <w:spacing w:after="60"/>
        <w:ind w:left="360"/>
      </w:pPr>
      <w:r w:rsidRPr="003D194E">
        <w:rPr>
          <w:i/>
          <w:iCs/>
        </w:rPr>
        <w:t>[Nonretroactive as of January 1, 2017]</w:t>
      </w:r>
    </w:p>
    <w:p w14:paraId="11F413C5" w14:textId="244674F0" w:rsidR="0011296B" w:rsidRDefault="0011296B" w:rsidP="00F8778E">
      <w:pPr>
        <w:ind w:left="360"/>
      </w:pPr>
      <w:r w:rsidRPr="003D194E">
        <w:t>(Added 2016)</w:t>
      </w:r>
    </w:p>
    <w:p w14:paraId="037A9939" w14:textId="77777777" w:rsidR="00D60968" w:rsidRDefault="00D60968" w:rsidP="00D60968">
      <w:pPr>
        <w:spacing w:after="0"/>
      </w:pPr>
      <w:r w:rsidRPr="00E025F9">
        <w:rPr>
          <w:b/>
        </w:rPr>
        <w:t>Previous Action:</w:t>
      </w:r>
    </w:p>
    <w:p w14:paraId="148D527F" w14:textId="77777777" w:rsidR="00FF034B" w:rsidRDefault="00FF034B" w:rsidP="00350777">
      <w:pPr>
        <w:pStyle w:val="NormalIndent"/>
      </w:pPr>
      <w:r>
        <w:lastRenderedPageBreak/>
        <w:t>2023: New Item</w:t>
      </w:r>
    </w:p>
    <w:p w14:paraId="4637DD32" w14:textId="77777777" w:rsidR="00D60968" w:rsidRPr="00AB010B" w:rsidRDefault="00D60968" w:rsidP="00D60968">
      <w:pPr>
        <w:spacing w:after="0"/>
        <w:rPr>
          <w:b/>
        </w:rPr>
      </w:pPr>
      <w:r w:rsidRPr="00AB010B">
        <w:rPr>
          <w:b/>
        </w:rPr>
        <w:t>Original Justification:</w:t>
      </w:r>
    </w:p>
    <w:p w14:paraId="5DBA3F8F" w14:textId="77777777" w:rsidR="0011296B" w:rsidRDefault="0011296B" w:rsidP="00350777">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D25495C" w14:textId="77777777" w:rsidR="0011296B" w:rsidRPr="003D194E" w:rsidRDefault="0011296B" w:rsidP="00350777">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77890ADD" w14:textId="77777777" w:rsidR="0011296B" w:rsidRDefault="0011296B" w:rsidP="00350777">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669BFBCD" w14:textId="48FD496C" w:rsidR="0011296B" w:rsidRDefault="0011296B" w:rsidP="00350777">
      <w:r>
        <w:t>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These public, self-service motor vehicle dispensing systems will be listed to Underwriters Laboratories Standard 495 and will be dedicated to the filling of motor vehicles.</w:t>
      </w:r>
    </w:p>
    <w:p w14:paraId="682DA054" w14:textId="59F86487" w:rsidR="00D60968" w:rsidRDefault="0011296B" w:rsidP="00350777">
      <w:r>
        <w:t>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w:t>
      </w:r>
    </w:p>
    <w:p w14:paraId="2935728D" w14:textId="30D4A2D5" w:rsidR="0011296B" w:rsidRDefault="0011296B" w:rsidP="00350777">
      <w:r>
        <w:t>One continually occurring objection is that there would be no protection for the consumer without a zero-set-back feature on retail motor fuel devices. That really isn’t the case, however, as the customer always has the option to check the dispenser and meter before the filling process begins to verify that it is starting at zero.</w:t>
      </w:r>
    </w:p>
    <w:p w14:paraId="68779507" w14:textId="15A22AAA" w:rsidR="0011296B" w:rsidRDefault="0011296B" w:rsidP="00350777">
      <w:r>
        <w:t>The submitter requested that this be a Voting item.</w:t>
      </w:r>
    </w:p>
    <w:p w14:paraId="396C9633" w14:textId="77777777" w:rsidR="00D60968" w:rsidRPr="002A7C3B" w:rsidRDefault="00D60968" w:rsidP="00D60968">
      <w:pPr>
        <w:rPr>
          <w:b/>
        </w:rPr>
      </w:pPr>
      <w:r>
        <w:rPr>
          <w:b/>
        </w:rPr>
        <w:t>Comments</w:t>
      </w:r>
      <w:r w:rsidRPr="002A7C3B">
        <w:rPr>
          <w:b/>
        </w:rPr>
        <w:t xml:space="preserve"> in Favor:</w:t>
      </w:r>
    </w:p>
    <w:p w14:paraId="15CAFAA5" w14:textId="77777777" w:rsidR="00D60968" w:rsidRPr="002A7C3B" w:rsidRDefault="00D60968" w:rsidP="00D60968">
      <w:pPr>
        <w:spacing w:after="0"/>
        <w:ind w:left="720"/>
        <w:rPr>
          <w:b/>
        </w:rPr>
      </w:pPr>
      <w:r w:rsidRPr="002A7C3B">
        <w:rPr>
          <w:b/>
        </w:rPr>
        <w:t>Regulatory:</w:t>
      </w:r>
    </w:p>
    <w:p w14:paraId="26FE56CC" w14:textId="4F033F8A" w:rsidR="00D60968" w:rsidRDefault="00884089" w:rsidP="0032462A">
      <w:pPr>
        <w:pStyle w:val="ListParagraph"/>
        <w:numPr>
          <w:ilvl w:val="0"/>
          <w:numId w:val="15"/>
        </w:numPr>
        <w:spacing w:after="0" w:line="259" w:lineRule="auto"/>
        <w:ind w:left="1080"/>
        <w:jc w:val="left"/>
      </w:pPr>
      <w:r>
        <w:t xml:space="preserve">2023 Interim: </w:t>
      </w:r>
      <w:r w:rsidR="0098065F" w:rsidRPr="0098065F">
        <w:t>Kevin Schnepp (California Division of Measurement Standards) supports item.</w:t>
      </w:r>
    </w:p>
    <w:p w14:paraId="287501EA" w14:textId="784AA3BA" w:rsidR="0098065F" w:rsidRDefault="00884089" w:rsidP="0032462A">
      <w:pPr>
        <w:pStyle w:val="ListParagraph"/>
        <w:numPr>
          <w:ilvl w:val="0"/>
          <w:numId w:val="15"/>
        </w:numPr>
        <w:spacing w:after="0" w:line="259" w:lineRule="auto"/>
        <w:ind w:left="1080"/>
        <w:jc w:val="left"/>
      </w:pPr>
      <w:r>
        <w:t xml:space="preserve">2023 Interim: </w:t>
      </w:r>
      <w:r w:rsidR="0098065F" w:rsidRPr="0098065F">
        <w:t>Scott Simmons (Colorado Division of Oil and Public Safety) supports item with editorial changes recommended.</w:t>
      </w:r>
    </w:p>
    <w:p w14:paraId="6BBB97CC" w14:textId="77777777" w:rsidR="00142AD5" w:rsidRDefault="00142AD5" w:rsidP="0032462A">
      <w:pPr>
        <w:pStyle w:val="ListParagraph"/>
        <w:numPr>
          <w:ilvl w:val="0"/>
          <w:numId w:val="15"/>
        </w:numPr>
        <w:spacing w:after="0" w:line="259" w:lineRule="auto"/>
        <w:ind w:left="1080"/>
        <w:jc w:val="left"/>
      </w:pPr>
      <w:r>
        <w:lastRenderedPageBreak/>
        <w:t xml:space="preserve">2023 Annual: </w:t>
      </w:r>
      <w:r w:rsidRPr="001D57CC">
        <w:t>Scott Simmons (CO): He supports the proposal and stated that RMFDs have a separate nozzle. Commented that “exclusive” devices are evident to the inspector.</w:t>
      </w:r>
    </w:p>
    <w:p w14:paraId="521EE88E" w14:textId="3953EA68" w:rsidR="00142AD5" w:rsidRPr="002A7C3B" w:rsidRDefault="00142AD5" w:rsidP="0032462A">
      <w:pPr>
        <w:pStyle w:val="ListParagraph"/>
        <w:numPr>
          <w:ilvl w:val="0"/>
          <w:numId w:val="15"/>
        </w:numPr>
        <w:spacing w:after="0" w:line="259" w:lineRule="auto"/>
        <w:ind w:left="1080"/>
        <w:jc w:val="left"/>
      </w:pPr>
      <w:r>
        <w:t xml:space="preserve">2023 Annual: </w:t>
      </w:r>
      <w:r w:rsidRPr="001D57CC">
        <w:t>Scott Simmons (CO): Commented that Handbook 44 already has a prohibition on diverting into separate hoses.</w:t>
      </w:r>
    </w:p>
    <w:p w14:paraId="06549532" w14:textId="77777777" w:rsidR="00D60968" w:rsidRPr="002A7C3B" w:rsidRDefault="00D60968" w:rsidP="00D60968">
      <w:pPr>
        <w:spacing w:before="240" w:after="0"/>
        <w:ind w:left="720"/>
        <w:rPr>
          <w:b/>
        </w:rPr>
      </w:pPr>
      <w:r w:rsidRPr="002A7C3B">
        <w:rPr>
          <w:b/>
        </w:rPr>
        <w:t>Industry:</w:t>
      </w:r>
    </w:p>
    <w:p w14:paraId="75EC64C5" w14:textId="18420D30" w:rsidR="00D60968" w:rsidRDefault="00884089" w:rsidP="0032462A">
      <w:pPr>
        <w:pStyle w:val="ListParagraph"/>
        <w:numPr>
          <w:ilvl w:val="0"/>
          <w:numId w:val="15"/>
        </w:numPr>
        <w:spacing w:after="0" w:line="259" w:lineRule="auto"/>
        <w:ind w:left="1080"/>
        <w:jc w:val="left"/>
      </w:pPr>
      <w:r>
        <w:t xml:space="preserve">2023 Interim: </w:t>
      </w:r>
      <w:r w:rsidR="0098065F" w:rsidRPr="0098065F">
        <w:t>Konrad Pilatowicz (U-Haul International, I</w:t>
      </w:r>
      <w:r w:rsidR="00C752C1">
        <w:t>NC</w:t>
      </w:r>
      <w:r w:rsidR="0098065F" w:rsidRPr="0098065F">
        <w:t>) asked for the item to be moved forwarded as voting.</w:t>
      </w:r>
    </w:p>
    <w:p w14:paraId="7E05CC50" w14:textId="635270AA" w:rsidR="0098065F" w:rsidRDefault="00884089" w:rsidP="0032462A">
      <w:pPr>
        <w:pStyle w:val="ListParagraph"/>
        <w:numPr>
          <w:ilvl w:val="0"/>
          <w:numId w:val="15"/>
        </w:numPr>
        <w:spacing w:after="0" w:line="259" w:lineRule="auto"/>
        <w:ind w:left="1080"/>
        <w:jc w:val="left"/>
      </w:pPr>
      <w:r>
        <w:t xml:space="preserve">2023 Interim: </w:t>
      </w:r>
      <w:r w:rsidR="0098065F" w:rsidRPr="0098065F">
        <w:t>Mr. Bruce Sweicicki (National Propane Gas Association) asked for the item to be moved forwarded as voting.</w:t>
      </w:r>
    </w:p>
    <w:p w14:paraId="576E9E8F" w14:textId="69B6F782" w:rsidR="0098065F" w:rsidRDefault="00A93E65" w:rsidP="0032462A">
      <w:pPr>
        <w:pStyle w:val="ListParagraph"/>
        <w:numPr>
          <w:ilvl w:val="0"/>
          <w:numId w:val="15"/>
        </w:numPr>
        <w:spacing w:after="0" w:line="259" w:lineRule="auto"/>
        <w:ind w:left="1080"/>
        <w:jc w:val="left"/>
      </w:pPr>
      <w:r>
        <w:t>2</w:t>
      </w:r>
      <w:r w:rsidR="00884089">
        <w:t xml:space="preserve">023 Interim: </w:t>
      </w:r>
      <w:r w:rsidR="0098065F" w:rsidRPr="0098065F">
        <w:t>Mr. Wes Strawn (Red Seal Measurement) sent an amendment to the committee with updated wording.</w:t>
      </w:r>
    </w:p>
    <w:p w14:paraId="73EDD259" w14:textId="3B2087C8" w:rsidR="0098065F" w:rsidRDefault="00884089" w:rsidP="0032462A">
      <w:pPr>
        <w:pStyle w:val="ListParagraph"/>
        <w:numPr>
          <w:ilvl w:val="0"/>
          <w:numId w:val="15"/>
        </w:numPr>
        <w:spacing w:after="0" w:line="259" w:lineRule="auto"/>
        <w:ind w:left="1080"/>
        <w:jc w:val="left"/>
      </w:pPr>
      <w:r>
        <w:t xml:space="preserve">2023 Interim: </w:t>
      </w:r>
      <w:r w:rsidR="0098065F" w:rsidRPr="0098065F">
        <w:t>Dmitri Karimov (Advanced Flow Solutions dba Liquid Controls) supports as a voting item with proposed changes from Mr. Strawn.</w:t>
      </w:r>
    </w:p>
    <w:p w14:paraId="3E8E6E47" w14:textId="77777777" w:rsidR="00142AD5" w:rsidRPr="003805A7" w:rsidRDefault="00142AD5" w:rsidP="0032462A">
      <w:pPr>
        <w:pStyle w:val="ListParagraph"/>
        <w:numPr>
          <w:ilvl w:val="0"/>
          <w:numId w:val="15"/>
        </w:numPr>
        <w:spacing w:after="0" w:line="259" w:lineRule="auto"/>
        <w:ind w:left="1080"/>
        <w:jc w:val="left"/>
      </w:pPr>
      <w:r>
        <w:t xml:space="preserve">2023 Annual: </w:t>
      </w:r>
      <w:r w:rsidRPr="003805A7">
        <w:t>Konrad Pilatowicz (U-Haul): U-Haul submitted this item to create a balance and to have consistency among motor fuel dispensers. Feels the item makes sense and suggested it be made retroactive instead of non-retroactive.</w:t>
      </w:r>
    </w:p>
    <w:p w14:paraId="792981DD" w14:textId="77777777" w:rsidR="00142AD5" w:rsidRPr="001D57CC" w:rsidRDefault="00142AD5" w:rsidP="0032462A">
      <w:pPr>
        <w:pStyle w:val="ListParagraph"/>
        <w:numPr>
          <w:ilvl w:val="0"/>
          <w:numId w:val="15"/>
        </w:numPr>
        <w:spacing w:after="0" w:line="259" w:lineRule="auto"/>
        <w:ind w:left="1080"/>
        <w:jc w:val="left"/>
      </w:pPr>
      <w:r>
        <w:t xml:space="preserve">2023 Annual: </w:t>
      </w:r>
      <w:r w:rsidRPr="001D57CC">
        <w:t>Scott Johnson (U-Haul): U-Haul supports the proposed changes and has approximately 1200 locations that fill motor fuel and cylinders. He believes that at some point in the future, customers will be able to fill their own cylinders. Automotive applications are about 3% of U-Haul’s business. His opinion is the word “exclusive” suggests that it is a dedicated system. He also stated that the nozzles used do not allow cylinder to be filled.</w:t>
      </w:r>
    </w:p>
    <w:p w14:paraId="50DC5B89" w14:textId="6AD1F6DF" w:rsidR="00142AD5" w:rsidRPr="002A7C3B" w:rsidRDefault="00142AD5" w:rsidP="0032462A">
      <w:pPr>
        <w:pStyle w:val="ListParagraph"/>
        <w:numPr>
          <w:ilvl w:val="0"/>
          <w:numId w:val="15"/>
        </w:numPr>
        <w:spacing w:after="0" w:line="259" w:lineRule="auto"/>
        <w:ind w:left="1080"/>
        <w:jc w:val="left"/>
      </w:pPr>
      <w:r>
        <w:t xml:space="preserve">2023 Annual: </w:t>
      </w:r>
      <w:r w:rsidRPr="001D57CC">
        <w:t>Bruce Swiecicki (National Propane Gas Association): Stated that he will forward some new verbiage to clarify the language. Stated that he is not aware of any instances of fraud and that this helps the industry move forward for alternative fuels.</w:t>
      </w:r>
    </w:p>
    <w:p w14:paraId="08E2CFF5" w14:textId="05A3EE85" w:rsidR="00D60968" w:rsidRPr="002A7C3B" w:rsidRDefault="00D60968" w:rsidP="00D60968">
      <w:pPr>
        <w:spacing w:before="240" w:after="0"/>
        <w:ind w:left="720"/>
        <w:rPr>
          <w:b/>
        </w:rPr>
      </w:pPr>
      <w:r w:rsidRPr="002A7C3B">
        <w:rPr>
          <w:b/>
        </w:rPr>
        <w:t>Advisory:</w:t>
      </w:r>
    </w:p>
    <w:p w14:paraId="00509D2F" w14:textId="6CC81DAA" w:rsidR="00D60968" w:rsidRPr="002A7C3B" w:rsidRDefault="00452F4D" w:rsidP="0032462A">
      <w:pPr>
        <w:pStyle w:val="ListParagraph"/>
        <w:numPr>
          <w:ilvl w:val="0"/>
          <w:numId w:val="15"/>
        </w:numPr>
        <w:spacing w:after="0" w:line="259" w:lineRule="auto"/>
        <w:ind w:left="1080"/>
        <w:jc w:val="left"/>
      </w:pPr>
      <w:r>
        <w:t>None</w:t>
      </w:r>
    </w:p>
    <w:p w14:paraId="2FAAC9E0" w14:textId="77777777" w:rsidR="00D60968" w:rsidRPr="002A7C3B" w:rsidRDefault="00D60968" w:rsidP="00D60968">
      <w:pPr>
        <w:spacing w:before="240"/>
        <w:rPr>
          <w:b/>
        </w:rPr>
      </w:pPr>
      <w:r>
        <w:rPr>
          <w:b/>
        </w:rPr>
        <w:t>Comments</w:t>
      </w:r>
      <w:r w:rsidRPr="002A7C3B">
        <w:rPr>
          <w:b/>
        </w:rPr>
        <w:t xml:space="preserve"> Against:</w:t>
      </w:r>
    </w:p>
    <w:p w14:paraId="460F59E3" w14:textId="77777777" w:rsidR="00D60968" w:rsidRPr="002A7C3B" w:rsidRDefault="00D60968" w:rsidP="00D60968">
      <w:pPr>
        <w:spacing w:after="0"/>
        <w:ind w:left="720"/>
        <w:rPr>
          <w:b/>
        </w:rPr>
      </w:pPr>
      <w:r w:rsidRPr="002A7C3B">
        <w:rPr>
          <w:b/>
        </w:rPr>
        <w:t>Regulatory:</w:t>
      </w:r>
    </w:p>
    <w:p w14:paraId="107849D3" w14:textId="77777777" w:rsidR="00142AD5" w:rsidRPr="001D57CC" w:rsidRDefault="00142AD5" w:rsidP="0032462A">
      <w:pPr>
        <w:pStyle w:val="ListParagraph"/>
        <w:numPr>
          <w:ilvl w:val="0"/>
          <w:numId w:val="16"/>
        </w:numPr>
        <w:spacing w:after="0" w:line="259" w:lineRule="auto"/>
        <w:ind w:left="1080"/>
        <w:jc w:val="left"/>
      </w:pPr>
      <w:r>
        <w:t xml:space="preserve">2023 Annual: </w:t>
      </w:r>
      <w:r w:rsidRPr="001D57CC">
        <w:t>Stephen Benjamin (NC): Is opposed to the item and agrees with NIST OWM that it should be downgraded to Informational. Also stated that there are currently products on the market that can meet requirements. This is a carve out for a specific product and has not gone through the NTEP process. Agrees that the nozzle cannot be used to fill a cylinder currently but that could change in the future.</w:t>
      </w:r>
    </w:p>
    <w:p w14:paraId="71B4D3C1" w14:textId="43B35EC1" w:rsidR="00142AD5" w:rsidRPr="001D57CC" w:rsidRDefault="00142AD5" w:rsidP="0032462A">
      <w:pPr>
        <w:pStyle w:val="ListParagraph"/>
        <w:numPr>
          <w:ilvl w:val="0"/>
          <w:numId w:val="16"/>
        </w:numPr>
        <w:spacing w:after="0" w:line="259" w:lineRule="auto"/>
        <w:ind w:left="1080"/>
        <w:jc w:val="left"/>
      </w:pPr>
      <w:r>
        <w:t xml:space="preserve">2023 Annual: </w:t>
      </w:r>
      <w:r w:rsidRPr="001D57CC">
        <w:t xml:space="preserve">Matt Douglas (CA): Shares most of the concerns </w:t>
      </w:r>
      <w:r>
        <w:t>with NIST.</w:t>
      </w:r>
    </w:p>
    <w:p w14:paraId="55F83494" w14:textId="47976DFD" w:rsidR="00D60968" w:rsidRPr="002A7C3B" w:rsidRDefault="00142AD5" w:rsidP="0032462A">
      <w:pPr>
        <w:pStyle w:val="ListParagraph"/>
        <w:numPr>
          <w:ilvl w:val="0"/>
          <w:numId w:val="16"/>
        </w:numPr>
        <w:spacing w:after="0" w:line="259" w:lineRule="auto"/>
        <w:ind w:left="1080"/>
        <w:jc w:val="left"/>
      </w:pPr>
      <w:r>
        <w:t xml:space="preserve">2023 Annual: </w:t>
      </w:r>
      <w:r w:rsidRPr="001D57CC">
        <w:t>Steve Timar (NY): Agrees with NIST OWM that the item should be downgraded to informational.</w:t>
      </w:r>
    </w:p>
    <w:p w14:paraId="2E05E6D0" w14:textId="77777777" w:rsidR="00D60968" w:rsidRPr="002A7C3B" w:rsidRDefault="00D60968" w:rsidP="00D60968">
      <w:pPr>
        <w:spacing w:before="240" w:after="0"/>
        <w:ind w:left="720"/>
        <w:rPr>
          <w:b/>
        </w:rPr>
      </w:pPr>
      <w:r w:rsidRPr="002A7C3B">
        <w:rPr>
          <w:b/>
        </w:rPr>
        <w:t>Industry:</w:t>
      </w:r>
    </w:p>
    <w:p w14:paraId="33747342" w14:textId="315BC423" w:rsidR="00D60968" w:rsidRPr="002A7C3B" w:rsidRDefault="00142AD5" w:rsidP="0032462A">
      <w:pPr>
        <w:pStyle w:val="ListParagraph"/>
        <w:numPr>
          <w:ilvl w:val="0"/>
          <w:numId w:val="16"/>
        </w:numPr>
        <w:spacing w:after="0" w:line="259" w:lineRule="auto"/>
        <w:ind w:left="1080"/>
        <w:jc w:val="left"/>
      </w:pPr>
      <w:r>
        <w:t xml:space="preserve">2023 Annual: </w:t>
      </w:r>
      <w:r w:rsidRPr="001D57CC">
        <w:t>Dmitri Karimov (MMA): Agrees with NIST OWM that the item should be downgraded to informational.</w:t>
      </w:r>
    </w:p>
    <w:p w14:paraId="15767F93" w14:textId="77777777" w:rsidR="00D60968" w:rsidRPr="00AC5B86" w:rsidRDefault="00D60968" w:rsidP="00D60968">
      <w:pPr>
        <w:spacing w:before="240" w:after="0"/>
        <w:ind w:left="720"/>
        <w:rPr>
          <w:b/>
        </w:rPr>
      </w:pPr>
      <w:r w:rsidRPr="002A7C3B">
        <w:rPr>
          <w:b/>
        </w:rPr>
        <w:t>Advisory:</w:t>
      </w:r>
    </w:p>
    <w:p w14:paraId="7E08E0A6" w14:textId="117809E4" w:rsidR="00D60968" w:rsidRDefault="00142AD5" w:rsidP="0032462A">
      <w:pPr>
        <w:pStyle w:val="ListParagraph"/>
        <w:numPr>
          <w:ilvl w:val="0"/>
          <w:numId w:val="16"/>
        </w:numPr>
        <w:spacing w:after="0" w:line="259" w:lineRule="auto"/>
        <w:ind w:left="1080"/>
        <w:jc w:val="left"/>
      </w:pPr>
      <w:r>
        <w:t xml:space="preserve">2023 Annual: </w:t>
      </w:r>
      <w:r w:rsidRPr="001D57CC">
        <w:t>Loren Minnich (NIST OWM): NIST OWM believes this item should be downgraded to informational to allow additional time for reviewing its impact. The term “used exclusively” does not provide clarity. OWM is also not sure this item provides what the submitter is looking for. See NIST OWM’s written analysis for more details.</w:t>
      </w:r>
    </w:p>
    <w:p w14:paraId="359F2DA0" w14:textId="77777777" w:rsidR="00D60968" w:rsidRPr="002A7C3B" w:rsidRDefault="00D60968" w:rsidP="00D60968">
      <w:pPr>
        <w:spacing w:before="240"/>
        <w:rPr>
          <w:b/>
        </w:rPr>
      </w:pPr>
      <w:r>
        <w:rPr>
          <w:b/>
        </w:rPr>
        <w:lastRenderedPageBreak/>
        <w:t>Neutral Comments</w:t>
      </w:r>
      <w:r w:rsidRPr="002A7C3B">
        <w:rPr>
          <w:b/>
        </w:rPr>
        <w:t>:</w:t>
      </w:r>
    </w:p>
    <w:p w14:paraId="36A62D90" w14:textId="77777777" w:rsidR="00D60968" w:rsidRPr="002A7C3B" w:rsidRDefault="00D60968" w:rsidP="00D60968">
      <w:pPr>
        <w:spacing w:after="0"/>
        <w:ind w:left="720"/>
        <w:rPr>
          <w:b/>
        </w:rPr>
      </w:pPr>
      <w:r w:rsidRPr="002A7C3B">
        <w:rPr>
          <w:b/>
        </w:rPr>
        <w:t>Regulatory:</w:t>
      </w:r>
    </w:p>
    <w:p w14:paraId="202ED05F" w14:textId="5B4D6535" w:rsidR="00D60968" w:rsidRPr="002A7C3B" w:rsidRDefault="00452F4D" w:rsidP="0032462A">
      <w:pPr>
        <w:pStyle w:val="ListParagraph"/>
        <w:numPr>
          <w:ilvl w:val="0"/>
          <w:numId w:val="16"/>
        </w:numPr>
        <w:spacing w:after="0" w:line="259" w:lineRule="auto"/>
        <w:ind w:left="1080"/>
        <w:jc w:val="left"/>
      </w:pPr>
      <w:r>
        <w:t>None</w:t>
      </w:r>
    </w:p>
    <w:p w14:paraId="3EFC84EF" w14:textId="77777777" w:rsidR="00D60968" w:rsidRPr="002A7C3B" w:rsidRDefault="00D60968" w:rsidP="00D60968">
      <w:pPr>
        <w:spacing w:before="240" w:after="0"/>
        <w:ind w:left="720"/>
        <w:rPr>
          <w:b/>
        </w:rPr>
      </w:pPr>
      <w:r w:rsidRPr="002A7C3B">
        <w:rPr>
          <w:b/>
        </w:rPr>
        <w:t>Industry:</w:t>
      </w:r>
    </w:p>
    <w:p w14:paraId="7884960B" w14:textId="397AB001" w:rsidR="00D60968" w:rsidRPr="002A7C3B" w:rsidRDefault="00452F4D" w:rsidP="0032462A">
      <w:pPr>
        <w:pStyle w:val="ListParagraph"/>
        <w:numPr>
          <w:ilvl w:val="0"/>
          <w:numId w:val="16"/>
        </w:numPr>
        <w:spacing w:after="0" w:line="259" w:lineRule="auto"/>
        <w:ind w:left="1080"/>
        <w:jc w:val="left"/>
      </w:pPr>
      <w:r>
        <w:t>None</w:t>
      </w:r>
    </w:p>
    <w:p w14:paraId="117D204E" w14:textId="77777777" w:rsidR="00D60968" w:rsidRPr="002A7C3B" w:rsidRDefault="00D60968" w:rsidP="00D60968">
      <w:pPr>
        <w:spacing w:before="240" w:after="0"/>
        <w:ind w:left="720"/>
        <w:rPr>
          <w:b/>
        </w:rPr>
      </w:pPr>
      <w:r w:rsidRPr="002A7C3B">
        <w:rPr>
          <w:b/>
        </w:rPr>
        <w:t>Advisory:</w:t>
      </w:r>
    </w:p>
    <w:p w14:paraId="084D1101" w14:textId="2B91C86F" w:rsidR="00D60968" w:rsidRDefault="00884089" w:rsidP="0032462A">
      <w:pPr>
        <w:pStyle w:val="ListParagraph"/>
        <w:numPr>
          <w:ilvl w:val="0"/>
          <w:numId w:val="16"/>
        </w:numPr>
        <w:spacing w:after="0" w:line="259" w:lineRule="auto"/>
        <w:ind w:left="1080"/>
        <w:jc w:val="left"/>
      </w:pPr>
      <w:r>
        <w:t xml:space="preserve">2023 Interim: </w:t>
      </w:r>
      <w:r w:rsidR="0098065F" w:rsidRPr="0098065F">
        <w:t>Mrs. Tina Butcher (NIST) stated part of the problem is the look and feel of these systems is different from that of the RMF dispensers.</w:t>
      </w:r>
    </w:p>
    <w:p w14:paraId="0F91FD7A" w14:textId="24C2276D" w:rsidR="00D60968" w:rsidRPr="00211F73" w:rsidRDefault="00D60968" w:rsidP="00142AD5">
      <w:pPr>
        <w:spacing w:before="240" w:after="0"/>
        <w:rPr>
          <w:rStyle w:val="Strong"/>
        </w:rPr>
      </w:pPr>
      <w:r w:rsidRPr="00211F73">
        <w:rPr>
          <w:rStyle w:val="Strong"/>
        </w:rPr>
        <w:t>Item Development:</w:t>
      </w:r>
    </w:p>
    <w:p w14:paraId="18DBFA04" w14:textId="7C46AAD2" w:rsidR="00142AD5" w:rsidRPr="00142AD5" w:rsidRDefault="00142AD5" w:rsidP="00211F73">
      <w:r w:rsidRPr="00211F73">
        <w:rPr>
          <w:rStyle w:val="Underline"/>
        </w:rPr>
        <w:t>NCWM 2023 Annual Meeting:</w:t>
      </w:r>
      <w:r w:rsidRPr="00142AD5">
        <w:t xml:space="preserve"> The committee heard comments from the floor and replaced the note under S.2.5.1. so that it reads: </w:t>
      </w:r>
    </w:p>
    <w:p w14:paraId="4A132C57" w14:textId="77777777" w:rsidR="00142AD5" w:rsidRPr="00211F73" w:rsidRDefault="00142AD5" w:rsidP="00211F73">
      <w:pPr>
        <w:ind w:left="720"/>
        <w:rPr>
          <w:rStyle w:val="StrongUnderline"/>
        </w:rPr>
      </w:pPr>
      <w:r w:rsidRPr="00211F73">
        <w:rPr>
          <w:rStyle w:val="StrongUnderline"/>
        </w:rPr>
        <w:t>Note: Devices used exclusively for Stationary Retail Motor-Fuel dispensing are those only utilizing a K15 connection on the hose-end valve, as required in NFPA 58 “Liquefied Petroleum Gas Code”.</w:t>
      </w:r>
    </w:p>
    <w:p w14:paraId="73D66358" w14:textId="111445E8" w:rsidR="00142AD5" w:rsidRPr="00E025F9" w:rsidRDefault="00142AD5" w:rsidP="00211F73">
      <w:r w:rsidRPr="00142AD5">
        <w:t>After hearing comments during the voting session, expressing concerns regarding how the modified language is to be interpreted, the Committee conferred and downgraded the item to Informational before it went to a vote.</w:t>
      </w:r>
    </w:p>
    <w:p w14:paraId="7F2AE468" w14:textId="2159768E" w:rsidR="007F2167" w:rsidRPr="007F2167" w:rsidRDefault="0098065F" w:rsidP="002C4239">
      <w:pPr>
        <w:rPr>
          <w:rStyle w:val="Underline"/>
          <w:u w:val="none"/>
        </w:rPr>
      </w:pPr>
      <w:r w:rsidRPr="00350777">
        <w:rPr>
          <w:rStyle w:val="Underline"/>
        </w:rPr>
        <w:t>NCWM 2023 Interim Meeting:</w:t>
      </w:r>
      <w:r w:rsidRPr="000554E1">
        <w:t xml:space="preserve"> </w:t>
      </w:r>
      <w:r w:rsidR="00030DDD">
        <w:rPr>
          <w:rStyle w:val="Underline"/>
          <w:u w:val="none"/>
        </w:rPr>
        <w:t>The committee</w:t>
      </w:r>
      <w:r w:rsidR="00250BA5">
        <w:rPr>
          <w:rStyle w:val="Underline"/>
          <w:u w:val="none"/>
        </w:rPr>
        <w:t xml:space="preserve"> heard comments from the floor in support of</w:t>
      </w:r>
      <w:r w:rsidR="00030DDD">
        <w:rPr>
          <w:rStyle w:val="Underline"/>
          <w:u w:val="none"/>
        </w:rPr>
        <w:t xml:space="preserve"> the changes submitted by Mr. Strawn (Red Seal)</w:t>
      </w:r>
      <w:r w:rsidR="007F2167">
        <w:rPr>
          <w:rStyle w:val="Underline"/>
          <w:u w:val="none"/>
        </w:rPr>
        <w:t xml:space="preserve"> </w:t>
      </w:r>
      <w:r w:rsidR="007F2167" w:rsidRPr="007F2167">
        <w:rPr>
          <w:rStyle w:val="Underline"/>
          <w:u w:val="none"/>
        </w:rPr>
        <w:t>and has modified the item by adding the following note to S.2.5.1.:</w:t>
      </w:r>
    </w:p>
    <w:p w14:paraId="2B895DD9" w14:textId="77777777" w:rsidR="007F2167" w:rsidRPr="002C4239" w:rsidRDefault="007F2167" w:rsidP="002C4239">
      <w:pPr>
        <w:ind w:left="720"/>
        <w:rPr>
          <w:rStyle w:val="StrongUnderline"/>
        </w:rPr>
      </w:pPr>
      <w:r w:rsidRPr="002C4239">
        <w:rPr>
          <w:rStyle w:val="StrongUnderline"/>
        </w:rPr>
        <w:t>Note: Analog (Mechanical) devices used for multiple purposes other than exclusively for Retail Motor Fuel Dispensing are exempt.  Any devices used exclusively for Stationary Retail Motor-Fuel dispensing are subject to S.2.5.2.</w:t>
      </w:r>
    </w:p>
    <w:p w14:paraId="7329226F" w14:textId="61A26FA7" w:rsidR="00030DDD" w:rsidRDefault="007F2167" w:rsidP="007F2167">
      <w:pPr>
        <w:contextualSpacing/>
        <w:rPr>
          <w:rStyle w:val="Underline"/>
          <w:u w:val="none"/>
        </w:rPr>
      </w:pPr>
      <w:r w:rsidRPr="007F2167">
        <w:rPr>
          <w:rStyle w:val="Underline"/>
          <w:u w:val="none"/>
        </w:rPr>
        <w:t>The committee did not agree with striking “(Other than Stationary Retail Motor Fuel Dispensers)” from the title of S.2.5.1. and the title</w:t>
      </w:r>
      <w:r w:rsidR="0086582C">
        <w:rPr>
          <w:rStyle w:val="Underline"/>
          <w:u w:val="none"/>
        </w:rPr>
        <w:t xml:space="preserve"> remains unchanged</w:t>
      </w:r>
      <w:r w:rsidRPr="007F2167">
        <w:rPr>
          <w:rStyle w:val="Underline"/>
          <w:u w:val="none"/>
        </w:rPr>
        <w:t>. With the modifications, the committee believes this item is fully developed and has assigned it a voting status.</w:t>
      </w:r>
    </w:p>
    <w:p w14:paraId="0402D3FB" w14:textId="77777777" w:rsidR="000554E1" w:rsidRPr="000554E1" w:rsidRDefault="000554E1" w:rsidP="00350777">
      <w:pPr>
        <w:contextualSpacing/>
        <w:rPr>
          <w:rStyle w:val="Underline"/>
        </w:rPr>
      </w:pPr>
    </w:p>
    <w:p w14:paraId="65AB0B5C" w14:textId="77777777" w:rsidR="00B414A7" w:rsidRPr="00E025F9" w:rsidRDefault="00B414A7" w:rsidP="00B414A7">
      <w:pPr>
        <w:spacing w:after="0"/>
        <w:rPr>
          <w:b/>
        </w:rPr>
      </w:pPr>
      <w:r w:rsidRPr="00E025F9">
        <w:rPr>
          <w:b/>
        </w:rPr>
        <w:t>Regional Associations’ Comments:</w:t>
      </w:r>
    </w:p>
    <w:p w14:paraId="06AE5334" w14:textId="0D9C8277" w:rsidR="00A477AD" w:rsidRDefault="00B414A7" w:rsidP="00350777">
      <w:r>
        <w:rPr>
          <w:u w:val="single"/>
        </w:rPr>
        <w:t>WWMA 2022 Annual Meeting</w:t>
      </w:r>
      <w:r w:rsidRPr="00FD4763">
        <w:t xml:space="preserve">: </w:t>
      </w:r>
      <w:r w:rsidR="00A477AD">
        <w:t xml:space="preserve">Mr. Konrad </w:t>
      </w:r>
      <w:r w:rsidR="006C5489">
        <w:t>Pilatowicz</w:t>
      </w:r>
      <w:r w:rsidR="00A477AD">
        <w:t xml:space="preserve"> (U-Haul International, Inc.) – Stated that Section 2.5.1 gives the general rule regarding the zero set back interlocks and that allows for manual and electronic meters to not meet the same standard which makes perfect sense. Section 2.5.2 refers to motor fuel dispensing devices and the word electronic is missing from the title. The changes address NIST and industry concerns. He asked that this be a voting item at the National meeting.</w:t>
      </w:r>
    </w:p>
    <w:p w14:paraId="5DF91B34" w14:textId="77777777" w:rsidR="00A477AD" w:rsidRDefault="00A477AD" w:rsidP="00350777">
      <w:r>
        <w:t xml:space="preserve">Mr. Scott Simmons (Colorado Division of Oil and Public Safety) – Was in support of this item for voting.  </w:t>
      </w:r>
    </w:p>
    <w:p w14:paraId="6DDFA867" w14:textId="5AC1A4DE" w:rsidR="00B414A7" w:rsidRPr="00001B3A" w:rsidRDefault="00A477AD" w:rsidP="00350777">
      <w:r>
        <w:t>During open hearings, comments were heard supporting a voting status. The WWMA S&amp;T Committee believes that this item has merit, is fully developed, and recommends that this item be assigned a voting status.</w:t>
      </w:r>
    </w:p>
    <w:p w14:paraId="3B518AFE" w14:textId="77777777" w:rsidR="00B71794" w:rsidRDefault="00B414A7" w:rsidP="00350777">
      <w:r>
        <w:rPr>
          <w:u w:val="single"/>
        </w:rPr>
        <w:t>SWMA 2022 Annual Meeting</w:t>
      </w:r>
      <w:r w:rsidRPr="00FD4763">
        <w:t>:</w:t>
      </w:r>
      <w:r>
        <w:t xml:space="preserve"> </w:t>
      </w:r>
      <w:r w:rsidR="00B71794">
        <w:t>No comments were received on this item during the 2022 SWMA Annual Meeting.</w:t>
      </w:r>
    </w:p>
    <w:p w14:paraId="384C6B68" w14:textId="48C3143B" w:rsidR="00B414A7" w:rsidRPr="00842C05" w:rsidRDefault="00B71794" w:rsidP="00350777">
      <w:r>
        <w:t>The SWMA S&amp;T Committee recommends this item move forward as a Voting Item.</w:t>
      </w:r>
    </w:p>
    <w:p w14:paraId="43D1D531" w14:textId="66D44EF1" w:rsidR="00A80C6B" w:rsidRDefault="00B414A7" w:rsidP="00350777">
      <w:pPr>
        <w:rPr>
          <w:b/>
          <w:sz w:val="18"/>
        </w:rPr>
      </w:pPr>
      <w:r w:rsidRPr="00A80C6B">
        <w:rPr>
          <w:u w:val="single"/>
        </w:rPr>
        <w:t>CWMA 2022 Interim Meeting</w:t>
      </w:r>
      <w:r w:rsidRPr="00A80C6B">
        <w:t>:</w:t>
      </w:r>
      <w:r w:rsidRPr="00FD4763">
        <w:t xml:space="preserve">  </w:t>
      </w:r>
      <w:r w:rsidR="00A80C6B">
        <w:t>No</w:t>
      </w:r>
      <w:r w:rsidR="00A80C6B">
        <w:rPr>
          <w:spacing w:val="-1"/>
        </w:rPr>
        <w:t xml:space="preserve"> </w:t>
      </w:r>
      <w:r w:rsidR="00A80C6B">
        <w:t>comments</w:t>
      </w:r>
      <w:r w:rsidR="00A80C6B">
        <w:rPr>
          <w:spacing w:val="-1"/>
        </w:rPr>
        <w:t xml:space="preserve"> </w:t>
      </w:r>
      <w:r w:rsidR="00A80C6B">
        <w:t>from</w:t>
      </w:r>
      <w:r w:rsidR="00A80C6B">
        <w:rPr>
          <w:spacing w:val="-3"/>
        </w:rPr>
        <w:t xml:space="preserve"> </w:t>
      </w:r>
      <w:r w:rsidR="00A80C6B">
        <w:t xml:space="preserve">the </w:t>
      </w:r>
      <w:r w:rsidR="00A80C6B">
        <w:rPr>
          <w:spacing w:val="-2"/>
        </w:rPr>
        <w:t>floor.</w:t>
      </w:r>
    </w:p>
    <w:p w14:paraId="66C15583" w14:textId="63EC8D51" w:rsidR="00B414A7" w:rsidRDefault="00A80C6B" w:rsidP="00350777">
      <w:r>
        <w:t>The CWMA S&amp;T Committee recommends this as a Developing item. The Committee has concerns regarding a consumer/customer starting a delivery when the device is not on zero.</w:t>
      </w:r>
    </w:p>
    <w:p w14:paraId="1F95B8A8" w14:textId="461FD9E2" w:rsidR="00B414A7" w:rsidRDefault="00B414A7" w:rsidP="00350777">
      <w:pPr>
        <w:rPr>
          <w:u w:val="single"/>
        </w:rPr>
      </w:pPr>
      <w:r>
        <w:rPr>
          <w:u w:val="single"/>
        </w:rPr>
        <w:lastRenderedPageBreak/>
        <w:t>NEWMA 2022 Interim Meeting:</w:t>
      </w:r>
      <w:r w:rsidRPr="00B00784">
        <w:t xml:space="preserve"> </w:t>
      </w:r>
      <w:r w:rsidR="00872757">
        <w:t>No comments. No comments were heard from the floor.  The Committee does not have a recommendation as to the status of this item</w:t>
      </w:r>
      <w:r w:rsidR="00FF034B">
        <w:t>.</w:t>
      </w:r>
    </w:p>
    <w:p w14:paraId="37F4DD74" w14:textId="77777777" w:rsidR="00B414A7" w:rsidRDefault="00B414A7" w:rsidP="0035077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4E432CC" w14:textId="5263FD61" w:rsidR="00D64521" w:rsidRPr="00F32114" w:rsidRDefault="007154B8" w:rsidP="005A7B44">
      <w:pPr>
        <w:pStyle w:val="ItemHeading"/>
        <w:tabs>
          <w:tab w:val="clear" w:pos="900"/>
          <w:tab w:val="left" w:pos="1530"/>
        </w:tabs>
        <w:ind w:left="2160" w:hanging="2160"/>
        <w:rPr>
          <w:i/>
          <w:iCs w:val="0"/>
          <w:u w:val="single"/>
        </w:rPr>
      </w:pPr>
      <w:bookmarkStart w:id="129" w:name="_Toc143527708"/>
      <w:r>
        <w:t>LPG-24.1</w:t>
      </w:r>
      <w:r w:rsidR="005A7B44">
        <w:tab/>
      </w:r>
      <w:r w:rsidR="00D64521" w:rsidRPr="003C355F">
        <w:tab/>
      </w:r>
      <w:r w:rsidR="00E14A58">
        <w:rPr>
          <w:i/>
          <w:iCs w:val="0"/>
        </w:rPr>
        <w:t xml:space="preserve">S.1.5.7. </w:t>
      </w:r>
      <w:r w:rsidR="00E14A58" w:rsidRPr="00E14A58">
        <w:rPr>
          <w:i/>
          <w:iCs w:val="0"/>
          <w:strike/>
        </w:rPr>
        <w:t xml:space="preserve">Retail Motor </w:t>
      </w:r>
      <w:r w:rsidR="00E14A58" w:rsidRPr="00DA520D">
        <w:rPr>
          <w:i/>
          <w:iCs w:val="0"/>
          <w:strike/>
        </w:rPr>
        <w:t>Fuel Dispenser</w:t>
      </w:r>
      <w:r w:rsidR="00E14A58" w:rsidRPr="006C0BCB">
        <w:rPr>
          <w:i/>
          <w:iCs w:val="0"/>
          <w:u w:val="single"/>
        </w:rPr>
        <w:t>Liquefied Petroleum Gas Retail Motor Fuel Device.</w:t>
      </w:r>
      <w:r w:rsidR="00E14A58">
        <w:rPr>
          <w:i/>
          <w:iCs w:val="0"/>
        </w:rPr>
        <w:t xml:space="preserve">, </w:t>
      </w:r>
      <w:r w:rsidR="00CB5020">
        <w:rPr>
          <w:i/>
          <w:iCs w:val="0"/>
        </w:rPr>
        <w:t>S.2.6.</w:t>
      </w:r>
      <w:r w:rsidR="008B3C5E">
        <w:rPr>
          <w:i/>
          <w:iCs w:val="0"/>
        </w:rPr>
        <w:t>1</w:t>
      </w:r>
      <w:r w:rsidR="00CB5020">
        <w:rPr>
          <w:i/>
          <w:iCs w:val="0"/>
        </w:rPr>
        <w:t xml:space="preserve">. Electronic Stationary (Other than Stationary </w:t>
      </w:r>
      <w:r w:rsidR="002E76B9">
        <w:rPr>
          <w:i/>
          <w:iCs w:val="0"/>
          <w:strike/>
        </w:rPr>
        <w:t>Retail Motor Fuel Dispensers</w:t>
      </w:r>
      <w:r w:rsidR="008031F7">
        <w:rPr>
          <w:i/>
          <w:iCs w:val="0"/>
          <w:u w:val="single"/>
        </w:rPr>
        <w:t>Liquefied Petroleum Gas Retail Motor Fuel Device</w:t>
      </w:r>
      <w:r w:rsidR="008B3C5E">
        <w:rPr>
          <w:i/>
          <w:iCs w:val="0"/>
          <w:u w:val="single"/>
        </w:rPr>
        <w:t>)</w:t>
      </w:r>
      <w:r w:rsidR="004E56AE">
        <w:rPr>
          <w:i/>
          <w:iCs w:val="0"/>
          <w:u w:val="single"/>
        </w:rPr>
        <w:t>.</w:t>
      </w:r>
      <w:r w:rsidR="0000191B">
        <w:rPr>
          <w:i/>
          <w:iCs w:val="0"/>
        </w:rPr>
        <w:t xml:space="preserve"> S.6.2. Automatic Timeout Pay-at-Pump </w:t>
      </w:r>
      <w:r w:rsidR="005C54D5">
        <w:rPr>
          <w:i/>
          <w:iCs w:val="0"/>
          <w:strike/>
        </w:rPr>
        <w:t>Retail Motor Fuels Devices</w:t>
      </w:r>
      <w:r w:rsidR="00EB67B1">
        <w:rPr>
          <w:i/>
          <w:iCs w:val="0"/>
          <w:u w:val="single"/>
        </w:rPr>
        <w:t>Liquefied Petroleum Gas Retail Motor Fuel Device</w:t>
      </w:r>
      <w:r w:rsidR="00BB6717">
        <w:rPr>
          <w:i/>
          <w:iCs w:val="0"/>
          <w:u w:val="single"/>
        </w:rPr>
        <w:t>.</w:t>
      </w:r>
      <w:r w:rsidR="00CF774C">
        <w:t xml:space="preserve"> and, </w:t>
      </w:r>
      <w:r w:rsidR="00CF774C">
        <w:rPr>
          <w:i/>
          <w:iCs w:val="0"/>
        </w:rPr>
        <w:t>S.4.3.</w:t>
      </w:r>
      <w:r w:rsidR="00303272">
        <w:rPr>
          <w:i/>
          <w:iCs w:val="0"/>
        </w:rPr>
        <w:t xml:space="preserve"> Location of Marking Information: </w:t>
      </w:r>
      <w:r w:rsidR="00303272">
        <w:rPr>
          <w:i/>
          <w:iCs w:val="0"/>
          <w:strike/>
        </w:rPr>
        <w:t>Retail Motor Fuel Dispensers</w:t>
      </w:r>
      <w:r w:rsidR="00F32114">
        <w:rPr>
          <w:i/>
          <w:iCs w:val="0"/>
          <w:u w:val="single"/>
        </w:rPr>
        <w:t>Liquefied Petroleum Gas Retail Motor Fuel Device.</w:t>
      </w:r>
      <w:bookmarkEnd w:id="129"/>
    </w:p>
    <w:p w14:paraId="004F1392" w14:textId="77777777" w:rsidR="00D64521" w:rsidRPr="00E025F9" w:rsidRDefault="00D64521" w:rsidP="00D64521">
      <w:pPr>
        <w:spacing w:after="0"/>
        <w:rPr>
          <w:b/>
        </w:rPr>
      </w:pPr>
      <w:r w:rsidRPr="00E025F9">
        <w:rPr>
          <w:b/>
        </w:rPr>
        <w:t>Source:</w:t>
      </w:r>
    </w:p>
    <w:p w14:paraId="74AE8182" w14:textId="69F88F72" w:rsidR="00D64521" w:rsidRDefault="006A16A6" w:rsidP="00D64521">
      <w:r>
        <w:t>National Propane Gas Association</w:t>
      </w:r>
    </w:p>
    <w:p w14:paraId="65AB3E47" w14:textId="77777777" w:rsidR="00D64521" w:rsidRPr="00E025F9" w:rsidRDefault="00D64521" w:rsidP="00D64521">
      <w:pPr>
        <w:spacing w:after="0"/>
        <w:rPr>
          <w:b/>
        </w:rPr>
      </w:pPr>
      <w:r w:rsidRPr="00E025F9">
        <w:rPr>
          <w:b/>
        </w:rPr>
        <w:t>Purpose:</w:t>
      </w:r>
    </w:p>
    <w:p w14:paraId="75812127" w14:textId="68C2BEEC" w:rsidR="00D64521" w:rsidRDefault="00861A20" w:rsidP="00D64521">
      <w:r>
        <w:t>The proposal is a companion to the main proposal to modify 3.32, S.2.5.1 and S.2.5.2, and the proposal to change the definition of Liquefied Petroleum Gas Retail Motor-Fuel Device. The purpose of this proposal is to correlate the terminology in 3.32 for LP-gas and use only the defined term as proposed in the companion proposal.</w:t>
      </w:r>
    </w:p>
    <w:p w14:paraId="75E1BC91" w14:textId="77777777" w:rsidR="00D64521" w:rsidRPr="00E025F9" w:rsidRDefault="00D64521" w:rsidP="00D64521">
      <w:pPr>
        <w:spacing w:after="0"/>
        <w:rPr>
          <w:b/>
        </w:rPr>
      </w:pPr>
      <w:r w:rsidRPr="00E025F9">
        <w:rPr>
          <w:b/>
        </w:rPr>
        <w:t>Item under Consideration:</w:t>
      </w:r>
    </w:p>
    <w:p w14:paraId="2741A0BF" w14:textId="77777777" w:rsidR="00C16A00" w:rsidRDefault="00C16A00" w:rsidP="00D64521">
      <w:r w:rsidRPr="00CA6499">
        <w:t>Amend Handbook 44</w:t>
      </w:r>
      <w:r>
        <w:t>,</w:t>
      </w:r>
      <w:r w:rsidRPr="00CA6499">
        <w:t xml:space="preserve"> Liquefied Petroleum Gas and Anhydrous Ammonia Liquid-Measuring Devices Cod</w:t>
      </w:r>
      <w:r>
        <w:t>e</w:t>
      </w:r>
      <w:r w:rsidRPr="00CA6499">
        <w:t xml:space="preserve"> as follows:</w:t>
      </w:r>
    </w:p>
    <w:p w14:paraId="1E8A7210" w14:textId="7AF8359C"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S.1.5.7. Totalizers for </w:t>
      </w:r>
      <w:r w:rsidRPr="00E14CB2">
        <w:rPr>
          <w:rFonts w:eastAsiaTheme="minorHAnsi"/>
          <w:b/>
          <w:bCs/>
          <w:i/>
          <w:iCs/>
          <w:strike/>
          <w:color w:val="000000"/>
          <w14:ligatures w14:val="standardContextual"/>
        </w:rPr>
        <w:t>Retail Motor-Fuel Dispensers</w:t>
      </w:r>
      <w:r w:rsidRPr="00E14CB2">
        <w:rPr>
          <w:rFonts w:eastAsiaTheme="minorHAnsi"/>
          <w:b/>
          <w:bCs/>
          <w:i/>
          <w:iCs/>
          <w:color w:val="000000"/>
          <w:u w:val="single"/>
          <w14:ligatures w14:val="standardContextual"/>
        </w:rPr>
        <w:t>Liquefied petroleum gas retail motor-fuel device</w:t>
      </w:r>
      <w:r w:rsidRPr="00E14CB2">
        <w:rPr>
          <w:rFonts w:eastAsiaTheme="minorHAnsi"/>
          <w:b/>
          <w:bCs/>
          <w:i/>
          <w:iCs/>
          <w:color w:val="000000"/>
          <w14:ligatures w14:val="standardContextual"/>
        </w:rPr>
        <w:t xml:space="preserve">. </w:t>
      </w:r>
      <w:r w:rsidRPr="00E91191">
        <w:rPr>
          <w:rFonts w:eastAsiaTheme="minorHAnsi"/>
          <w:b/>
          <w:bCs/>
          <w:i/>
          <w:iCs/>
          <w:color w:val="000000"/>
          <w14:ligatures w14:val="standardContextual"/>
        </w:rPr>
        <w:t xml:space="preserve">– </w:t>
      </w:r>
      <w:r w:rsidRPr="00E91191">
        <w:rPr>
          <w:rFonts w:eastAsiaTheme="minorHAnsi"/>
          <w:b/>
          <w:bCs/>
          <w:i/>
          <w:iCs/>
          <w:strike/>
          <w:color w:val="000000"/>
          <w14:ligatures w14:val="standardContextual"/>
        </w:rPr>
        <w:t>Retail motor-fuel dispensers</w:t>
      </w:r>
      <w:r w:rsidRPr="00E91191">
        <w:rPr>
          <w:rFonts w:eastAsiaTheme="minorHAnsi"/>
          <w:b/>
          <w:bCs/>
          <w:i/>
          <w:iCs/>
          <w:color w:val="000000"/>
          <w:u w:val="single"/>
          <w14:ligatures w14:val="standardContextual"/>
        </w:rPr>
        <w:t xml:space="preserve">Liquefied </w:t>
      </w:r>
      <w:r>
        <w:rPr>
          <w:rFonts w:eastAsiaTheme="minorHAnsi"/>
          <w:b/>
          <w:bCs/>
          <w:i/>
          <w:iCs/>
          <w:color w:val="000000"/>
          <w:u w:val="single"/>
          <w14:ligatures w14:val="standardContextual"/>
        </w:rPr>
        <w:t>P</w:t>
      </w:r>
      <w:r w:rsidRPr="00E91191">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91191">
        <w:rPr>
          <w:rFonts w:eastAsiaTheme="minorHAnsi"/>
          <w:b/>
          <w:bCs/>
          <w:i/>
          <w:iCs/>
          <w:color w:val="000000"/>
          <w:u w:val="single"/>
          <w14:ligatures w14:val="standardContextual"/>
        </w:rPr>
        <w:t xml:space="preserve">as </w:t>
      </w:r>
      <w:r>
        <w:rPr>
          <w:rFonts w:eastAsiaTheme="minorHAnsi"/>
          <w:b/>
          <w:bCs/>
          <w:i/>
          <w:iCs/>
          <w:color w:val="000000"/>
          <w:u w:val="single"/>
          <w14:ligatures w14:val="standardContextual"/>
        </w:rPr>
        <w:t>R</w:t>
      </w:r>
      <w:r w:rsidRPr="00E91191">
        <w:rPr>
          <w:rFonts w:eastAsiaTheme="minorHAnsi"/>
          <w:b/>
          <w:bCs/>
          <w:i/>
          <w:iCs/>
          <w:color w:val="000000"/>
          <w:u w:val="single"/>
          <w14:ligatures w14:val="standardContextual"/>
        </w:rPr>
        <w:t xml:space="preserve">etail </w:t>
      </w:r>
      <w:r>
        <w:rPr>
          <w:rFonts w:eastAsiaTheme="minorHAnsi"/>
          <w:b/>
          <w:bCs/>
          <w:i/>
          <w:iCs/>
          <w:color w:val="000000"/>
          <w:u w:val="single"/>
          <w14:ligatures w14:val="standardContextual"/>
        </w:rPr>
        <w:t>M</w:t>
      </w:r>
      <w:r w:rsidRPr="00E91191">
        <w:rPr>
          <w:rFonts w:eastAsiaTheme="minorHAnsi"/>
          <w:b/>
          <w:bCs/>
          <w:i/>
          <w:iCs/>
          <w:color w:val="000000"/>
          <w:u w:val="single"/>
          <w14:ligatures w14:val="standardContextual"/>
        </w:rPr>
        <w:t>otor-</w:t>
      </w:r>
      <w:r>
        <w:rPr>
          <w:rFonts w:eastAsiaTheme="minorHAnsi"/>
          <w:b/>
          <w:bCs/>
          <w:i/>
          <w:iCs/>
          <w:color w:val="000000"/>
          <w:u w:val="single"/>
          <w14:ligatures w14:val="standardContextual"/>
        </w:rPr>
        <w:t>F</w:t>
      </w:r>
      <w:r w:rsidRPr="00E91191">
        <w:rPr>
          <w:rFonts w:eastAsiaTheme="minorHAnsi"/>
          <w:b/>
          <w:bCs/>
          <w:i/>
          <w:iCs/>
          <w:color w:val="000000"/>
          <w:u w:val="single"/>
          <w14:ligatures w14:val="standardContextual"/>
        </w:rPr>
        <w:t xml:space="preserve">uel </w:t>
      </w:r>
      <w:r>
        <w:rPr>
          <w:rFonts w:eastAsiaTheme="minorHAnsi"/>
          <w:b/>
          <w:bCs/>
          <w:i/>
          <w:iCs/>
          <w:color w:val="000000"/>
          <w:u w:val="single"/>
          <w14:ligatures w14:val="standardContextual"/>
        </w:rPr>
        <w:t>D</w:t>
      </w:r>
      <w:r w:rsidRPr="00E91191">
        <w:rPr>
          <w:rFonts w:eastAsiaTheme="minorHAnsi"/>
          <w:b/>
          <w:bCs/>
          <w:i/>
          <w:iCs/>
          <w:color w:val="000000"/>
          <w:u w:val="single"/>
          <w14:ligatures w14:val="standardContextual"/>
        </w:rPr>
        <w:t>evice</w:t>
      </w:r>
      <w:r w:rsidRPr="00E14CB2">
        <w:rPr>
          <w:rFonts w:eastAsiaTheme="minorHAnsi"/>
          <w:i/>
          <w:iCs/>
          <w:color w:val="000000"/>
          <w14:ligatures w14:val="standardContextual"/>
        </w:rPr>
        <w:t xml:space="preserve"> shall be equipped with a nonresettable totalizer for the quantity delivered through the metering device. </w:t>
      </w:r>
    </w:p>
    <w:p w14:paraId="404681DD"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2017] </w:t>
      </w:r>
    </w:p>
    <w:p w14:paraId="6BF0E202" w14:textId="77777777" w:rsidR="00E91191" w:rsidRPr="00E14CB2" w:rsidRDefault="00E91191" w:rsidP="00E91191">
      <w:pPr>
        <w:spacing w:after="160" w:line="259" w:lineRule="auto"/>
        <w:ind w:left="360"/>
        <w:jc w:val="left"/>
        <w:rPr>
          <w:rFonts w:asciiTheme="minorHAnsi" w:eastAsiaTheme="minorHAnsi" w:hAnsiTheme="minorHAnsi" w:cstheme="minorBidi"/>
          <w:kern w:val="2"/>
          <w14:ligatures w14:val="standardContextual"/>
        </w:rPr>
      </w:pPr>
      <w:r w:rsidRPr="00E14CB2">
        <w:rPr>
          <w:rFonts w:asciiTheme="minorHAnsi" w:eastAsiaTheme="minorHAnsi" w:hAnsiTheme="minorHAnsi" w:cstheme="minorBidi"/>
          <w:kern w:val="2"/>
          <w14:ligatures w14:val="standardContextual"/>
        </w:rPr>
        <w:t>(Added 2016)</w:t>
      </w:r>
    </w:p>
    <w:p w14:paraId="131B680E" w14:textId="56869CE2"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S.2.6.1. Electronic Stationary (Other than Stationary </w:t>
      </w:r>
      <w:r w:rsidRPr="00E14CB2">
        <w:rPr>
          <w:rFonts w:eastAsiaTheme="minorHAnsi"/>
          <w:b/>
          <w:bCs/>
          <w:i/>
          <w:iCs/>
          <w:strike/>
          <w:color w:val="000000"/>
          <w14:ligatures w14:val="standardContextual"/>
        </w:rPr>
        <w:t>Retail Motor-Fuel Dispensers</w:t>
      </w:r>
      <w:r w:rsidRPr="00E14CB2">
        <w:rPr>
          <w:rFonts w:eastAsiaTheme="minorHAnsi"/>
          <w:b/>
          <w:bCs/>
          <w:i/>
          <w:iCs/>
          <w:color w:val="000000"/>
          <w:u w:val="single"/>
          <w14:ligatures w14:val="standardContextual"/>
        </w:rPr>
        <w:t xml:space="preserve">Liquefied </w:t>
      </w:r>
      <w:r>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E80FAF">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etail</w:t>
      </w:r>
      <w:r w:rsidR="00E80FAF">
        <w:rPr>
          <w:rFonts w:eastAsiaTheme="minorHAnsi"/>
          <w:b/>
          <w:bCs/>
          <w:i/>
          <w:iCs/>
          <w:color w:val="000000"/>
          <w:u w:val="single"/>
          <w14:ligatures w14:val="standardContextual"/>
        </w:rPr>
        <w:t xml:space="preserve"> M</w:t>
      </w:r>
      <w:r w:rsidRPr="00E14CB2">
        <w:rPr>
          <w:rFonts w:eastAsiaTheme="minorHAnsi"/>
          <w:b/>
          <w:bCs/>
          <w:i/>
          <w:iCs/>
          <w:color w:val="000000"/>
          <w:u w:val="single"/>
          <w14:ligatures w14:val="standardContextual"/>
        </w:rPr>
        <w:t>otor-</w:t>
      </w:r>
      <w:r w:rsidR="00E80FAF">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E80FAF">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Pr="00E14CB2">
        <w:rPr>
          <w:rFonts w:eastAsiaTheme="minorHAnsi"/>
          <w:b/>
          <w:bCs/>
          <w:i/>
          <w:iCs/>
          <w:color w:val="000000"/>
          <w14:ligatures w14:val="standardContextual"/>
        </w:rPr>
        <w:t xml:space="preserve">). – </w:t>
      </w:r>
      <w:r w:rsidRPr="00E14CB2">
        <w:rPr>
          <w:rFonts w:eastAsiaTheme="minorHAnsi"/>
          <w:i/>
          <w:iCs/>
          <w:color w:val="000000"/>
          <w14:ligatures w14:val="standardContextual"/>
        </w:rPr>
        <w:t>For individual deliveries, if there is no product flow for three minutes the</w:t>
      </w:r>
      <w:r w:rsidRPr="00E14CB2">
        <w:rPr>
          <w:rFonts w:eastAsiaTheme="minorHAnsi"/>
          <w:color w:val="000000"/>
          <w14:ligatures w14:val="standardContextual"/>
        </w:rPr>
        <w:t xml:space="preserve"> </w:t>
      </w:r>
      <w:r w:rsidRPr="00E14CB2">
        <w:rPr>
          <w:rFonts w:eastAsiaTheme="minorHAnsi"/>
          <w:i/>
          <w:iCs/>
          <w:color w:val="000000"/>
          <w14:ligatures w14:val="standardContextual"/>
        </w:rPr>
        <w:t xml:space="preserve">transaction must be completed before additional product flow is allowed. The three-minute timeout shall be a sealable feature on an indicator. </w:t>
      </w:r>
      <w:r w:rsidRPr="00E14CB2">
        <w:rPr>
          <w:rFonts w:eastAsiaTheme="minorHAnsi"/>
          <w:color w:val="000000"/>
          <w14:ligatures w14:val="standardContextual"/>
        </w:rPr>
        <w:t xml:space="preserve"> </w:t>
      </w:r>
    </w:p>
    <w:p w14:paraId="1D73A858"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2021] </w:t>
      </w:r>
    </w:p>
    <w:p w14:paraId="790E07D7"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(Added 2021) </w:t>
      </w:r>
    </w:p>
    <w:p w14:paraId="2A4FB513" w14:textId="77777777" w:rsidR="00E91191" w:rsidRPr="00E14CB2" w:rsidRDefault="00E91191" w:rsidP="00E91191">
      <w:pPr>
        <w:autoSpaceDE w:val="0"/>
        <w:autoSpaceDN w:val="0"/>
        <w:adjustRightInd w:val="0"/>
        <w:spacing w:after="0"/>
        <w:ind w:left="360"/>
        <w:jc w:val="left"/>
        <w:rPr>
          <w:rFonts w:eastAsiaTheme="minorHAnsi"/>
          <w:b/>
          <w:bCs/>
          <w:i/>
          <w:iCs/>
          <w:color w:val="000000"/>
          <w14:ligatures w14:val="standardContextual"/>
        </w:rPr>
      </w:pPr>
    </w:p>
    <w:p w14:paraId="4EE25804" w14:textId="6781D7E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S.2.6.2. Automatic Timeout Pay-at-Pump </w:t>
      </w:r>
      <w:r w:rsidRPr="00E14CB2">
        <w:rPr>
          <w:rFonts w:eastAsiaTheme="minorHAnsi"/>
          <w:b/>
          <w:bCs/>
          <w:i/>
          <w:iCs/>
          <w:strike/>
          <w:color w:val="000000"/>
          <w14:ligatures w14:val="standardContextual"/>
        </w:rPr>
        <w:t>Retail Motor-Fuel Devices</w:t>
      </w:r>
      <w:r w:rsidRPr="00E14CB2">
        <w:rPr>
          <w:rFonts w:eastAsiaTheme="minorHAnsi"/>
          <w:b/>
          <w:bCs/>
          <w:i/>
          <w:iCs/>
          <w:color w:val="000000"/>
          <w:u w:val="single"/>
          <w14:ligatures w14:val="standardContextual"/>
        </w:rPr>
        <w:t xml:space="preserve">Liquefied </w:t>
      </w:r>
      <w:r w:rsidR="00E80FAF">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sidR="00E80FAF">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E80FAF">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sidR="00E80FAF">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sidR="009F1412">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9F1412">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Pr="00E14CB2">
        <w:rPr>
          <w:rFonts w:eastAsiaTheme="minorHAnsi"/>
          <w:b/>
          <w:bCs/>
          <w:i/>
          <w:iCs/>
          <w:color w:val="000000"/>
          <w14:ligatures w14:val="standardContextual"/>
        </w:rPr>
        <w:t xml:space="preserve"> – </w:t>
      </w:r>
      <w:r w:rsidRPr="00E14CB2">
        <w:rPr>
          <w:rFonts w:eastAsiaTheme="minorHAnsi"/>
          <w:i/>
          <w:iCs/>
          <w:color w:val="000000"/>
          <w14:ligatures w14:val="standardContextual"/>
        </w:rPr>
        <w:t>Once a device has been authorized, it must deauthorize within three minutes if not activated. Reauthorization of the device must be performed before any product can be dispensed. If the time limit to deauthorize the device is programmable, it shall not accept an entry greater than three minutes.</w:t>
      </w:r>
      <w:r w:rsidRPr="00E14CB2">
        <w:rPr>
          <w:rFonts w:eastAsiaTheme="minorHAnsi"/>
          <w:color w:val="000000"/>
          <w14:ligatures w14:val="standardContextual"/>
        </w:rPr>
        <w:t xml:space="preserve"> </w:t>
      </w:r>
    </w:p>
    <w:p w14:paraId="5C57818B"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2022] </w:t>
      </w:r>
    </w:p>
    <w:p w14:paraId="2411A783"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(Added 2021)  </w:t>
      </w:r>
    </w:p>
    <w:p w14:paraId="54540349"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p>
    <w:p w14:paraId="360EF84A" w14:textId="12744665"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S.4.3. Location of Marking Information; </w:t>
      </w:r>
      <w:r w:rsidRPr="00E14CB2">
        <w:rPr>
          <w:rFonts w:eastAsiaTheme="minorHAnsi"/>
          <w:b/>
          <w:bCs/>
          <w:i/>
          <w:iCs/>
          <w:strike/>
          <w:color w:val="000000"/>
          <w14:ligatures w14:val="standardContextual"/>
        </w:rPr>
        <w:t>Retail Motor-Fuel Dispensers</w:t>
      </w:r>
      <w:r w:rsidRPr="00E14CB2">
        <w:rPr>
          <w:rFonts w:eastAsiaTheme="minorHAnsi"/>
          <w:b/>
          <w:bCs/>
          <w:i/>
          <w:iCs/>
          <w:color w:val="000000"/>
          <w:u w:val="single"/>
          <w14:ligatures w14:val="standardContextual"/>
        </w:rPr>
        <w:t xml:space="preserve">Liquefied </w:t>
      </w:r>
      <w:r w:rsidR="009F1412">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sidR="009F1412">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9F1412">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sidR="009F1412">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sidR="009F1412">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9F1412">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Pr="00E14CB2">
        <w:rPr>
          <w:rFonts w:eastAsiaTheme="minorHAnsi"/>
          <w:b/>
          <w:bCs/>
          <w:i/>
          <w:iCs/>
          <w:color w:val="000000"/>
          <w14:ligatures w14:val="standardContextual"/>
        </w:rPr>
        <w:t xml:space="preserve">. </w:t>
      </w:r>
      <w:r w:rsidRPr="00E14CB2">
        <w:rPr>
          <w:rFonts w:eastAsiaTheme="minorHAnsi"/>
          <w:color w:val="000000"/>
          <w14:ligatures w14:val="standardContextual"/>
        </w:rPr>
        <w:t xml:space="preserve">– </w:t>
      </w:r>
      <w:r w:rsidRPr="00E14CB2">
        <w:rPr>
          <w:rFonts w:eastAsiaTheme="minorHAnsi"/>
          <w:i/>
          <w:iCs/>
          <w:color w:val="000000"/>
          <w14:ligatures w14:val="standardContextual"/>
        </w:rPr>
        <w:t xml:space="preserve">The marking information required in General Code, paragraph G-S.1. Identification shall appear as follows: </w:t>
      </w:r>
    </w:p>
    <w:p w14:paraId="7757F084"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(a) within 60 cm (24 in) to 150 cm (60 in) from the base of the dispenser; </w:t>
      </w:r>
    </w:p>
    <w:p w14:paraId="03B2FCA8"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(b) either internally and/or externally provided the information is permanent and easily read; and </w:t>
      </w:r>
    </w:p>
    <w:p w14:paraId="04936086"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(c) on a portion of the device that cannot be readily removed or interchanged (i.e., not on a service access panel). </w:t>
      </w:r>
    </w:p>
    <w:p w14:paraId="24EA9D98"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p>
    <w:p w14:paraId="57AC8A70"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The use of a dispenser key or tool to access internal marking information is permitted for </w:t>
      </w:r>
      <w:r w:rsidRPr="009F1412">
        <w:rPr>
          <w:rFonts w:eastAsiaTheme="minorHAnsi"/>
          <w:b/>
          <w:bCs/>
          <w:strike/>
          <w:color w:val="000000"/>
          <w14:ligatures w14:val="standardContextual"/>
        </w:rPr>
        <w:t xml:space="preserve">retail motor-fuel dispensers </w:t>
      </w:r>
      <w:r w:rsidRPr="009F1412">
        <w:rPr>
          <w:rFonts w:eastAsiaTheme="minorHAnsi"/>
          <w:b/>
          <w:bCs/>
          <w:color w:val="000000"/>
          <w:u w:val="single"/>
          <w14:ligatures w14:val="standardContextual"/>
        </w:rPr>
        <w:t>liquefied petroleum gas retail motor-fuel device</w:t>
      </w:r>
      <w:r w:rsidRPr="00E14CB2">
        <w:rPr>
          <w:rFonts w:eastAsiaTheme="minorHAnsi"/>
          <w:color w:val="000000"/>
          <w14:ligatures w14:val="standardContextual"/>
        </w:rPr>
        <w:t xml:space="preserve">. </w:t>
      </w:r>
    </w:p>
    <w:p w14:paraId="1147C9B3"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2003] </w:t>
      </w:r>
    </w:p>
    <w:p w14:paraId="700BF9FD" w14:textId="4F6F3B00" w:rsidR="00D64521" w:rsidRDefault="00E91191" w:rsidP="00E91191">
      <w:pPr>
        <w:ind w:left="360"/>
      </w:pPr>
      <w:r w:rsidRPr="00E14CB2">
        <w:rPr>
          <w:rFonts w:eastAsiaTheme="minorHAnsi"/>
          <w:color w:val="000000"/>
          <w14:ligatures w14:val="standardContextual"/>
        </w:rPr>
        <w:t>(Added 2006</w:t>
      </w:r>
      <w:r w:rsidR="009F1412">
        <w:rPr>
          <w:rFonts w:eastAsiaTheme="minorHAnsi"/>
          <w:color w:val="000000"/>
          <w14:ligatures w14:val="standardContextual"/>
        </w:rPr>
        <w:t>)</w:t>
      </w:r>
      <w:r w:rsidR="009D2537">
        <w:t xml:space="preserve"> </w:t>
      </w:r>
    </w:p>
    <w:p w14:paraId="16824DBB" w14:textId="77777777" w:rsidR="00D64521" w:rsidRDefault="00D64521" w:rsidP="00D64521">
      <w:pPr>
        <w:keepNext/>
        <w:spacing w:after="0"/>
      </w:pPr>
      <w:r w:rsidRPr="00E025F9">
        <w:rPr>
          <w:b/>
        </w:rPr>
        <w:t xml:space="preserve">Previous </w:t>
      </w:r>
      <w:r>
        <w:rPr>
          <w:b/>
        </w:rPr>
        <w:t>Status</w:t>
      </w:r>
      <w:r w:rsidRPr="00E025F9">
        <w:rPr>
          <w:b/>
        </w:rPr>
        <w:t>:</w:t>
      </w:r>
    </w:p>
    <w:p w14:paraId="20B1C2F9" w14:textId="3C766BE3" w:rsidR="00D64521" w:rsidRDefault="00D64521" w:rsidP="00477F64">
      <w:pPr>
        <w:ind w:left="720"/>
      </w:pPr>
      <w:r>
        <w:t xml:space="preserve">2024: New Proposal </w:t>
      </w:r>
    </w:p>
    <w:p w14:paraId="5E9183ED" w14:textId="77777777" w:rsidR="00D64521" w:rsidRPr="00AB010B" w:rsidRDefault="00D64521" w:rsidP="00D64521">
      <w:pPr>
        <w:keepNext/>
        <w:spacing w:after="0"/>
        <w:rPr>
          <w:b/>
        </w:rPr>
      </w:pPr>
      <w:r w:rsidRPr="00AB010B">
        <w:rPr>
          <w:b/>
        </w:rPr>
        <w:t>Original Justification:</w:t>
      </w:r>
    </w:p>
    <w:p w14:paraId="7891C315" w14:textId="77777777" w:rsidR="0009778C" w:rsidRDefault="0009778C" w:rsidP="0009778C">
      <w:pPr>
        <w:spacing w:before="40" w:after="0"/>
      </w:pPr>
      <w:r>
        <w:t xml:space="preserve">Opposition would most likely come from those opposed to the primary changes in S.2.5.1 and S.2.5.2. </w:t>
      </w:r>
    </w:p>
    <w:p w14:paraId="0F7F0127" w14:textId="1519986C" w:rsidR="00D64521" w:rsidRDefault="0009778C" w:rsidP="0009778C">
      <w:r>
        <w:t>Opposition may also come from those concerned about vehicles that do not have the K15 mating connection on the fill valve of the vehicle. Rebuttal to that would be that propane industry sources indicate that older vehicles that do not have the K15 connection are being retrofit at a high rate to incorporate the safety features of the K15 connection.</w:t>
      </w:r>
    </w:p>
    <w:p w14:paraId="3EB81AEC" w14:textId="0A96FBEF" w:rsidR="0009778C" w:rsidRPr="003B4520" w:rsidRDefault="0009778C" w:rsidP="0009778C">
      <w:r>
        <w:t>The submitter requested Voting status for these items n 2024.</w:t>
      </w:r>
    </w:p>
    <w:p w14:paraId="165BF7C8" w14:textId="77777777" w:rsidR="00D64521" w:rsidRPr="002A7C3B" w:rsidRDefault="00D64521" w:rsidP="00D64521">
      <w:pPr>
        <w:keepNext/>
        <w:rPr>
          <w:b/>
        </w:rPr>
      </w:pPr>
      <w:r>
        <w:rPr>
          <w:b/>
        </w:rPr>
        <w:t>Comments</w:t>
      </w:r>
      <w:r w:rsidRPr="002A7C3B">
        <w:rPr>
          <w:b/>
        </w:rPr>
        <w:t xml:space="preserve"> in Favor:</w:t>
      </w:r>
    </w:p>
    <w:p w14:paraId="613D797D" w14:textId="77777777" w:rsidR="00D64521" w:rsidRPr="002A7C3B" w:rsidRDefault="00D64521" w:rsidP="00D64521">
      <w:pPr>
        <w:keepNext/>
        <w:spacing w:after="0"/>
        <w:ind w:left="720"/>
        <w:rPr>
          <w:b/>
        </w:rPr>
      </w:pPr>
      <w:r w:rsidRPr="002A7C3B">
        <w:rPr>
          <w:b/>
        </w:rPr>
        <w:t>Regulatory:</w:t>
      </w:r>
    </w:p>
    <w:p w14:paraId="0E6A9558" w14:textId="77777777" w:rsidR="00D64521" w:rsidRPr="002A7C3B" w:rsidRDefault="00D64521" w:rsidP="00D64521">
      <w:pPr>
        <w:pStyle w:val="ListParagraph"/>
        <w:numPr>
          <w:ilvl w:val="0"/>
          <w:numId w:val="15"/>
        </w:numPr>
        <w:spacing w:after="0" w:line="259" w:lineRule="auto"/>
        <w:ind w:left="1080"/>
        <w:jc w:val="left"/>
      </w:pPr>
    </w:p>
    <w:p w14:paraId="29EFF7C9" w14:textId="77777777" w:rsidR="00D64521" w:rsidRPr="002A7C3B" w:rsidRDefault="00D64521" w:rsidP="00D64521">
      <w:pPr>
        <w:spacing w:before="240" w:after="0"/>
        <w:ind w:left="720"/>
        <w:rPr>
          <w:b/>
        </w:rPr>
      </w:pPr>
      <w:r w:rsidRPr="002A7C3B">
        <w:rPr>
          <w:b/>
        </w:rPr>
        <w:t>Industry:</w:t>
      </w:r>
    </w:p>
    <w:p w14:paraId="760190F0" w14:textId="77777777" w:rsidR="00D64521" w:rsidRPr="002A7C3B" w:rsidRDefault="00D64521" w:rsidP="00D64521">
      <w:pPr>
        <w:pStyle w:val="ListParagraph"/>
        <w:numPr>
          <w:ilvl w:val="0"/>
          <w:numId w:val="15"/>
        </w:numPr>
        <w:spacing w:after="0" w:line="259" w:lineRule="auto"/>
        <w:ind w:left="1080"/>
        <w:jc w:val="left"/>
      </w:pPr>
    </w:p>
    <w:p w14:paraId="35224CDC" w14:textId="77777777" w:rsidR="00D64521" w:rsidRPr="002A7C3B" w:rsidRDefault="00D64521" w:rsidP="00D64521">
      <w:pPr>
        <w:spacing w:before="240" w:after="0"/>
        <w:ind w:left="720"/>
        <w:rPr>
          <w:b/>
        </w:rPr>
      </w:pPr>
      <w:r w:rsidRPr="002A7C3B">
        <w:rPr>
          <w:b/>
        </w:rPr>
        <w:t>Advisory:</w:t>
      </w:r>
    </w:p>
    <w:p w14:paraId="7FEB6F8E" w14:textId="77777777" w:rsidR="00D64521" w:rsidRPr="002A7C3B" w:rsidRDefault="00D64521" w:rsidP="00D64521">
      <w:pPr>
        <w:pStyle w:val="ListParagraph"/>
        <w:numPr>
          <w:ilvl w:val="0"/>
          <w:numId w:val="15"/>
        </w:numPr>
        <w:spacing w:after="0" w:line="259" w:lineRule="auto"/>
        <w:ind w:left="1080"/>
        <w:jc w:val="left"/>
      </w:pPr>
    </w:p>
    <w:p w14:paraId="0623A069" w14:textId="77777777" w:rsidR="00D64521" w:rsidRPr="002A7C3B" w:rsidRDefault="00D64521" w:rsidP="00D64521">
      <w:pPr>
        <w:spacing w:before="240"/>
        <w:rPr>
          <w:b/>
        </w:rPr>
      </w:pPr>
      <w:r>
        <w:rPr>
          <w:b/>
        </w:rPr>
        <w:t>Comments</w:t>
      </w:r>
      <w:r w:rsidRPr="002A7C3B">
        <w:rPr>
          <w:b/>
        </w:rPr>
        <w:t xml:space="preserve"> Against:</w:t>
      </w:r>
    </w:p>
    <w:p w14:paraId="1FCD9F82" w14:textId="77777777" w:rsidR="00D64521" w:rsidRPr="002A7C3B" w:rsidRDefault="00D64521" w:rsidP="00D64521">
      <w:pPr>
        <w:spacing w:after="0"/>
        <w:ind w:left="720"/>
        <w:rPr>
          <w:b/>
        </w:rPr>
      </w:pPr>
      <w:r w:rsidRPr="002A7C3B">
        <w:rPr>
          <w:b/>
        </w:rPr>
        <w:t>Regulatory:</w:t>
      </w:r>
    </w:p>
    <w:p w14:paraId="2E6CFD05" w14:textId="77777777" w:rsidR="00D64521" w:rsidRPr="002A7C3B" w:rsidRDefault="00D64521" w:rsidP="00D64521">
      <w:pPr>
        <w:pStyle w:val="ListParagraph"/>
        <w:numPr>
          <w:ilvl w:val="0"/>
          <w:numId w:val="16"/>
        </w:numPr>
        <w:spacing w:after="0" w:line="259" w:lineRule="auto"/>
        <w:ind w:left="1080"/>
        <w:jc w:val="left"/>
      </w:pPr>
    </w:p>
    <w:p w14:paraId="26336489" w14:textId="77777777" w:rsidR="00D64521" w:rsidRPr="002A7C3B" w:rsidRDefault="00D64521" w:rsidP="00D64521">
      <w:pPr>
        <w:spacing w:before="240" w:after="0"/>
        <w:ind w:left="720"/>
        <w:rPr>
          <w:b/>
        </w:rPr>
      </w:pPr>
      <w:r w:rsidRPr="002A7C3B">
        <w:rPr>
          <w:b/>
        </w:rPr>
        <w:t>Industry:</w:t>
      </w:r>
    </w:p>
    <w:p w14:paraId="1CA4ACB2" w14:textId="77777777" w:rsidR="00D64521" w:rsidRPr="002A7C3B" w:rsidRDefault="00D64521" w:rsidP="00D64521">
      <w:pPr>
        <w:pStyle w:val="ListParagraph"/>
        <w:numPr>
          <w:ilvl w:val="0"/>
          <w:numId w:val="16"/>
        </w:numPr>
        <w:spacing w:after="0" w:line="259" w:lineRule="auto"/>
        <w:ind w:left="1080"/>
        <w:jc w:val="left"/>
      </w:pPr>
    </w:p>
    <w:p w14:paraId="7481E2BB" w14:textId="77777777" w:rsidR="00D64521" w:rsidRPr="00AC5B86" w:rsidRDefault="00D64521" w:rsidP="00D64521">
      <w:pPr>
        <w:spacing w:before="240" w:after="0"/>
        <w:ind w:left="720"/>
        <w:rPr>
          <w:b/>
        </w:rPr>
      </w:pPr>
      <w:r w:rsidRPr="002A7C3B">
        <w:rPr>
          <w:b/>
        </w:rPr>
        <w:t>Advisory:</w:t>
      </w:r>
    </w:p>
    <w:p w14:paraId="35E4175F" w14:textId="77777777" w:rsidR="00D64521" w:rsidRDefault="00D64521" w:rsidP="00D64521">
      <w:pPr>
        <w:pStyle w:val="ListParagraph"/>
        <w:numPr>
          <w:ilvl w:val="0"/>
          <w:numId w:val="16"/>
        </w:numPr>
        <w:spacing w:after="0" w:line="259" w:lineRule="auto"/>
        <w:ind w:left="1080"/>
        <w:jc w:val="left"/>
      </w:pPr>
    </w:p>
    <w:p w14:paraId="0A615FAC" w14:textId="77777777" w:rsidR="00D64521" w:rsidRPr="002A7C3B" w:rsidRDefault="00D64521" w:rsidP="00D64521">
      <w:pPr>
        <w:spacing w:before="240"/>
        <w:rPr>
          <w:b/>
        </w:rPr>
      </w:pPr>
      <w:r>
        <w:rPr>
          <w:b/>
        </w:rPr>
        <w:t>Neutral Comments</w:t>
      </w:r>
      <w:r w:rsidRPr="002A7C3B">
        <w:rPr>
          <w:b/>
        </w:rPr>
        <w:t>:</w:t>
      </w:r>
    </w:p>
    <w:p w14:paraId="549FF9E3" w14:textId="77777777" w:rsidR="00D64521" w:rsidRPr="002A7C3B" w:rsidRDefault="00D64521" w:rsidP="00D64521">
      <w:pPr>
        <w:spacing w:after="0"/>
        <w:ind w:left="720"/>
        <w:rPr>
          <w:b/>
        </w:rPr>
      </w:pPr>
      <w:r w:rsidRPr="002A7C3B">
        <w:rPr>
          <w:b/>
        </w:rPr>
        <w:t>Regulatory:</w:t>
      </w:r>
    </w:p>
    <w:p w14:paraId="18426058" w14:textId="77777777" w:rsidR="00D64521" w:rsidRPr="002A7C3B" w:rsidRDefault="00D64521" w:rsidP="00D64521">
      <w:pPr>
        <w:pStyle w:val="ListParagraph"/>
        <w:numPr>
          <w:ilvl w:val="0"/>
          <w:numId w:val="16"/>
        </w:numPr>
        <w:spacing w:after="0" w:line="259" w:lineRule="auto"/>
        <w:ind w:left="1080"/>
        <w:jc w:val="left"/>
      </w:pPr>
    </w:p>
    <w:p w14:paraId="4576D281" w14:textId="77777777" w:rsidR="00D64521" w:rsidRPr="002A7C3B" w:rsidRDefault="00D64521" w:rsidP="00D64521">
      <w:pPr>
        <w:spacing w:before="240" w:after="0"/>
        <w:ind w:left="720"/>
        <w:rPr>
          <w:b/>
        </w:rPr>
      </w:pPr>
      <w:r w:rsidRPr="002A7C3B">
        <w:rPr>
          <w:b/>
        </w:rPr>
        <w:t>Industry:</w:t>
      </w:r>
    </w:p>
    <w:p w14:paraId="7A768417" w14:textId="77777777" w:rsidR="00D64521" w:rsidRPr="002A7C3B" w:rsidRDefault="00D64521" w:rsidP="00D64521">
      <w:pPr>
        <w:pStyle w:val="ListParagraph"/>
        <w:numPr>
          <w:ilvl w:val="0"/>
          <w:numId w:val="16"/>
        </w:numPr>
        <w:spacing w:after="0" w:line="259" w:lineRule="auto"/>
        <w:ind w:left="1080"/>
        <w:jc w:val="left"/>
      </w:pPr>
    </w:p>
    <w:p w14:paraId="2FB64F68" w14:textId="77777777" w:rsidR="00D64521" w:rsidRPr="002A7C3B" w:rsidRDefault="00D64521" w:rsidP="00D64521">
      <w:pPr>
        <w:spacing w:before="240" w:after="0"/>
        <w:ind w:left="720"/>
        <w:rPr>
          <w:b/>
        </w:rPr>
      </w:pPr>
      <w:r w:rsidRPr="002A7C3B">
        <w:rPr>
          <w:b/>
        </w:rPr>
        <w:t>Advisory:</w:t>
      </w:r>
    </w:p>
    <w:p w14:paraId="001115BD" w14:textId="77777777" w:rsidR="00D64521" w:rsidRDefault="00D64521" w:rsidP="00D64521">
      <w:pPr>
        <w:pStyle w:val="ListParagraph"/>
        <w:numPr>
          <w:ilvl w:val="0"/>
          <w:numId w:val="16"/>
        </w:numPr>
        <w:spacing w:after="0" w:line="259" w:lineRule="auto"/>
        <w:ind w:left="1080"/>
        <w:jc w:val="left"/>
      </w:pPr>
    </w:p>
    <w:p w14:paraId="2A7B95AE" w14:textId="77777777" w:rsidR="00D64521" w:rsidRPr="00E025F9" w:rsidRDefault="00D64521" w:rsidP="00D64521">
      <w:pPr>
        <w:spacing w:before="240" w:after="0"/>
        <w:rPr>
          <w:b/>
        </w:rPr>
      </w:pPr>
      <w:r w:rsidRPr="002A7C3B">
        <w:rPr>
          <w:b/>
        </w:rPr>
        <w:t>Item Develop</w:t>
      </w:r>
      <w:r w:rsidRPr="00E025F9">
        <w:rPr>
          <w:b/>
        </w:rPr>
        <w:t>ment:</w:t>
      </w:r>
    </w:p>
    <w:p w14:paraId="6229F985" w14:textId="03D2CE90" w:rsidR="00D64521" w:rsidRDefault="0013269B" w:rsidP="00D64521">
      <w:r>
        <w:t>New Proposal</w:t>
      </w:r>
    </w:p>
    <w:p w14:paraId="7F564B77" w14:textId="77777777" w:rsidR="00D64521" w:rsidRPr="00E025F9" w:rsidRDefault="00D64521" w:rsidP="00D64521">
      <w:pPr>
        <w:spacing w:after="0"/>
        <w:rPr>
          <w:b/>
        </w:rPr>
      </w:pPr>
      <w:r w:rsidRPr="00E025F9">
        <w:rPr>
          <w:b/>
        </w:rPr>
        <w:lastRenderedPageBreak/>
        <w:t>Regional Associations’ Comments:</w:t>
      </w:r>
    </w:p>
    <w:p w14:paraId="2C9A0081" w14:textId="34594E7B" w:rsidR="00D64521" w:rsidRDefault="0013269B" w:rsidP="00D64521">
      <w:r>
        <w:t>New Proposal</w:t>
      </w:r>
    </w:p>
    <w:p w14:paraId="7B7DAE4E" w14:textId="2B121A79" w:rsidR="00A4602A" w:rsidRDefault="00D64521" w:rsidP="00D64521">
      <w:r>
        <w:t xml:space="preserve">Additional letters, presentation and data may have been submitted for consideration with this item.  Please refer to </w:t>
      </w:r>
      <w:r>
        <w:rPr>
          <w:u w:val="single"/>
        </w:rPr>
        <w:t>https://www.ncwm.com/publication-15</w:t>
      </w:r>
      <w:r>
        <w:t xml:space="preserve"> to review these documents.</w:t>
      </w:r>
    </w:p>
    <w:p w14:paraId="72A91694" w14:textId="216E854F" w:rsidR="002B4C71" w:rsidRPr="003C355F" w:rsidRDefault="002B4C71" w:rsidP="002B4C71">
      <w:pPr>
        <w:pStyle w:val="ItemHeading"/>
        <w:tabs>
          <w:tab w:val="clear" w:pos="900"/>
          <w:tab w:val="left" w:pos="1530"/>
        </w:tabs>
        <w:ind w:left="2160" w:hanging="2160"/>
      </w:pPr>
      <w:bookmarkStart w:id="130" w:name="_Toc143527709"/>
      <w:r>
        <w:t>LPG-24.2</w:t>
      </w:r>
      <w:r w:rsidRPr="003C355F">
        <w:tab/>
      </w:r>
      <w:r w:rsidRPr="003C355F">
        <w:tab/>
      </w:r>
      <w:r w:rsidR="00E957A0" w:rsidRPr="00DE597F">
        <w:rPr>
          <w:i/>
          <w:iCs w:val="0"/>
          <w:strike/>
        </w:rPr>
        <w:t>S.2.5. Zero-Set-Back Interlock</w:t>
      </w:r>
      <w:r w:rsidR="00DE597F" w:rsidRPr="00DE597F">
        <w:rPr>
          <w:i/>
          <w:iCs w:val="0"/>
          <w:strike/>
        </w:rPr>
        <w:t>.</w:t>
      </w:r>
      <w:r w:rsidR="00DE597F">
        <w:t xml:space="preserve"> </w:t>
      </w:r>
      <w:r w:rsidR="00DE597F" w:rsidRPr="00DE597F">
        <w:rPr>
          <w:u w:val="single"/>
        </w:rPr>
        <w:t>S.2.5. Zero-Set-Back Interlock.</w:t>
      </w:r>
      <w:bookmarkEnd w:id="130"/>
    </w:p>
    <w:p w14:paraId="74E9E360" w14:textId="77777777" w:rsidR="002B4C71" w:rsidRPr="00E025F9" w:rsidRDefault="002B4C71" w:rsidP="002B4C71">
      <w:pPr>
        <w:spacing w:after="0"/>
        <w:rPr>
          <w:b/>
        </w:rPr>
      </w:pPr>
      <w:r w:rsidRPr="00E025F9">
        <w:rPr>
          <w:b/>
        </w:rPr>
        <w:t>Source:</w:t>
      </w:r>
    </w:p>
    <w:p w14:paraId="4BC4BDAE" w14:textId="15ED01F1" w:rsidR="002B4C71" w:rsidRDefault="001D300B" w:rsidP="002B4C71">
      <w:r>
        <w:t>National Propane Gas Association</w:t>
      </w:r>
    </w:p>
    <w:p w14:paraId="55AD93F3" w14:textId="77777777" w:rsidR="002B4C71" w:rsidRPr="00E025F9" w:rsidRDefault="002B4C71" w:rsidP="002B4C71">
      <w:pPr>
        <w:spacing w:after="0"/>
        <w:rPr>
          <w:b/>
        </w:rPr>
      </w:pPr>
      <w:r w:rsidRPr="00E025F9">
        <w:rPr>
          <w:b/>
        </w:rPr>
        <w:t>Purpose:</w:t>
      </w:r>
    </w:p>
    <w:p w14:paraId="7F11C603" w14:textId="401DCFA1" w:rsidR="002B4C71" w:rsidRDefault="00E9295B" w:rsidP="002B4C71">
      <w:r>
        <w:t>The proposal will address practical issues that propane retailers encounter when trying to comply with the zero setback requirements for propane stationary meters in Handbook 44.</w:t>
      </w:r>
    </w:p>
    <w:p w14:paraId="67E66124" w14:textId="77777777" w:rsidR="002B4C71" w:rsidRPr="00E025F9" w:rsidRDefault="002B4C71" w:rsidP="002B4C71">
      <w:pPr>
        <w:spacing w:after="0"/>
        <w:rPr>
          <w:b/>
        </w:rPr>
      </w:pPr>
      <w:r w:rsidRPr="00E025F9">
        <w:rPr>
          <w:b/>
        </w:rPr>
        <w:t>Item under Consideration:</w:t>
      </w:r>
    </w:p>
    <w:p w14:paraId="0C298C41" w14:textId="3C01637A" w:rsidR="002B4C71" w:rsidRDefault="00854F8C" w:rsidP="002B4C71">
      <w:r w:rsidRPr="00CA6499">
        <w:t>Amend Handbook 44</w:t>
      </w:r>
      <w:r>
        <w:t>,</w:t>
      </w:r>
      <w:r w:rsidRPr="00CA6499">
        <w:t xml:space="preserve"> Liquefied Petroleum Gas and Anhydrous Ammonia Liquid-Measuring Devices Cod</w:t>
      </w:r>
      <w:r>
        <w:t>e</w:t>
      </w:r>
      <w:r w:rsidRPr="00CA6499">
        <w:t xml:space="preserve"> as follows:</w:t>
      </w:r>
    </w:p>
    <w:p w14:paraId="4B6B64C5" w14:textId="32BEF8BB" w:rsidR="008D654C" w:rsidRPr="00BC549E" w:rsidRDefault="008D654C" w:rsidP="00BC549E">
      <w:pPr>
        <w:spacing w:before="40"/>
        <w:ind w:left="252"/>
        <w:rPr>
          <w:b/>
          <w:bCs/>
          <w:strike/>
        </w:rPr>
      </w:pPr>
      <w:r w:rsidRPr="00BC549E">
        <w:rPr>
          <w:b/>
          <w:bCs/>
          <w:i/>
          <w:iCs/>
          <w:strike/>
        </w:rPr>
        <w:t>S.2.5.     Zero-Set-Back Interlock.</w:t>
      </w:r>
      <w:r w:rsidR="00BA0DD8" w:rsidRPr="00BC549E">
        <w:rPr>
          <w:b/>
          <w:bCs/>
          <w:i/>
          <w:iCs/>
          <w:strike/>
        </w:rPr>
        <w:t xml:space="preserve"> </w:t>
      </w:r>
    </w:p>
    <w:p w14:paraId="4109D3E6" w14:textId="77777777" w:rsidR="00A86C22" w:rsidRPr="00BC549E" w:rsidRDefault="008D654C" w:rsidP="008D654C">
      <w:pPr>
        <w:spacing w:before="40" w:after="0"/>
        <w:ind w:left="252"/>
        <w:rPr>
          <w:b/>
          <w:bCs/>
          <w:i/>
          <w:iCs/>
          <w:strike/>
        </w:rPr>
      </w:pPr>
      <w:r w:rsidRPr="00BC549E">
        <w:rPr>
          <w:b/>
          <w:bCs/>
          <w:i/>
          <w:iCs/>
          <w:strike/>
        </w:rPr>
        <w:t>S.2.5.1.     Zero-Set-Back Interlock, Electronic Stationary Meters (Other than Stationary Retail Motor- Fuel Dispensers</w:t>
      </w:r>
      <w:r w:rsidRPr="00BC549E">
        <w:rPr>
          <w:b/>
          <w:bCs/>
          <w:strike/>
        </w:rPr>
        <w:t xml:space="preserve"> </w:t>
      </w:r>
      <w:r w:rsidRPr="00BC549E">
        <w:rPr>
          <w:b/>
          <w:bCs/>
          <w:i/>
          <w:iCs/>
          <w:strike/>
          <w:u w:val="single"/>
        </w:rPr>
        <w:t>Liquefied Petroleum Gas Retail Motor-Fuel Device</w:t>
      </w:r>
      <w:r w:rsidRPr="00BC549E">
        <w:rPr>
          <w:b/>
          <w:bCs/>
          <w:i/>
          <w:iCs/>
          <w:strike/>
        </w:rPr>
        <w:t>) and Electronic Vehicle-Mounted Meters</w:t>
      </w:r>
      <w:r w:rsidRPr="00BC549E">
        <w:rPr>
          <w:b/>
          <w:bCs/>
          <w:strike/>
        </w:rPr>
        <w:t xml:space="preserve">. − </w:t>
      </w:r>
      <w:r w:rsidRPr="00BC549E">
        <w:rPr>
          <w:b/>
          <w:bCs/>
          <w:i/>
          <w:iCs/>
          <w:strike/>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r w:rsidR="009C1117" w:rsidRPr="00BC549E">
        <w:rPr>
          <w:b/>
          <w:bCs/>
          <w:i/>
          <w:iCs/>
          <w:strike/>
        </w:rPr>
        <w:t xml:space="preserve"> </w:t>
      </w:r>
    </w:p>
    <w:p w14:paraId="127ECC05" w14:textId="3D71723D" w:rsidR="00A86C22" w:rsidRPr="00BC549E" w:rsidRDefault="000B2A37" w:rsidP="000B2A37">
      <w:pPr>
        <w:spacing w:before="40"/>
        <w:ind w:left="252"/>
        <w:rPr>
          <w:b/>
          <w:bCs/>
          <w:strike/>
          <w:u w:val="single"/>
        </w:rPr>
      </w:pPr>
      <w:r w:rsidRPr="00BC549E">
        <w:rPr>
          <w:b/>
          <w:bCs/>
          <w:i/>
          <w:iCs/>
          <w:strike/>
        </w:rPr>
        <w:t>[Nonretroactive as January 1, 2021]</w:t>
      </w:r>
    </w:p>
    <w:p w14:paraId="59A6B5E2" w14:textId="0599E2A1" w:rsidR="008D654C" w:rsidRPr="00BC549E" w:rsidRDefault="008D654C" w:rsidP="00BC549E">
      <w:pPr>
        <w:spacing w:before="40"/>
        <w:ind w:left="270"/>
        <w:rPr>
          <w:b/>
          <w:bCs/>
          <w:strike/>
        </w:rPr>
      </w:pPr>
      <w:r w:rsidRPr="00BC549E">
        <w:rPr>
          <w:b/>
          <w:bCs/>
          <w:i/>
          <w:iCs/>
          <w:strike/>
        </w:rPr>
        <w:t xml:space="preserve">S.2.5.2.     Zero-Set-Back Interlock for Stationary Retail Motor-Fuel Devices </w:t>
      </w:r>
      <w:r w:rsidRPr="00BC549E">
        <w:rPr>
          <w:b/>
          <w:bCs/>
          <w:i/>
          <w:iCs/>
          <w:strike/>
          <w:u w:val="single"/>
        </w:rPr>
        <w:t>Liquefied Petroleum Gas Retail Motor-Fuel Device</w:t>
      </w:r>
      <w:r w:rsidRPr="00BC549E">
        <w:rPr>
          <w:b/>
          <w:bCs/>
          <w:i/>
          <w:iCs/>
          <w:strike/>
        </w:rPr>
        <w:t>.  </w:t>
      </w:r>
      <w:r w:rsidRPr="00BC549E">
        <w:rPr>
          <w:b/>
          <w:bCs/>
          <w:strike/>
        </w:rPr>
        <w:t>–  </w:t>
      </w:r>
      <w:r w:rsidRPr="00BC549E">
        <w:rPr>
          <w:b/>
          <w:bCs/>
          <w:i/>
          <w:iCs/>
          <w:strike/>
        </w:rPr>
        <w:t>A device shall be constructed so that:</w:t>
      </w:r>
    </w:p>
    <w:p w14:paraId="47F6EC2D" w14:textId="7EEC4C4B" w:rsidR="00BC549E" w:rsidRPr="00BC549E" w:rsidRDefault="008D654C" w:rsidP="00BC549E">
      <w:pPr>
        <w:spacing w:before="40"/>
        <w:ind w:left="252"/>
        <w:rPr>
          <w:b/>
          <w:bCs/>
          <w:strike/>
        </w:rPr>
      </w:pPr>
      <w:r w:rsidRPr="00BC549E">
        <w:rPr>
          <w:b/>
          <w:bCs/>
          <w:i/>
          <w:iCs/>
          <w:strike/>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019BE54A" w14:textId="64E5CD87" w:rsidR="008D654C" w:rsidRPr="00BC549E" w:rsidRDefault="008D654C" w:rsidP="00BC549E">
      <w:pPr>
        <w:spacing w:before="40"/>
        <w:ind w:left="252"/>
        <w:rPr>
          <w:b/>
          <w:bCs/>
          <w:strike/>
        </w:rPr>
      </w:pPr>
      <w:r w:rsidRPr="00BC549E">
        <w:rPr>
          <w:b/>
          <w:bCs/>
          <w:i/>
          <w:iCs/>
          <w:strike/>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1BD2F576" w14:textId="77777777" w:rsidR="00BC549E" w:rsidRDefault="008D654C" w:rsidP="00BC549E">
      <w:pPr>
        <w:spacing w:before="40" w:after="0"/>
        <w:ind w:left="252"/>
        <w:rPr>
          <w:b/>
          <w:bCs/>
          <w:i/>
          <w:iCs/>
          <w:strike/>
        </w:rPr>
      </w:pPr>
      <w:r w:rsidRPr="00BC549E">
        <w:rPr>
          <w:b/>
          <w:bCs/>
          <w:i/>
          <w:iCs/>
          <w:strike/>
        </w:rPr>
        <w:t>(c)  in a system with more than one dispenser supplied by a single pump, an effective automatic control valve in each dispenser prevents product from being delivered until the indicating elements on that dispenser are in a correct zero position</w:t>
      </w:r>
      <w:r w:rsidRPr="006834DE">
        <w:rPr>
          <w:i/>
          <w:iCs/>
          <w:strike/>
        </w:rPr>
        <w:t>.</w:t>
      </w:r>
      <w:r w:rsidR="00BC549E" w:rsidRPr="00BC549E">
        <w:rPr>
          <w:b/>
          <w:bCs/>
          <w:i/>
          <w:iCs/>
          <w:strike/>
        </w:rPr>
        <w:t xml:space="preserve"> </w:t>
      </w:r>
    </w:p>
    <w:p w14:paraId="486150DB" w14:textId="72F0D2C6" w:rsidR="00885AEB" w:rsidRDefault="00BC549E" w:rsidP="00885AEB">
      <w:pPr>
        <w:spacing w:before="40"/>
        <w:ind w:left="252"/>
        <w:rPr>
          <w:i/>
          <w:iCs/>
          <w:strike/>
        </w:rPr>
      </w:pPr>
      <w:r w:rsidRPr="008D654C">
        <w:rPr>
          <w:b/>
          <w:bCs/>
          <w:i/>
          <w:iCs/>
          <w:strike/>
        </w:rPr>
        <w:t>[Nonretroactive as of January 1, 2017]</w:t>
      </w:r>
    </w:p>
    <w:p w14:paraId="0D05D256" w14:textId="60744351" w:rsidR="00885AEB" w:rsidRPr="00885AEB" w:rsidRDefault="00885AEB" w:rsidP="00BC549E">
      <w:pPr>
        <w:spacing w:before="40"/>
        <w:ind w:left="252"/>
      </w:pPr>
      <w:r w:rsidRPr="00BA0DD8">
        <w:rPr>
          <w:b/>
          <w:bCs/>
          <w:u w:val="single"/>
        </w:rPr>
        <w:t>S.2.5.     Zero-Set-Back Interlock</w:t>
      </w:r>
    </w:p>
    <w:p w14:paraId="41F267C2" w14:textId="7AAAFF01" w:rsidR="00885AEB" w:rsidRPr="000435EB" w:rsidRDefault="00885AEB" w:rsidP="00885AEB">
      <w:pPr>
        <w:spacing w:before="40"/>
        <w:ind w:left="252"/>
      </w:pPr>
      <w:r w:rsidRPr="00F60F6E">
        <w:rPr>
          <w:b/>
          <w:bCs/>
          <w:u w:val="single"/>
        </w:rPr>
        <w:t xml:space="preserve">S.2.5.1.     Zero-Set-Back Interlock, Electronic Stationary Meters (Other than Stationary </w:t>
      </w:r>
      <w:r w:rsidRPr="000435EB">
        <w:rPr>
          <w:b/>
          <w:bCs/>
          <w:i/>
          <w:iCs/>
          <w:strike/>
        </w:rPr>
        <w:t>Retail Motor- Fuel Dispensers</w:t>
      </w:r>
      <w:r w:rsidRPr="000435EB">
        <w:rPr>
          <w:b/>
          <w:bCs/>
        </w:rPr>
        <w:t xml:space="preserve"> </w:t>
      </w:r>
      <w:r w:rsidRPr="00F60F6E">
        <w:rPr>
          <w:b/>
          <w:bCs/>
          <w:u w:val="single"/>
        </w:rPr>
        <w:t>Liquefied Petroleum Gas Retail Motor-Fuel Device</w:t>
      </w:r>
      <w:r w:rsidRPr="00BC549E">
        <w:rPr>
          <w:b/>
          <w:bCs/>
          <w:u w:val="single"/>
        </w:rPr>
        <w:t>) and Electronic Vehicle-Mounted Meters.</w:t>
      </w:r>
      <w:r w:rsidRPr="00BC549E">
        <w:rPr>
          <w:b/>
          <w:bCs/>
        </w:rPr>
        <w:t xml:space="preserve"> </w:t>
      </w:r>
      <w:r w:rsidRPr="00BC549E">
        <w:rPr>
          <w:b/>
          <w:bCs/>
          <w:u w:val="single"/>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5760B85" w14:textId="77777777" w:rsidR="00CA1193" w:rsidRPr="000435EB" w:rsidRDefault="00CA1193" w:rsidP="00CA1193">
      <w:pPr>
        <w:spacing w:before="40" w:after="0"/>
        <w:ind w:left="252"/>
      </w:pPr>
    </w:p>
    <w:p w14:paraId="184C2C27" w14:textId="7FEA723E" w:rsidR="00B945F0" w:rsidRDefault="00B945F0" w:rsidP="00CA1193">
      <w:pPr>
        <w:spacing w:before="40" w:after="0"/>
        <w:ind w:left="252"/>
        <w:rPr>
          <w:b/>
          <w:bCs/>
          <w:u w:val="single"/>
        </w:rPr>
      </w:pPr>
      <w:r w:rsidRPr="00FF6221">
        <w:rPr>
          <w:b/>
          <w:bCs/>
          <w:u w:val="single"/>
        </w:rPr>
        <w:t>S.2.5.2.     Zero-Set-Back Interlock for Stationary</w:t>
      </w:r>
      <w:r w:rsidRPr="000435EB">
        <w:rPr>
          <w:b/>
          <w:bCs/>
          <w:i/>
          <w:iCs/>
        </w:rPr>
        <w:t> </w:t>
      </w:r>
      <w:r w:rsidRPr="000435EB">
        <w:rPr>
          <w:b/>
          <w:bCs/>
          <w:i/>
          <w:iCs/>
          <w:strike/>
        </w:rPr>
        <w:t>Retail Motor-Fuel Devices</w:t>
      </w:r>
      <w:r w:rsidRPr="000435EB">
        <w:rPr>
          <w:b/>
          <w:bCs/>
          <w:i/>
          <w:iCs/>
        </w:rPr>
        <w:t xml:space="preserve"> </w:t>
      </w:r>
      <w:r w:rsidRPr="00FF6221">
        <w:rPr>
          <w:u w:val="single"/>
        </w:rPr>
        <w:t>Liquefied Petroleum Gas Retail Motor-Fuel Device.  –  A device shall be constructed so that</w:t>
      </w:r>
      <w:r w:rsidR="00FF6221" w:rsidRPr="00FF6221">
        <w:rPr>
          <w:u w:val="single"/>
        </w:rPr>
        <w:t>:</w:t>
      </w:r>
    </w:p>
    <w:p w14:paraId="4CA4D47E" w14:textId="6B00C9D7" w:rsidR="00CA1193" w:rsidRPr="00CA1193" w:rsidRDefault="00CA1193" w:rsidP="00CA1193">
      <w:pPr>
        <w:spacing w:before="40" w:after="0"/>
        <w:ind w:left="252"/>
        <w:rPr>
          <w:b/>
          <w:bCs/>
          <w:u w:val="single"/>
        </w:rPr>
      </w:pPr>
      <w:r w:rsidRPr="00CA1193">
        <w:rPr>
          <w:b/>
          <w:bCs/>
          <w:u w:val="single"/>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6A78C441" w14:textId="77777777" w:rsidR="00CA1193" w:rsidRPr="00CA1193" w:rsidRDefault="00CA1193" w:rsidP="00CA1193">
      <w:pPr>
        <w:spacing w:before="40" w:after="0"/>
        <w:ind w:left="252"/>
        <w:rPr>
          <w:b/>
          <w:bCs/>
          <w:u w:val="single"/>
        </w:rPr>
      </w:pPr>
      <w:r w:rsidRPr="00CA1193">
        <w:rPr>
          <w:b/>
          <w:bCs/>
          <w:u w:val="single"/>
        </w:rPr>
        <w:t> </w:t>
      </w:r>
    </w:p>
    <w:p w14:paraId="360DF3B1" w14:textId="77777777" w:rsidR="00CA1193" w:rsidRPr="00CA1193" w:rsidRDefault="00CA1193" w:rsidP="00CA1193">
      <w:pPr>
        <w:spacing w:before="40" w:after="0"/>
        <w:ind w:left="252"/>
        <w:rPr>
          <w:b/>
          <w:bCs/>
          <w:u w:val="single"/>
        </w:rPr>
      </w:pPr>
      <w:r w:rsidRPr="00CA1193">
        <w:rPr>
          <w:b/>
          <w:bCs/>
          <w:u w:val="single"/>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504A8D5D" w14:textId="77777777" w:rsidR="00CA1193" w:rsidRPr="00CA1193" w:rsidRDefault="00CA1193" w:rsidP="00CA1193">
      <w:pPr>
        <w:spacing w:before="40" w:after="0"/>
        <w:ind w:left="252"/>
        <w:rPr>
          <w:b/>
          <w:bCs/>
          <w:u w:val="single"/>
        </w:rPr>
      </w:pPr>
      <w:r w:rsidRPr="00CA1193">
        <w:rPr>
          <w:b/>
          <w:bCs/>
          <w:u w:val="single"/>
        </w:rPr>
        <w:t> </w:t>
      </w:r>
    </w:p>
    <w:p w14:paraId="4DDE6084" w14:textId="7922E2FD" w:rsidR="00854F8C" w:rsidRPr="00BC549E" w:rsidRDefault="00CA1193" w:rsidP="00BC549E">
      <w:pPr>
        <w:spacing w:before="40"/>
        <w:ind w:left="252"/>
        <w:rPr>
          <w:b/>
          <w:bCs/>
          <w:u w:val="single"/>
        </w:rPr>
      </w:pPr>
      <w:r w:rsidRPr="00CA1193">
        <w:rPr>
          <w:b/>
          <w:bCs/>
          <w:u w:val="single"/>
        </w:rPr>
        <w:t>(c)  in a system with more than one dispenser supplied by a single pump, an effective automatic control valve in each dispenser prevents product from being delivered until the indicating elements on that dispenser are in a correct zero position.</w:t>
      </w:r>
    </w:p>
    <w:p w14:paraId="30F65BDA" w14:textId="77777777" w:rsidR="002B4C71" w:rsidRDefault="002B4C71" w:rsidP="002B4C71">
      <w:pPr>
        <w:keepNext/>
        <w:spacing w:after="0"/>
      </w:pPr>
      <w:r w:rsidRPr="00E025F9">
        <w:rPr>
          <w:b/>
        </w:rPr>
        <w:t xml:space="preserve">Previous </w:t>
      </w:r>
      <w:r>
        <w:rPr>
          <w:b/>
        </w:rPr>
        <w:t>Status</w:t>
      </w:r>
      <w:r w:rsidRPr="00E025F9">
        <w:rPr>
          <w:b/>
        </w:rPr>
        <w:t>:</w:t>
      </w:r>
    </w:p>
    <w:p w14:paraId="2298FAFC" w14:textId="1FBA5468" w:rsidR="002B4C71" w:rsidRDefault="002B4C71" w:rsidP="00BC549E">
      <w:pPr>
        <w:ind w:left="720"/>
      </w:pPr>
      <w:r>
        <w:t xml:space="preserve">2024: New Proposal </w:t>
      </w:r>
    </w:p>
    <w:p w14:paraId="61E16784" w14:textId="77777777" w:rsidR="002B4C71" w:rsidRPr="00AB010B" w:rsidRDefault="002B4C71" w:rsidP="002B4C71">
      <w:pPr>
        <w:keepNext/>
        <w:spacing w:after="0"/>
        <w:rPr>
          <w:b/>
        </w:rPr>
      </w:pPr>
      <w:r w:rsidRPr="00AB010B">
        <w:rPr>
          <w:b/>
        </w:rPr>
        <w:t>Original Justification:</w:t>
      </w:r>
    </w:p>
    <w:p w14:paraId="775ED545" w14:textId="77777777" w:rsidR="003C0493" w:rsidRDefault="003C0493" w:rsidP="003C0493">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0C28A278" w14:textId="77777777" w:rsidR="003C0493" w:rsidRPr="003D194E" w:rsidRDefault="003C0493" w:rsidP="003C0493">
      <w:pPr>
        <w:spacing w:before="40"/>
      </w:pPr>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6C48CDDD" w14:textId="77777777" w:rsidR="003C0493" w:rsidRDefault="003C0493" w:rsidP="003C0493">
      <w:pPr>
        <w:spacing w:before="40"/>
      </w:pPr>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0A01B1BB" w14:textId="4EB1F1FF" w:rsidR="003C0493" w:rsidRDefault="003C0493" w:rsidP="003C0493">
      <w:pPr>
        <w:spacing w:before="40"/>
      </w:pPr>
      <w:r>
        <w:t xml:space="preserve">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w:t>
      </w:r>
      <w:r w:rsidR="00440EC4">
        <w:t>This public, self-service motor vehicle</w:t>
      </w:r>
      <w:r>
        <w:t xml:space="preserve"> dispensing systems will be listed to Underwriters Laboratories Standard 495 and will be dedicated to the filling of motor vehicles.  </w:t>
      </w:r>
    </w:p>
    <w:p w14:paraId="2F0E13EE" w14:textId="77777777" w:rsidR="003C0493" w:rsidRDefault="003C0493" w:rsidP="003C0493">
      <w:pPr>
        <w:spacing w:before="40"/>
      </w:pPr>
      <w:r>
        <w:t xml:space="preserve">For the minimal amount of retail motor fuel customers that a typical LP-Gas dispenser serves, both U-Haul and NPGA feel that this proposal represents the most equitable approach to date for balancing the need to ensure fair transactions </w:t>
      </w:r>
      <w:r>
        <w:lastRenderedPageBreak/>
        <w:t xml:space="preserve">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    </w:t>
      </w:r>
    </w:p>
    <w:p w14:paraId="2F285FE4" w14:textId="77777777" w:rsidR="003C0493" w:rsidRPr="00C474F6" w:rsidRDefault="003C0493" w:rsidP="003C0493">
      <w:pPr>
        <w:spacing w:before="40"/>
      </w:pPr>
      <w:r w:rsidRPr="00C474F6">
        <w:t xml:space="preserve">At its August 2022 meeting, the Central Weights and Measures Association recommended LPG-23.1 as a Developing Item with the following comment: </w:t>
      </w:r>
      <w:r w:rsidRPr="00C474F6">
        <w:rPr>
          <w:i/>
          <w:iCs/>
        </w:rPr>
        <w:t>“The Committee has concerns regarding a consumer/customer starting a deliver when the device is not on zero.”</w:t>
      </w:r>
      <w:r w:rsidRPr="00C474F6">
        <w:t xml:space="preserve"> In response, there are two points to make regarding the transfer of liquid propane into a container. The first is that any transfer made into cylinders (not mounted on vehicles) would have to be done by propane service personnel. The customer would not be permitted to transfer product into any cylinder, even if they own that container.</w:t>
      </w:r>
    </w:p>
    <w:p w14:paraId="1F4D2838" w14:textId="2B3B41B5" w:rsidR="002B4C71" w:rsidRPr="003B4520" w:rsidRDefault="003C0493" w:rsidP="003C0493">
      <w:r w:rsidRPr="00C474F6">
        <w:t xml:space="preserve">Secondly, LPG-23.1 is intending to clarify that dispensers which are used </w:t>
      </w:r>
      <w:r w:rsidRPr="00C474F6">
        <w:rPr>
          <w:i/>
          <w:iCs/>
        </w:rPr>
        <w:t>exclusively for retail motor fuel</w:t>
      </w:r>
      <w:r w:rsidRPr="00C474F6">
        <w:t xml:space="preserve"> will be subject to the zero setback requirements. It is only these dispensers, which are installed at public retail motor vehicle refueling stations, that are permitted to be operated by the general public to refuel vehicles. Therefore, because of the zero setback and time-out provisions in Handbook 44, there really is no opportunity for the customer to “game” the dispenser system.</w:t>
      </w:r>
    </w:p>
    <w:p w14:paraId="6E0CAA15" w14:textId="77777777" w:rsidR="002B4C71" w:rsidRPr="002A7C3B" w:rsidRDefault="002B4C71" w:rsidP="002B4C71">
      <w:pPr>
        <w:keepNext/>
        <w:rPr>
          <w:b/>
        </w:rPr>
      </w:pPr>
      <w:r>
        <w:rPr>
          <w:b/>
        </w:rPr>
        <w:t>Comments</w:t>
      </w:r>
      <w:r w:rsidRPr="002A7C3B">
        <w:rPr>
          <w:b/>
        </w:rPr>
        <w:t xml:space="preserve"> in Favor:</w:t>
      </w:r>
    </w:p>
    <w:p w14:paraId="76E5DB3E" w14:textId="77777777" w:rsidR="002B4C71" w:rsidRPr="002A7C3B" w:rsidRDefault="002B4C71" w:rsidP="002B4C71">
      <w:pPr>
        <w:keepNext/>
        <w:spacing w:after="0"/>
        <w:ind w:left="720"/>
        <w:rPr>
          <w:b/>
        </w:rPr>
      </w:pPr>
      <w:r w:rsidRPr="002A7C3B">
        <w:rPr>
          <w:b/>
        </w:rPr>
        <w:t>Regulatory:</w:t>
      </w:r>
    </w:p>
    <w:p w14:paraId="6B18BDDA" w14:textId="77777777" w:rsidR="002B4C71" w:rsidRPr="002A7C3B" w:rsidRDefault="002B4C71" w:rsidP="002B4C71">
      <w:pPr>
        <w:pStyle w:val="ListParagraph"/>
        <w:numPr>
          <w:ilvl w:val="0"/>
          <w:numId w:val="15"/>
        </w:numPr>
        <w:spacing w:after="0" w:line="259" w:lineRule="auto"/>
        <w:ind w:left="1080"/>
        <w:jc w:val="left"/>
      </w:pPr>
    </w:p>
    <w:p w14:paraId="2F38366D" w14:textId="77777777" w:rsidR="002B4C71" w:rsidRPr="002A7C3B" w:rsidRDefault="002B4C71" w:rsidP="002B4C71">
      <w:pPr>
        <w:spacing w:before="240" w:after="0"/>
        <w:ind w:left="720"/>
        <w:rPr>
          <w:b/>
        </w:rPr>
      </w:pPr>
      <w:r w:rsidRPr="002A7C3B">
        <w:rPr>
          <w:b/>
        </w:rPr>
        <w:t>Industry:</w:t>
      </w:r>
    </w:p>
    <w:p w14:paraId="1A8CD289" w14:textId="77777777" w:rsidR="002B4C71" w:rsidRPr="002A7C3B" w:rsidRDefault="002B4C71" w:rsidP="002B4C71">
      <w:pPr>
        <w:pStyle w:val="ListParagraph"/>
        <w:numPr>
          <w:ilvl w:val="0"/>
          <w:numId w:val="15"/>
        </w:numPr>
        <w:spacing w:after="0" w:line="259" w:lineRule="auto"/>
        <w:ind w:left="1080"/>
        <w:jc w:val="left"/>
      </w:pPr>
    </w:p>
    <w:p w14:paraId="27758A91" w14:textId="77777777" w:rsidR="002B4C71" w:rsidRPr="002A7C3B" w:rsidRDefault="002B4C71" w:rsidP="002B4C71">
      <w:pPr>
        <w:spacing w:before="240" w:after="0"/>
        <w:ind w:left="720"/>
        <w:rPr>
          <w:b/>
        </w:rPr>
      </w:pPr>
      <w:r w:rsidRPr="002A7C3B">
        <w:rPr>
          <w:b/>
        </w:rPr>
        <w:t>Advisory:</w:t>
      </w:r>
    </w:p>
    <w:p w14:paraId="6351AA60" w14:textId="77777777" w:rsidR="002B4C71" w:rsidRPr="002A7C3B" w:rsidRDefault="002B4C71" w:rsidP="002B4C71">
      <w:pPr>
        <w:pStyle w:val="ListParagraph"/>
        <w:numPr>
          <w:ilvl w:val="0"/>
          <w:numId w:val="15"/>
        </w:numPr>
        <w:spacing w:after="0" w:line="259" w:lineRule="auto"/>
        <w:ind w:left="1080"/>
        <w:jc w:val="left"/>
      </w:pPr>
    </w:p>
    <w:p w14:paraId="4F020C93" w14:textId="77777777" w:rsidR="002B4C71" w:rsidRPr="002A7C3B" w:rsidRDefault="002B4C71" w:rsidP="002B4C71">
      <w:pPr>
        <w:spacing w:before="240"/>
        <w:rPr>
          <w:b/>
        </w:rPr>
      </w:pPr>
      <w:r>
        <w:rPr>
          <w:b/>
        </w:rPr>
        <w:t>Comments</w:t>
      </w:r>
      <w:r w:rsidRPr="002A7C3B">
        <w:rPr>
          <w:b/>
        </w:rPr>
        <w:t xml:space="preserve"> Against:</w:t>
      </w:r>
    </w:p>
    <w:p w14:paraId="1CA94C3B" w14:textId="77777777" w:rsidR="002B4C71" w:rsidRPr="002A7C3B" w:rsidRDefault="002B4C71" w:rsidP="002B4C71">
      <w:pPr>
        <w:spacing w:after="0"/>
        <w:ind w:left="720"/>
        <w:rPr>
          <w:b/>
        </w:rPr>
      </w:pPr>
      <w:r w:rsidRPr="002A7C3B">
        <w:rPr>
          <w:b/>
        </w:rPr>
        <w:t>Regulatory:</w:t>
      </w:r>
    </w:p>
    <w:p w14:paraId="25DE2B55" w14:textId="77777777" w:rsidR="002B4C71" w:rsidRPr="002A7C3B" w:rsidRDefault="002B4C71" w:rsidP="002B4C71">
      <w:pPr>
        <w:pStyle w:val="ListParagraph"/>
        <w:numPr>
          <w:ilvl w:val="0"/>
          <w:numId w:val="16"/>
        </w:numPr>
        <w:spacing w:after="0" w:line="259" w:lineRule="auto"/>
        <w:ind w:left="1080"/>
        <w:jc w:val="left"/>
      </w:pPr>
    </w:p>
    <w:p w14:paraId="573122AF" w14:textId="77777777" w:rsidR="002B4C71" w:rsidRPr="002A7C3B" w:rsidRDefault="002B4C71" w:rsidP="002B4C71">
      <w:pPr>
        <w:spacing w:before="240" w:after="0"/>
        <w:ind w:left="720"/>
        <w:rPr>
          <w:b/>
        </w:rPr>
      </w:pPr>
      <w:r w:rsidRPr="002A7C3B">
        <w:rPr>
          <w:b/>
        </w:rPr>
        <w:t>Industry:</w:t>
      </w:r>
    </w:p>
    <w:p w14:paraId="130C865E" w14:textId="77777777" w:rsidR="002B4C71" w:rsidRPr="002A7C3B" w:rsidRDefault="002B4C71" w:rsidP="002B4C71">
      <w:pPr>
        <w:pStyle w:val="ListParagraph"/>
        <w:numPr>
          <w:ilvl w:val="0"/>
          <w:numId w:val="16"/>
        </w:numPr>
        <w:spacing w:after="0" w:line="259" w:lineRule="auto"/>
        <w:ind w:left="1080"/>
        <w:jc w:val="left"/>
      </w:pPr>
    </w:p>
    <w:p w14:paraId="628B821D" w14:textId="77777777" w:rsidR="002B4C71" w:rsidRPr="00AC5B86" w:rsidRDefault="002B4C71" w:rsidP="002B4C71">
      <w:pPr>
        <w:spacing w:before="240" w:after="0"/>
        <w:ind w:left="720"/>
        <w:rPr>
          <w:b/>
        </w:rPr>
      </w:pPr>
      <w:r w:rsidRPr="002A7C3B">
        <w:rPr>
          <w:b/>
        </w:rPr>
        <w:t>Advisory:</w:t>
      </w:r>
    </w:p>
    <w:p w14:paraId="1D0B74B2" w14:textId="77777777" w:rsidR="002B4C71" w:rsidRDefault="002B4C71" w:rsidP="002B4C71">
      <w:pPr>
        <w:pStyle w:val="ListParagraph"/>
        <w:numPr>
          <w:ilvl w:val="0"/>
          <w:numId w:val="16"/>
        </w:numPr>
        <w:spacing w:after="0" w:line="259" w:lineRule="auto"/>
        <w:ind w:left="1080"/>
        <w:jc w:val="left"/>
      </w:pPr>
    </w:p>
    <w:p w14:paraId="5B888231" w14:textId="77777777" w:rsidR="002B4C71" w:rsidRPr="002A7C3B" w:rsidRDefault="002B4C71" w:rsidP="002B4C71">
      <w:pPr>
        <w:spacing w:before="240"/>
        <w:rPr>
          <w:b/>
        </w:rPr>
      </w:pPr>
      <w:r>
        <w:rPr>
          <w:b/>
        </w:rPr>
        <w:t>Neutral Comments</w:t>
      </w:r>
      <w:r w:rsidRPr="002A7C3B">
        <w:rPr>
          <w:b/>
        </w:rPr>
        <w:t>:</w:t>
      </w:r>
    </w:p>
    <w:p w14:paraId="1EF76E1D" w14:textId="77777777" w:rsidR="002B4C71" w:rsidRPr="002A7C3B" w:rsidRDefault="002B4C71" w:rsidP="002B4C71">
      <w:pPr>
        <w:spacing w:after="0"/>
        <w:ind w:left="720"/>
        <w:rPr>
          <w:b/>
        </w:rPr>
      </w:pPr>
      <w:r w:rsidRPr="002A7C3B">
        <w:rPr>
          <w:b/>
        </w:rPr>
        <w:t>Regulatory:</w:t>
      </w:r>
    </w:p>
    <w:p w14:paraId="15481FFC" w14:textId="77777777" w:rsidR="002B4C71" w:rsidRPr="002A7C3B" w:rsidRDefault="002B4C71" w:rsidP="002B4C71">
      <w:pPr>
        <w:pStyle w:val="ListParagraph"/>
        <w:numPr>
          <w:ilvl w:val="0"/>
          <w:numId w:val="16"/>
        </w:numPr>
        <w:spacing w:after="0" w:line="259" w:lineRule="auto"/>
        <w:ind w:left="1080"/>
        <w:jc w:val="left"/>
      </w:pPr>
    </w:p>
    <w:p w14:paraId="0AFFCB09" w14:textId="77777777" w:rsidR="002B4C71" w:rsidRPr="002A7C3B" w:rsidRDefault="002B4C71" w:rsidP="002B4C71">
      <w:pPr>
        <w:spacing w:before="240" w:after="0"/>
        <w:ind w:left="720"/>
        <w:rPr>
          <w:b/>
        </w:rPr>
      </w:pPr>
      <w:r w:rsidRPr="002A7C3B">
        <w:rPr>
          <w:b/>
        </w:rPr>
        <w:t>Industry:</w:t>
      </w:r>
    </w:p>
    <w:p w14:paraId="121CCC7F" w14:textId="77777777" w:rsidR="002B4C71" w:rsidRPr="002A7C3B" w:rsidRDefault="002B4C71" w:rsidP="002B4C71">
      <w:pPr>
        <w:pStyle w:val="ListParagraph"/>
        <w:numPr>
          <w:ilvl w:val="0"/>
          <w:numId w:val="16"/>
        </w:numPr>
        <w:spacing w:after="0" w:line="259" w:lineRule="auto"/>
        <w:ind w:left="1080"/>
        <w:jc w:val="left"/>
      </w:pPr>
    </w:p>
    <w:p w14:paraId="75DDEEC3" w14:textId="77777777" w:rsidR="002B4C71" w:rsidRPr="002A7C3B" w:rsidRDefault="002B4C71" w:rsidP="002B4C71">
      <w:pPr>
        <w:spacing w:before="240" w:after="0"/>
        <w:ind w:left="720"/>
        <w:rPr>
          <w:b/>
        </w:rPr>
      </w:pPr>
      <w:r w:rsidRPr="002A7C3B">
        <w:rPr>
          <w:b/>
        </w:rPr>
        <w:t>Advisory:</w:t>
      </w:r>
    </w:p>
    <w:p w14:paraId="5E1DABBE" w14:textId="77777777" w:rsidR="002B4C71" w:rsidRDefault="002B4C71" w:rsidP="002B4C71">
      <w:pPr>
        <w:pStyle w:val="ListParagraph"/>
        <w:numPr>
          <w:ilvl w:val="0"/>
          <w:numId w:val="16"/>
        </w:numPr>
        <w:spacing w:after="0" w:line="259" w:lineRule="auto"/>
        <w:ind w:left="1080"/>
        <w:jc w:val="left"/>
      </w:pPr>
    </w:p>
    <w:p w14:paraId="3352906F" w14:textId="77777777" w:rsidR="002B4C71" w:rsidRPr="00E025F9" w:rsidRDefault="002B4C71" w:rsidP="002B4C71">
      <w:pPr>
        <w:spacing w:before="240" w:after="0"/>
        <w:rPr>
          <w:b/>
        </w:rPr>
      </w:pPr>
      <w:r w:rsidRPr="002A7C3B">
        <w:rPr>
          <w:b/>
        </w:rPr>
        <w:t>Item Develop</w:t>
      </w:r>
      <w:r w:rsidRPr="00E025F9">
        <w:rPr>
          <w:b/>
        </w:rPr>
        <w:t>ment:</w:t>
      </w:r>
    </w:p>
    <w:p w14:paraId="017BC832" w14:textId="539EDF26" w:rsidR="002B4C71" w:rsidRDefault="00440EC4" w:rsidP="002B4C71">
      <w:r>
        <w:lastRenderedPageBreak/>
        <w:t>New Proposal</w:t>
      </w:r>
    </w:p>
    <w:p w14:paraId="04BBDFCA" w14:textId="77777777" w:rsidR="002B4C71" w:rsidRPr="00E025F9" w:rsidRDefault="002B4C71" w:rsidP="002B4C71">
      <w:pPr>
        <w:spacing w:after="0"/>
        <w:rPr>
          <w:b/>
        </w:rPr>
      </w:pPr>
      <w:r w:rsidRPr="00E025F9">
        <w:rPr>
          <w:b/>
        </w:rPr>
        <w:t>Regional Associations’ Comments:</w:t>
      </w:r>
    </w:p>
    <w:p w14:paraId="3684EFA6" w14:textId="11F5833A" w:rsidR="002B4C71" w:rsidRDefault="00440EC4" w:rsidP="002B4C71">
      <w:r>
        <w:t>New Proposal</w:t>
      </w:r>
    </w:p>
    <w:p w14:paraId="2D5F2ABC" w14:textId="24EA792C" w:rsidR="001A2C48" w:rsidRPr="008871EC" w:rsidRDefault="002B4C71" w:rsidP="002B4C71">
      <w:r>
        <w:t xml:space="preserve">Additional letters, presentation and data may have been submitted for consideration with this item.  Please refer to </w:t>
      </w:r>
      <w:r>
        <w:rPr>
          <w:u w:val="single"/>
        </w:rPr>
        <w:t>https://www.ncwm.com/publication-15</w:t>
      </w:r>
      <w:r>
        <w:t xml:space="preserve"> to review these documents.</w:t>
      </w:r>
    </w:p>
    <w:p w14:paraId="706651F5" w14:textId="6D4CCB01" w:rsidR="00C12FA1" w:rsidRDefault="001C08E2" w:rsidP="00C12FA1">
      <w:pPr>
        <w:pStyle w:val="Heading1"/>
      </w:pPr>
      <w:bookmarkStart w:id="131" w:name="_Toc143527710"/>
      <w:r>
        <w:rPr>
          <w:caps w:val="0"/>
        </w:rPr>
        <w:t>MLK</w:t>
      </w:r>
      <w:r w:rsidRPr="004303DA">
        <w:rPr>
          <w:caps w:val="0"/>
        </w:rPr>
        <w:t xml:space="preserve"> – </w:t>
      </w:r>
      <w:r>
        <w:rPr>
          <w:caps w:val="0"/>
        </w:rPr>
        <w:t>MILK METERS</w:t>
      </w:r>
      <w:bookmarkEnd w:id="131"/>
    </w:p>
    <w:p w14:paraId="7E28E41E" w14:textId="424CCA9B" w:rsidR="00C12FA1" w:rsidRPr="00281428" w:rsidRDefault="00C12FA1" w:rsidP="00C12FA1">
      <w:pPr>
        <w:pStyle w:val="ItemHeading"/>
        <w:tabs>
          <w:tab w:val="clear" w:pos="900"/>
          <w:tab w:val="left" w:pos="1710"/>
        </w:tabs>
        <w:ind w:left="2160" w:hanging="2160"/>
      </w:pPr>
      <w:bookmarkStart w:id="132" w:name="_Toc143527711"/>
      <w:r>
        <w:t>MLK-23.</w:t>
      </w:r>
      <w:r w:rsidR="001253E5">
        <w:t>2</w:t>
      </w:r>
      <w:r w:rsidRPr="00281428">
        <w:tab/>
      </w:r>
      <w:r w:rsidR="00530152">
        <w:t>A</w:t>
      </w:r>
      <w:r>
        <w:tab/>
      </w:r>
      <w:r w:rsidR="00A97DC9">
        <w:t>Table T.1. Tolerances for Milk Meters</w:t>
      </w:r>
      <w:bookmarkEnd w:id="132"/>
    </w:p>
    <w:p w14:paraId="01C456D0" w14:textId="77777777" w:rsidR="00C12FA1" w:rsidRPr="00281428" w:rsidRDefault="00C12FA1" w:rsidP="00C12FA1">
      <w:pPr>
        <w:spacing w:after="0"/>
        <w:rPr>
          <w:b/>
        </w:rPr>
      </w:pPr>
      <w:r w:rsidRPr="00281428">
        <w:rPr>
          <w:b/>
        </w:rPr>
        <w:t>Source:</w:t>
      </w:r>
    </w:p>
    <w:p w14:paraId="644327D3" w14:textId="2CA099F0" w:rsidR="00C12FA1" w:rsidRPr="00281428" w:rsidRDefault="00A97DC9" w:rsidP="00896149">
      <w:r>
        <w:t>Milk Meter Tolerances Task Group</w:t>
      </w:r>
    </w:p>
    <w:p w14:paraId="7F5BC7AE" w14:textId="77777777" w:rsidR="00C12FA1" w:rsidRPr="00281428" w:rsidRDefault="00C12FA1" w:rsidP="00C12FA1">
      <w:pPr>
        <w:spacing w:after="0"/>
        <w:rPr>
          <w:b/>
        </w:rPr>
      </w:pPr>
      <w:r w:rsidRPr="00281428">
        <w:rPr>
          <w:b/>
        </w:rPr>
        <w:t>Purpose:</w:t>
      </w:r>
    </w:p>
    <w:p w14:paraId="7F0862FB" w14:textId="7E6A949C" w:rsidR="00C12FA1" w:rsidRPr="00281428" w:rsidRDefault="00A97DC9" w:rsidP="00896149">
      <w:r>
        <w:t>E</w:t>
      </w:r>
      <w:r w:rsidR="00C12FA1">
        <w:t>liminate the current tolerance structure of a decreasing permissible tolerance allowance as the size of the test draft increases</w:t>
      </w:r>
      <w:r w:rsidR="00C12FA1" w:rsidRPr="00281428">
        <w:t>.</w:t>
      </w:r>
    </w:p>
    <w:p w14:paraId="7FCA324A" w14:textId="77777777" w:rsidR="00C12FA1" w:rsidRPr="00281428" w:rsidRDefault="00C12FA1" w:rsidP="00C12FA1">
      <w:pPr>
        <w:spacing w:after="0"/>
        <w:rPr>
          <w:b/>
          <w:bCs/>
        </w:rPr>
      </w:pPr>
      <w:r w:rsidRPr="00281428">
        <w:rPr>
          <w:b/>
          <w:bCs/>
        </w:rPr>
        <w:t>Item Under Consideration:</w:t>
      </w:r>
    </w:p>
    <w:p w14:paraId="0AF82B82" w14:textId="40C8C268" w:rsidR="00C12FA1" w:rsidRPr="00281428" w:rsidRDefault="00C12FA1" w:rsidP="00896149">
      <w:r w:rsidRPr="00281428">
        <w:t xml:space="preserve">Amend Handbook </w:t>
      </w:r>
      <w:r w:rsidR="00A97DC9">
        <w:t>44</w:t>
      </w:r>
      <w:r w:rsidRPr="00281428">
        <w:t xml:space="preserve">, </w:t>
      </w:r>
      <w:r w:rsidR="00A97DC9">
        <w:t>Milk Meters Code</w:t>
      </w:r>
      <w:r w:rsidRPr="00281428">
        <w:t>, as follows:</w:t>
      </w:r>
    </w:p>
    <w:p w14:paraId="105C20F1" w14:textId="77777777" w:rsidR="00A97DC9" w:rsidRPr="00FB4DFD" w:rsidRDefault="00A97DC9" w:rsidP="00A97DC9">
      <w:pPr>
        <w:tabs>
          <w:tab w:val="left" w:pos="540"/>
        </w:tabs>
        <w:spacing w:after="0"/>
        <w:rPr>
          <w:rFonts w:eastAsia="Times New Roman"/>
        </w:rPr>
      </w:pPr>
      <w:r w:rsidRPr="00F93431">
        <w:rPr>
          <w:rFonts w:eastAsia="Times New Roman"/>
          <w:b/>
          <w:bCs/>
          <w:szCs w:val="24"/>
        </w:rPr>
        <w:t>T.2.</w:t>
      </w:r>
      <w:r w:rsidRPr="00F93431">
        <w:rPr>
          <w:rFonts w:eastAsia="Times New Roman"/>
          <w:b/>
          <w:bCs/>
          <w:szCs w:val="24"/>
        </w:rPr>
        <w:tab/>
        <w:t>Tolerance Values.</w:t>
      </w:r>
      <w:r w:rsidRPr="00F93431">
        <w:rPr>
          <w:rFonts w:eastAsia="Times New Roman"/>
        </w:rPr>
        <w:t xml:space="preserve"> – Tolerances shall be as shown in Table 1. </w:t>
      </w:r>
      <w:r>
        <w:rPr>
          <w:rFonts w:eastAsia="Times New Roman"/>
        </w:rPr>
        <w:t>Tolerances for Milk Meters</w:t>
      </w:r>
      <w:r w:rsidRPr="00FB4DFD">
        <w:rPr>
          <w:rFonts w:eastAsia="Times New Roman"/>
        </w:rPr>
        <w:t>.</w:t>
      </w:r>
    </w:p>
    <w:p w14:paraId="39686976" w14:textId="77777777" w:rsidR="00A97DC9" w:rsidRPr="00FB4DFD" w:rsidRDefault="00A97DC9" w:rsidP="00A97DC9">
      <w:pPr>
        <w:spacing w:before="60"/>
        <w:rPr>
          <w:rFonts w:eastAsia="Times New Roman"/>
        </w:rPr>
      </w:pPr>
      <w:r>
        <w:rPr>
          <w:rFonts w:eastAsia="Times New Roman"/>
        </w:rPr>
        <w:t>(Amended 1989</w:t>
      </w:r>
      <w:r>
        <w:rPr>
          <w:rFonts w:eastAsia="Times New Roman"/>
          <w:b/>
        </w:rPr>
        <w:t>, 20XX</w:t>
      </w:r>
      <w:r>
        <w:rPr>
          <w:rFonts w:eastAsia="Times New Roma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F93431" w14:paraId="3D2E4442"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5A29846" w14:textId="77777777" w:rsidR="00A97DC9" w:rsidRPr="00656EDA" w:rsidRDefault="00A97DC9" w:rsidP="00884089">
            <w:pPr>
              <w:keepNext/>
              <w:keepLines/>
              <w:spacing w:after="0"/>
              <w:jc w:val="center"/>
              <w:rPr>
                <w:rFonts w:eastAsia="Times New Roman"/>
                <w:b/>
                <w:bCs/>
                <w:strike/>
              </w:rPr>
            </w:pPr>
            <w:r w:rsidRPr="00656EDA">
              <w:rPr>
                <w:rFonts w:eastAsia="Times New Roman"/>
                <w:b/>
                <w:bCs/>
                <w:strike/>
              </w:rPr>
              <w:t xml:space="preserve">Table 1.  </w:t>
            </w:r>
          </w:p>
          <w:p w14:paraId="79B8AF69" w14:textId="77777777" w:rsidR="00A97DC9" w:rsidRPr="00F93431" w:rsidRDefault="00A97DC9" w:rsidP="00884089">
            <w:pPr>
              <w:keepNext/>
              <w:keepLines/>
              <w:spacing w:after="0"/>
              <w:jc w:val="center"/>
              <w:rPr>
                <w:rFonts w:eastAsia="Times New Roman"/>
                <w:strike/>
              </w:rPr>
            </w:pPr>
            <w:r w:rsidRPr="00656EDA">
              <w:rPr>
                <w:rFonts w:eastAsia="Times New Roman"/>
                <w:b/>
                <w:bCs/>
                <w:strike/>
              </w:rPr>
              <w:t>Tolerances for Milk Meters</w:t>
            </w:r>
          </w:p>
        </w:tc>
      </w:tr>
      <w:tr w:rsidR="00A97DC9" w:rsidRPr="00F93431" w14:paraId="2CBDEE3E"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32FD6E38"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Indication</w:t>
            </w:r>
          </w:p>
          <w:p w14:paraId="3F7A36CE"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4E955C38"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Maintenance Tolerance</w:t>
            </w:r>
          </w:p>
          <w:p w14:paraId="52FFB2F3"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3680EF9E"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Acceptance Tolerance</w:t>
            </w:r>
          </w:p>
          <w:p w14:paraId="0B7543FD"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r>
      <w:tr w:rsidR="00A97DC9" w:rsidRPr="00F93431" w14:paraId="7B17AC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0D69963F" w14:textId="77777777" w:rsidR="00A97DC9" w:rsidRPr="00F93431" w:rsidRDefault="00A97DC9" w:rsidP="00884089">
            <w:pPr>
              <w:keepNext/>
              <w:keepLines/>
              <w:spacing w:after="0"/>
              <w:jc w:val="center"/>
              <w:rPr>
                <w:rFonts w:eastAsia="Times New Roman"/>
                <w:strike/>
              </w:rPr>
            </w:pPr>
            <w:r w:rsidRPr="00F93431">
              <w:rPr>
                <w:rFonts w:eastAsia="Times New Roman"/>
                <w:strike/>
              </w:rPr>
              <w:t>100</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26B59A92" w14:textId="77777777" w:rsidR="00A97DC9" w:rsidRPr="00F93431" w:rsidRDefault="00A97DC9" w:rsidP="00884089">
            <w:pPr>
              <w:keepNext/>
              <w:keepLines/>
              <w:spacing w:after="0"/>
              <w:jc w:val="center"/>
              <w:rPr>
                <w:rFonts w:eastAsia="Times New Roman"/>
                <w:strike/>
              </w:rPr>
            </w:pPr>
            <w:r w:rsidRPr="00F93431">
              <w:rPr>
                <w:rFonts w:eastAsia="Times New Roman"/>
                <w:strik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FF7A8E9" w14:textId="77777777" w:rsidR="00A97DC9" w:rsidRPr="00F93431" w:rsidRDefault="00A97DC9" w:rsidP="00884089">
            <w:pPr>
              <w:keepNext/>
              <w:keepLines/>
              <w:spacing w:after="0"/>
              <w:jc w:val="center"/>
              <w:rPr>
                <w:rFonts w:eastAsia="Times New Roman"/>
                <w:strike/>
              </w:rPr>
            </w:pPr>
            <w:r w:rsidRPr="00F93431">
              <w:rPr>
                <w:rFonts w:eastAsia="Times New Roman"/>
                <w:strike/>
              </w:rPr>
              <w:t>0.3</w:t>
            </w:r>
          </w:p>
        </w:tc>
      </w:tr>
      <w:tr w:rsidR="00A97DC9" w:rsidRPr="00F93431" w14:paraId="7D5E63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387A54" w14:textId="77777777" w:rsidR="00A97DC9" w:rsidRPr="00F93431" w:rsidRDefault="00A97DC9" w:rsidP="00884089">
            <w:pPr>
              <w:keepNext/>
              <w:keepLines/>
              <w:spacing w:after="0"/>
              <w:jc w:val="center"/>
              <w:rPr>
                <w:rFonts w:eastAsia="Times New Roman"/>
                <w:strike/>
              </w:rPr>
            </w:pPr>
            <w:r w:rsidRPr="00F93431">
              <w:rPr>
                <w:rFonts w:eastAsia="Times New Roman"/>
                <w:strike/>
              </w:rPr>
              <w:t>200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4FB9C93F" w14:textId="77777777" w:rsidR="00A97DC9" w:rsidRPr="00F93431" w:rsidRDefault="00A97DC9" w:rsidP="00884089">
            <w:pPr>
              <w:keepNext/>
              <w:keepLines/>
              <w:spacing w:after="0"/>
              <w:jc w:val="center"/>
              <w:rPr>
                <w:rFonts w:eastAsia="Times New Roman"/>
                <w:strike/>
              </w:rPr>
            </w:pPr>
            <w:r w:rsidRPr="00F93431">
              <w:rPr>
                <w:rFonts w:eastAsia="Times New Roman"/>
                <w:strike/>
              </w:rPr>
              <w:t>0.7</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56A62D6" w14:textId="77777777" w:rsidR="00A97DC9" w:rsidRPr="00F93431" w:rsidRDefault="00A97DC9" w:rsidP="00884089">
            <w:pPr>
              <w:keepNext/>
              <w:keepLines/>
              <w:spacing w:after="0"/>
              <w:jc w:val="center"/>
              <w:rPr>
                <w:rFonts w:eastAsia="Times New Roman"/>
                <w:strike/>
              </w:rPr>
            </w:pPr>
            <w:r w:rsidRPr="00F93431">
              <w:rPr>
                <w:rFonts w:eastAsia="Times New Roman"/>
                <w:strike/>
              </w:rPr>
              <w:t>0.4</w:t>
            </w:r>
          </w:p>
        </w:tc>
      </w:tr>
      <w:tr w:rsidR="00A97DC9" w:rsidRPr="00F93431" w14:paraId="1B9D015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912F209" w14:textId="77777777" w:rsidR="00A97DC9" w:rsidRPr="00F93431" w:rsidRDefault="00A97DC9" w:rsidP="00884089">
            <w:pPr>
              <w:keepNext/>
              <w:keepLines/>
              <w:spacing w:after="0"/>
              <w:jc w:val="center"/>
              <w:rPr>
                <w:rFonts w:eastAsia="Times New Roman"/>
                <w:strike/>
              </w:rPr>
            </w:pPr>
            <w:r w:rsidRPr="00F93431">
              <w:rPr>
                <w:rFonts w:eastAsia="Times New Roman"/>
                <w:strike/>
              </w:rPr>
              <w:t>300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56DBFDF0" w14:textId="77777777" w:rsidR="00A97DC9" w:rsidRPr="00F93431" w:rsidRDefault="00A97DC9" w:rsidP="00884089">
            <w:pPr>
              <w:keepNext/>
              <w:keepLines/>
              <w:spacing w:after="0"/>
              <w:jc w:val="center"/>
              <w:rPr>
                <w:rFonts w:eastAsia="Times New Roman"/>
                <w:strike/>
              </w:rPr>
            </w:pPr>
            <w:r w:rsidRPr="00F93431">
              <w:rPr>
                <w:rFonts w:eastAsia="Times New Roman"/>
                <w:strike/>
              </w:rPr>
              <w:t>0.9</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0A9C2A5" w14:textId="77777777" w:rsidR="00A97DC9" w:rsidRPr="00F93431" w:rsidRDefault="00A97DC9" w:rsidP="00884089">
            <w:pPr>
              <w:keepNext/>
              <w:keepLines/>
              <w:spacing w:after="0"/>
              <w:jc w:val="center"/>
              <w:rPr>
                <w:rFonts w:eastAsia="Times New Roman"/>
                <w:strike/>
              </w:rPr>
            </w:pPr>
            <w:r w:rsidRPr="00F93431">
              <w:rPr>
                <w:rFonts w:eastAsia="Times New Roman"/>
                <w:strike/>
              </w:rPr>
              <w:t>0.5</w:t>
            </w:r>
          </w:p>
        </w:tc>
      </w:tr>
      <w:tr w:rsidR="00A97DC9" w:rsidRPr="00F93431" w14:paraId="6CCF3F9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14958CB" w14:textId="77777777" w:rsidR="00A97DC9" w:rsidRPr="00F93431" w:rsidRDefault="00A97DC9" w:rsidP="00884089">
            <w:pPr>
              <w:keepNext/>
              <w:keepLines/>
              <w:spacing w:after="0"/>
              <w:jc w:val="center"/>
              <w:rPr>
                <w:rFonts w:eastAsia="Times New Roman"/>
                <w:strike/>
              </w:rPr>
            </w:pPr>
            <w:r w:rsidRPr="00F93431">
              <w:rPr>
                <w:rFonts w:eastAsia="Times New Roman"/>
                <w:strike/>
              </w:rPr>
              <w:t>400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25E05D0F" w14:textId="77777777" w:rsidR="00A97DC9" w:rsidRPr="00F93431" w:rsidRDefault="00A97DC9" w:rsidP="00884089">
            <w:pPr>
              <w:keepNext/>
              <w:keepLines/>
              <w:spacing w:after="0"/>
              <w:jc w:val="center"/>
              <w:rPr>
                <w:rFonts w:eastAsia="Times New Roman"/>
                <w:strike/>
              </w:rPr>
            </w:pPr>
            <w:r w:rsidRPr="00F93431">
              <w:rPr>
                <w:rFonts w:eastAsia="Times New Roman"/>
                <w:strike/>
              </w:rPr>
              <w:t>1.1</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B5EBEEC" w14:textId="77777777" w:rsidR="00A97DC9" w:rsidRPr="00F93431" w:rsidRDefault="00A97DC9" w:rsidP="00884089">
            <w:pPr>
              <w:keepNext/>
              <w:keepLines/>
              <w:spacing w:after="0"/>
              <w:jc w:val="center"/>
              <w:rPr>
                <w:rFonts w:eastAsia="Times New Roman"/>
                <w:strike/>
              </w:rPr>
            </w:pPr>
            <w:r w:rsidRPr="00F93431">
              <w:rPr>
                <w:rFonts w:eastAsia="Times New Roman"/>
                <w:strike/>
              </w:rPr>
              <w:t>0.6</w:t>
            </w:r>
          </w:p>
        </w:tc>
      </w:tr>
      <w:tr w:rsidR="00A97DC9" w:rsidRPr="00F93431" w14:paraId="3C68D990"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5C79E95" w14:textId="77777777" w:rsidR="00A97DC9" w:rsidRPr="00F93431" w:rsidRDefault="00A97DC9" w:rsidP="00884089">
            <w:pPr>
              <w:keepNext/>
              <w:keepLines/>
              <w:spacing w:after="0"/>
              <w:jc w:val="center"/>
              <w:rPr>
                <w:rFonts w:eastAsia="Times New Roman"/>
                <w:strike/>
              </w:rPr>
            </w:pPr>
            <w:r w:rsidRPr="00F93431">
              <w:rPr>
                <w:rFonts w:eastAsia="Times New Roman"/>
                <w:strike/>
              </w:rPr>
              <w:t>500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361B976A" w14:textId="77777777" w:rsidR="00A97DC9" w:rsidRPr="00F93431" w:rsidRDefault="00A97DC9" w:rsidP="00884089">
            <w:pPr>
              <w:keepNext/>
              <w:keepLines/>
              <w:spacing w:after="0"/>
              <w:jc w:val="center"/>
              <w:rPr>
                <w:rFonts w:eastAsia="Times New Roman"/>
                <w:strike/>
              </w:rPr>
            </w:pPr>
            <w:r w:rsidRPr="00F93431">
              <w:rPr>
                <w:rFonts w:eastAsia="Times New Roman"/>
                <w:strike/>
              </w:rPr>
              <w:t>1.3</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B8C9CD1" w14:textId="77777777" w:rsidR="00A97DC9" w:rsidRPr="00F93431" w:rsidRDefault="00A97DC9" w:rsidP="00884089">
            <w:pPr>
              <w:keepNext/>
              <w:keepLines/>
              <w:spacing w:after="0"/>
              <w:jc w:val="center"/>
              <w:rPr>
                <w:rFonts w:eastAsia="Times New Roman"/>
                <w:strike/>
              </w:rPr>
            </w:pPr>
            <w:r w:rsidRPr="00F93431">
              <w:rPr>
                <w:rFonts w:eastAsia="Times New Roman"/>
                <w:strike/>
              </w:rPr>
              <w:t>0.7</w:t>
            </w:r>
          </w:p>
        </w:tc>
      </w:tr>
      <w:tr w:rsidR="00A97DC9" w:rsidRPr="00F93431" w14:paraId="7A508291"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D6F48C6" w14:textId="77777777" w:rsidR="00A97DC9" w:rsidRPr="00F93431" w:rsidRDefault="00A97DC9" w:rsidP="00884089">
            <w:pPr>
              <w:keepNext/>
              <w:keepLines/>
              <w:spacing w:after="0"/>
              <w:jc w:val="center"/>
              <w:rPr>
                <w:rFonts w:eastAsia="Times New Roman"/>
                <w:strike/>
              </w:rPr>
            </w:pPr>
            <w:r w:rsidRPr="00F93431">
              <w:rPr>
                <w:rFonts w:eastAsia="Times New Roman"/>
                <w:strike/>
              </w:rPr>
              <w:t>Over 500</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1479724" w14:textId="77777777" w:rsidR="00A97DC9" w:rsidRPr="00F93431" w:rsidRDefault="00A97DC9" w:rsidP="00884089">
            <w:pPr>
              <w:keepNext/>
              <w:keepLines/>
              <w:suppressAutoHyphens/>
              <w:spacing w:after="0"/>
              <w:jc w:val="center"/>
              <w:rPr>
                <w:rFonts w:eastAsia="Times New Roman"/>
                <w:strike/>
              </w:rPr>
            </w:pPr>
            <w:r w:rsidRPr="00F93431">
              <w:rPr>
                <w:rFonts w:eastAsia="Times New Roman"/>
                <w:strike/>
              </w:rPr>
              <w:t>Add 0.002 </w:t>
            </w:r>
            <w:r w:rsidRPr="00F93431">
              <w:rPr>
                <w:rFonts w:eastAsia="Times New Roman"/>
                <w:strike/>
                <w:u w:color="82C42A"/>
              </w:rPr>
              <w:t>gallon</w:t>
            </w:r>
            <w:r w:rsidRPr="00F93431">
              <w:rPr>
                <w:rFonts w:eastAsia="Times New Roman"/>
                <w:strike/>
              </w:rPr>
              <w:t xml:space="preserve"> per indicated gallon over 500</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27E174B" w14:textId="77777777" w:rsidR="00A97DC9" w:rsidRPr="00F93431" w:rsidRDefault="00A97DC9" w:rsidP="00884089">
            <w:pPr>
              <w:keepNext/>
              <w:keepLines/>
              <w:spacing w:after="0"/>
              <w:jc w:val="center"/>
              <w:rPr>
                <w:rFonts w:eastAsia="Times New Roman"/>
                <w:strike/>
              </w:rPr>
            </w:pPr>
            <w:r w:rsidRPr="00F93431">
              <w:rPr>
                <w:rFonts w:eastAsia="Times New Roman"/>
                <w:strike/>
              </w:rPr>
              <w:t>Add 0.001 </w:t>
            </w:r>
            <w:r w:rsidRPr="00F93431">
              <w:rPr>
                <w:rFonts w:eastAsia="Times New Roman"/>
                <w:strike/>
                <w:u w:color="82C42A"/>
              </w:rPr>
              <w:t>gallon</w:t>
            </w:r>
            <w:r w:rsidRPr="00F93431">
              <w:rPr>
                <w:rFonts w:eastAsia="Times New Roman"/>
                <w:strike/>
              </w:rPr>
              <w:t xml:space="preserve"> per indicated gallon over 500</w:t>
            </w:r>
          </w:p>
        </w:tc>
      </w:tr>
    </w:tbl>
    <w:p w14:paraId="7DADEB35" w14:textId="77777777" w:rsidR="00A97DC9" w:rsidRPr="00F93431" w:rsidRDefault="00A97DC9" w:rsidP="00A97DC9">
      <w:pPr>
        <w:spacing w:before="60"/>
        <w:rPr>
          <w:rFonts w:eastAsia="Times New Roman"/>
          <w:strike/>
        </w:rPr>
      </w:pPr>
      <w:r w:rsidRPr="00F93431">
        <w:rPr>
          <w:rFonts w:eastAsia="Times New Roman"/>
          <w:strike/>
          <w:u w:color="82C42A"/>
        </w:rPr>
        <w:t>(</w:t>
      </w:r>
      <w:r w:rsidRPr="00F93431">
        <w:rPr>
          <w:rFonts w:eastAsia="Times New Roman"/>
          <w:strike/>
        </w:rPr>
        <w:t>Added 1989)</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656EDA" w14:paraId="7B52453B"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89D5274" w14:textId="77777777" w:rsidR="00A97DC9" w:rsidRPr="00656EDA" w:rsidRDefault="00A97DC9" w:rsidP="002050E3">
            <w:pPr>
              <w:spacing w:after="0"/>
              <w:jc w:val="center"/>
              <w:rPr>
                <w:rFonts w:eastAsia="Times New Roman"/>
                <w:b/>
                <w:bCs/>
                <w:u w:val="single"/>
              </w:rPr>
            </w:pPr>
            <w:r w:rsidRPr="00656EDA">
              <w:rPr>
                <w:rFonts w:eastAsia="Times New Roman"/>
                <w:b/>
                <w:bCs/>
                <w:u w:val="single"/>
              </w:rPr>
              <w:t xml:space="preserve">Table 1.  </w:t>
            </w:r>
          </w:p>
          <w:p w14:paraId="4671157D" w14:textId="77777777" w:rsidR="00A97DC9" w:rsidRPr="00656EDA" w:rsidRDefault="00A97DC9" w:rsidP="002050E3">
            <w:pPr>
              <w:spacing w:after="0"/>
              <w:jc w:val="center"/>
              <w:rPr>
                <w:rFonts w:eastAsia="Times New Roman"/>
                <w:b/>
                <w:strike/>
                <w:u w:val="single"/>
              </w:rPr>
            </w:pPr>
            <w:r w:rsidRPr="00656EDA">
              <w:rPr>
                <w:rFonts w:eastAsia="Times New Roman"/>
                <w:b/>
                <w:bCs/>
                <w:u w:val="single"/>
              </w:rPr>
              <w:t>Tolerances for Milk Meters</w:t>
            </w:r>
          </w:p>
        </w:tc>
      </w:tr>
      <w:tr w:rsidR="00A97DC9" w:rsidRPr="00656EDA" w14:paraId="547B6E87"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1E36ED0F" w14:textId="77777777" w:rsidR="00A97DC9" w:rsidRPr="00656EDA" w:rsidRDefault="00A97DC9" w:rsidP="002050E3">
            <w:pPr>
              <w:spacing w:after="0"/>
              <w:jc w:val="center"/>
              <w:rPr>
                <w:rFonts w:eastAsia="Times New Roman"/>
                <w:b/>
                <w:strike/>
                <w:u w:val="single"/>
              </w:rPr>
            </w:pP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3C311F68" w14:textId="77777777" w:rsidR="00A97DC9" w:rsidRPr="00656EDA" w:rsidRDefault="00A97DC9" w:rsidP="002050E3">
            <w:pPr>
              <w:spacing w:after="0"/>
              <w:jc w:val="center"/>
              <w:rPr>
                <w:rFonts w:eastAsia="Times New Roman"/>
                <w:b/>
                <w:u w:val="single"/>
              </w:rPr>
            </w:pPr>
            <w:r w:rsidRPr="00656EDA">
              <w:rPr>
                <w:rFonts w:eastAsia="Times New Roman"/>
                <w:b/>
                <w:bCs/>
                <w:u w:val="single"/>
              </w:rPr>
              <w:t>Acceptance Tolerance</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438EB325" w14:textId="77777777" w:rsidR="00A97DC9" w:rsidRPr="00656EDA" w:rsidRDefault="00A97DC9" w:rsidP="002050E3">
            <w:pPr>
              <w:spacing w:after="0"/>
              <w:jc w:val="center"/>
              <w:rPr>
                <w:rFonts w:eastAsia="Times New Roman"/>
                <w:b/>
                <w:strike/>
                <w:u w:val="single"/>
              </w:rPr>
            </w:pPr>
            <w:r w:rsidRPr="00656EDA">
              <w:rPr>
                <w:rFonts w:eastAsia="Times New Roman"/>
                <w:b/>
                <w:bCs/>
                <w:u w:val="single"/>
              </w:rPr>
              <w:t>Maintenance Tolerance</w:t>
            </w:r>
          </w:p>
        </w:tc>
      </w:tr>
      <w:tr w:rsidR="00A97DC9" w:rsidRPr="00656EDA" w14:paraId="7581EA8C"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1E4C13F3" w14:textId="77777777" w:rsidR="00A97DC9" w:rsidRPr="00656EDA" w:rsidRDefault="00A97DC9" w:rsidP="002050E3">
            <w:pPr>
              <w:spacing w:after="0"/>
              <w:jc w:val="center"/>
              <w:rPr>
                <w:rFonts w:eastAsia="Times New Roman"/>
                <w:b/>
                <w:u w:val="single"/>
              </w:rPr>
            </w:pPr>
            <w:r w:rsidRPr="00656EDA">
              <w:rPr>
                <w:rFonts w:eastAsia="Times New Roman"/>
                <w:b/>
                <w:u w:val="single"/>
              </w:rPr>
              <w:t>Complete Measuring System</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7A6221F"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6B77FF16"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r>
      <w:tr w:rsidR="00A97DC9" w:rsidRPr="00656EDA" w14:paraId="5C8445B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40FEAEF" w14:textId="77777777" w:rsidR="00A97DC9" w:rsidRPr="00656EDA" w:rsidRDefault="00A97DC9" w:rsidP="002050E3">
            <w:pPr>
              <w:spacing w:after="0"/>
              <w:jc w:val="center"/>
              <w:rPr>
                <w:rFonts w:eastAsia="Times New Roman"/>
                <w:b/>
                <w:u w:val="single"/>
              </w:rPr>
            </w:pPr>
            <w:r w:rsidRPr="00656EDA">
              <w:rPr>
                <w:rFonts w:eastAsia="Times New Roman"/>
                <w:b/>
                <w:u w:val="single"/>
              </w:rPr>
              <w:t>Meter Only</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1B47FDB"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499D4C4"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r>
    </w:tbl>
    <w:p w14:paraId="6DA9DFFB" w14:textId="0A89C663" w:rsidR="00C12FA1" w:rsidRPr="00281428" w:rsidRDefault="00A97DC9" w:rsidP="006C5489">
      <w:pPr>
        <w:spacing w:before="60"/>
        <w:ind w:left="360"/>
        <w:rPr>
          <w:color w:val="000000"/>
        </w:rPr>
      </w:pPr>
      <w:r w:rsidRPr="00656EDA">
        <w:rPr>
          <w:b/>
          <w:u w:val="single"/>
        </w:rPr>
        <w:t>(Amended 20XX)</w:t>
      </w:r>
      <w:r w:rsidR="00C12FA1">
        <w:rPr>
          <w:color w:val="000000"/>
        </w:rPr>
        <w:t xml:space="preserve"> </w:t>
      </w:r>
    </w:p>
    <w:p w14:paraId="2902A482" w14:textId="77777777" w:rsidR="00C12FA1" w:rsidRDefault="00C12FA1" w:rsidP="00C12FA1">
      <w:pPr>
        <w:spacing w:after="0"/>
      </w:pPr>
      <w:r w:rsidRPr="00E025F9">
        <w:rPr>
          <w:b/>
        </w:rPr>
        <w:lastRenderedPageBreak/>
        <w:t>Previous Action:</w:t>
      </w:r>
    </w:p>
    <w:p w14:paraId="6F3A4A3D" w14:textId="77777777" w:rsidR="00893236" w:rsidRDefault="00893236" w:rsidP="00893236">
      <w:pPr>
        <w:spacing w:after="200"/>
        <w:ind w:left="360"/>
      </w:pPr>
      <w:r>
        <w:t>2023: New Item</w:t>
      </w:r>
    </w:p>
    <w:p w14:paraId="1812C478" w14:textId="77777777" w:rsidR="00C12FA1" w:rsidRPr="00AB010B" w:rsidRDefault="00C12FA1" w:rsidP="00C12FA1">
      <w:pPr>
        <w:spacing w:after="0"/>
        <w:rPr>
          <w:b/>
        </w:rPr>
      </w:pPr>
      <w:r w:rsidRPr="00AB010B">
        <w:rPr>
          <w:b/>
        </w:rPr>
        <w:t>Original Justification:</w:t>
      </w:r>
    </w:p>
    <w:p w14:paraId="2307FA39" w14:textId="22E20308" w:rsidR="00C12FA1" w:rsidRDefault="00A97DC9" w:rsidP="00EE170C">
      <w:r>
        <w:t>This is a companion item to VTM-20.2 [Vehicle Mounted Milk Meters] currently being considered. It would be logical to block these two items as the data and discussion for changes to both Handbook 44 sections will be identical. This proposal is being made to eliminate the current tolerance structure of a decreasing permissible tolerance allowance as the size of the test draft increases. The proposed changes are identical to the current tolerance structure in the international community that follow OIML R-117. Without the changes to the tolerances, it would be possible for a device to be within tolerance at small test drafts and be out of tolerance for larger test drafts that are more representative of a typical delivery</w:t>
      </w:r>
      <w:r w:rsidR="00C12FA1">
        <w:t>.</w:t>
      </w:r>
    </w:p>
    <w:p w14:paraId="539B0433" w14:textId="26A83F8F" w:rsidR="00A97DC9" w:rsidRDefault="00A97DC9" w:rsidP="00EE170C">
      <w:r>
        <w:t>If OIML tolerances are adopted, the tolerances that are currently in place may increase at larger test drafts.</w:t>
      </w:r>
    </w:p>
    <w:p w14:paraId="04173341" w14:textId="732AA65E" w:rsidR="00C12FA1" w:rsidRPr="0075034F" w:rsidRDefault="00C12FA1" w:rsidP="00C12FA1">
      <w:r>
        <w:rPr>
          <w:b/>
          <w:bCs/>
        </w:rPr>
        <w:t xml:space="preserve">Requested Status by Submitter: </w:t>
      </w:r>
      <w:r w:rsidR="00A97DC9">
        <w:t>Voting Item</w:t>
      </w:r>
    </w:p>
    <w:p w14:paraId="0915F03A" w14:textId="77777777" w:rsidR="00C12FA1" w:rsidRPr="002A7C3B" w:rsidRDefault="00C12FA1" w:rsidP="00C12FA1">
      <w:pPr>
        <w:rPr>
          <w:b/>
        </w:rPr>
      </w:pPr>
      <w:r w:rsidRPr="0075034F" w:rsidDel="008F45AE">
        <w:rPr>
          <w:b/>
          <w:bCs/>
        </w:rPr>
        <w:t xml:space="preserve"> </w:t>
      </w:r>
      <w:r w:rsidRPr="0075034F">
        <w:rPr>
          <w:b/>
          <w:bCs/>
        </w:rPr>
        <w:t>Comments</w:t>
      </w:r>
      <w:r w:rsidRPr="002A7C3B">
        <w:rPr>
          <w:b/>
        </w:rPr>
        <w:t xml:space="preserve"> in Favor:</w:t>
      </w:r>
    </w:p>
    <w:p w14:paraId="29AD899C" w14:textId="77777777" w:rsidR="00C12FA1" w:rsidRDefault="00C12FA1" w:rsidP="00C12FA1">
      <w:pPr>
        <w:spacing w:after="0"/>
        <w:ind w:left="720"/>
        <w:rPr>
          <w:b/>
        </w:rPr>
      </w:pPr>
      <w:r w:rsidRPr="002A7C3B">
        <w:rPr>
          <w:b/>
        </w:rPr>
        <w:t>Regulatory:</w:t>
      </w:r>
    </w:p>
    <w:p w14:paraId="0184E36B" w14:textId="5020E434" w:rsidR="00C12FA1" w:rsidRDefault="00A93E65" w:rsidP="0032462A">
      <w:pPr>
        <w:pStyle w:val="ListParagraph"/>
        <w:numPr>
          <w:ilvl w:val="0"/>
          <w:numId w:val="27"/>
        </w:numPr>
        <w:rPr>
          <w:bCs/>
        </w:rPr>
      </w:pPr>
      <w:r>
        <w:t>2</w:t>
      </w:r>
      <w:r w:rsidR="00884089">
        <w:t>023 Interim:</w:t>
      </w:r>
      <w:r w:rsidR="006C5489">
        <w:t xml:space="preserve"> </w:t>
      </w:r>
      <w:r w:rsidR="00BB230C" w:rsidRPr="00CC12DB">
        <w:rPr>
          <w:bCs/>
        </w:rPr>
        <w:t>Mr. Matt Curran (Florida Department of Agriculture and Consumer Services) recommended item be blocked with VTM 20.2.</w:t>
      </w:r>
    </w:p>
    <w:p w14:paraId="7A8242B5" w14:textId="315E436D" w:rsidR="00BB230C" w:rsidRPr="00295D92" w:rsidRDefault="00884089" w:rsidP="0032462A">
      <w:pPr>
        <w:pStyle w:val="ListParagraph"/>
        <w:numPr>
          <w:ilvl w:val="0"/>
          <w:numId w:val="27"/>
        </w:numPr>
        <w:contextualSpacing w:val="0"/>
        <w:rPr>
          <w:bCs/>
        </w:rPr>
      </w:pPr>
      <w:r>
        <w:t xml:space="preserve">2023 Interim: </w:t>
      </w:r>
      <w:r w:rsidR="00BB230C" w:rsidRPr="00BB230C">
        <w:rPr>
          <w:bCs/>
        </w:rPr>
        <w:t xml:space="preserve">Mr. Kevin </w:t>
      </w:r>
      <w:r w:rsidR="006C5489" w:rsidRPr="00BB230C">
        <w:rPr>
          <w:bCs/>
        </w:rPr>
        <w:t>Schnepp</w:t>
      </w:r>
      <w:r w:rsidR="00BB230C" w:rsidRPr="00BB230C">
        <w:rPr>
          <w:bCs/>
        </w:rPr>
        <w:t xml:space="preserve"> (California Division of Measurement Standards) Agr</w:t>
      </w:r>
      <w:r>
        <w:rPr>
          <w:bCs/>
        </w:rPr>
        <w:t>e</w:t>
      </w:r>
      <w:r w:rsidR="00BB230C" w:rsidRPr="00BB230C">
        <w:rPr>
          <w:bCs/>
        </w:rPr>
        <w:t>ed with Mr. Curran</w:t>
      </w:r>
      <w:r>
        <w:rPr>
          <w:bCs/>
        </w:rPr>
        <w:t>.</w:t>
      </w:r>
    </w:p>
    <w:p w14:paraId="621526C2" w14:textId="77777777" w:rsidR="00C12FA1" w:rsidRPr="0053251E" w:rsidRDefault="00C12FA1" w:rsidP="00811962">
      <w:pPr>
        <w:pStyle w:val="ListParagraph"/>
        <w:keepNext/>
        <w:keepLines/>
        <w:spacing w:after="0" w:line="259" w:lineRule="auto"/>
        <w:jc w:val="left"/>
        <w:rPr>
          <w:b/>
        </w:rPr>
      </w:pPr>
      <w:r w:rsidRPr="0053251E">
        <w:rPr>
          <w:b/>
        </w:rPr>
        <w:t>Industry:</w:t>
      </w:r>
    </w:p>
    <w:p w14:paraId="607CC4BB" w14:textId="14D9C8FD" w:rsidR="00C12FA1" w:rsidRPr="002A7C3B" w:rsidRDefault="00B4497C" w:rsidP="0032462A">
      <w:pPr>
        <w:pStyle w:val="ListParagraph"/>
        <w:keepNext/>
        <w:keepLines/>
        <w:numPr>
          <w:ilvl w:val="0"/>
          <w:numId w:val="15"/>
        </w:numPr>
        <w:spacing w:after="0" w:line="259" w:lineRule="auto"/>
        <w:ind w:left="1080"/>
        <w:jc w:val="left"/>
      </w:pPr>
      <w:r>
        <w:t>None</w:t>
      </w:r>
    </w:p>
    <w:p w14:paraId="2D942096" w14:textId="77777777" w:rsidR="00C12FA1" w:rsidRPr="002A7C3B" w:rsidRDefault="00C12FA1" w:rsidP="00C12FA1">
      <w:pPr>
        <w:spacing w:before="240" w:after="0"/>
        <w:ind w:left="720"/>
        <w:rPr>
          <w:b/>
        </w:rPr>
      </w:pPr>
      <w:r w:rsidRPr="002A7C3B">
        <w:rPr>
          <w:b/>
        </w:rPr>
        <w:t>Advisory:</w:t>
      </w:r>
    </w:p>
    <w:p w14:paraId="26B2EE7D" w14:textId="76C82B35" w:rsidR="00C12FA1" w:rsidRPr="002A7C3B" w:rsidRDefault="00884089" w:rsidP="0032462A">
      <w:pPr>
        <w:pStyle w:val="ListParagraph"/>
        <w:numPr>
          <w:ilvl w:val="0"/>
          <w:numId w:val="26"/>
        </w:numPr>
        <w:spacing w:after="0" w:line="259" w:lineRule="auto"/>
        <w:ind w:left="1080"/>
        <w:jc w:val="left"/>
      </w:pPr>
      <w:r>
        <w:t xml:space="preserve">2023 Interim: </w:t>
      </w:r>
      <w:r w:rsidR="00BB230C" w:rsidRPr="00BB230C">
        <w:t>Ms. Tina Butcher (OWM/NIST) saw no issues with blocking the item.</w:t>
      </w:r>
    </w:p>
    <w:p w14:paraId="3973FCA4" w14:textId="77777777" w:rsidR="00C12FA1" w:rsidRPr="002A7C3B" w:rsidRDefault="00C12FA1" w:rsidP="00C12FA1">
      <w:pPr>
        <w:spacing w:before="240"/>
        <w:rPr>
          <w:b/>
        </w:rPr>
      </w:pPr>
      <w:r>
        <w:rPr>
          <w:b/>
        </w:rPr>
        <w:t>Comments</w:t>
      </w:r>
      <w:r w:rsidRPr="002A7C3B">
        <w:rPr>
          <w:b/>
        </w:rPr>
        <w:t xml:space="preserve"> Against:</w:t>
      </w:r>
    </w:p>
    <w:p w14:paraId="31AFE124" w14:textId="77777777" w:rsidR="00C12FA1" w:rsidRDefault="00C12FA1" w:rsidP="00C12FA1">
      <w:pPr>
        <w:spacing w:after="0"/>
        <w:ind w:left="720"/>
        <w:rPr>
          <w:b/>
        </w:rPr>
      </w:pPr>
      <w:r w:rsidRPr="002A7C3B">
        <w:rPr>
          <w:b/>
        </w:rPr>
        <w:t>Regulatory:</w:t>
      </w:r>
    </w:p>
    <w:p w14:paraId="435CF972" w14:textId="54FC12E6" w:rsidR="00C12FA1" w:rsidRPr="00BB411F" w:rsidRDefault="00B4497C" w:rsidP="0032462A">
      <w:pPr>
        <w:pStyle w:val="ListParagraph"/>
        <w:numPr>
          <w:ilvl w:val="0"/>
          <w:numId w:val="27"/>
        </w:numPr>
        <w:contextualSpacing w:val="0"/>
        <w:rPr>
          <w:bCs/>
        </w:rPr>
      </w:pPr>
      <w:r w:rsidRPr="00BB411F">
        <w:rPr>
          <w:bCs/>
        </w:rPr>
        <w:t>None</w:t>
      </w:r>
    </w:p>
    <w:p w14:paraId="60DA5C4F" w14:textId="77777777" w:rsidR="00C12FA1" w:rsidRPr="0053251E" w:rsidRDefault="00C12FA1" w:rsidP="00C12FA1">
      <w:pPr>
        <w:pStyle w:val="ListParagraph"/>
        <w:spacing w:after="0" w:line="259" w:lineRule="auto"/>
        <w:jc w:val="left"/>
        <w:rPr>
          <w:b/>
        </w:rPr>
      </w:pPr>
      <w:r w:rsidRPr="0053251E">
        <w:rPr>
          <w:b/>
        </w:rPr>
        <w:t>Industry:</w:t>
      </w:r>
    </w:p>
    <w:p w14:paraId="341430FF" w14:textId="20522800" w:rsidR="00C12FA1" w:rsidRPr="002A7C3B" w:rsidRDefault="00B4497C" w:rsidP="0032462A">
      <w:pPr>
        <w:pStyle w:val="ListParagraph"/>
        <w:numPr>
          <w:ilvl w:val="0"/>
          <w:numId w:val="15"/>
        </w:numPr>
        <w:spacing w:after="0" w:line="259" w:lineRule="auto"/>
        <w:ind w:left="1080"/>
        <w:jc w:val="left"/>
      </w:pPr>
      <w:r>
        <w:t>None</w:t>
      </w:r>
    </w:p>
    <w:p w14:paraId="05A86881" w14:textId="77777777" w:rsidR="00C12FA1" w:rsidRPr="002A7C3B" w:rsidRDefault="00C12FA1" w:rsidP="00C12FA1">
      <w:pPr>
        <w:spacing w:before="240" w:after="0"/>
        <w:ind w:left="720"/>
        <w:rPr>
          <w:b/>
        </w:rPr>
      </w:pPr>
      <w:r w:rsidRPr="002A7C3B">
        <w:rPr>
          <w:b/>
        </w:rPr>
        <w:t>Advisory:</w:t>
      </w:r>
    </w:p>
    <w:p w14:paraId="28BDC361" w14:textId="6C854449" w:rsidR="00C12FA1" w:rsidRDefault="00B4497C" w:rsidP="0032462A">
      <w:pPr>
        <w:pStyle w:val="ListParagraph"/>
        <w:numPr>
          <w:ilvl w:val="0"/>
          <w:numId w:val="26"/>
        </w:numPr>
        <w:spacing w:after="0" w:line="259" w:lineRule="auto"/>
        <w:ind w:left="1080"/>
        <w:jc w:val="left"/>
      </w:pPr>
      <w:r>
        <w:t>None</w:t>
      </w:r>
    </w:p>
    <w:p w14:paraId="12FD21A7" w14:textId="77777777" w:rsidR="00C12FA1" w:rsidRPr="002A7C3B" w:rsidRDefault="00C12FA1" w:rsidP="00C12FA1">
      <w:pPr>
        <w:spacing w:before="240"/>
        <w:rPr>
          <w:b/>
        </w:rPr>
      </w:pPr>
      <w:r>
        <w:rPr>
          <w:b/>
        </w:rPr>
        <w:t>Neutral Comments</w:t>
      </w:r>
      <w:r w:rsidRPr="002A7C3B">
        <w:rPr>
          <w:b/>
        </w:rPr>
        <w:t>:</w:t>
      </w:r>
    </w:p>
    <w:p w14:paraId="1400CD1A" w14:textId="77777777" w:rsidR="00C12FA1" w:rsidRDefault="00C12FA1" w:rsidP="00C12FA1">
      <w:pPr>
        <w:spacing w:after="0"/>
        <w:ind w:left="720"/>
        <w:rPr>
          <w:b/>
        </w:rPr>
      </w:pPr>
      <w:r w:rsidRPr="002A7C3B">
        <w:rPr>
          <w:b/>
        </w:rPr>
        <w:t>Regulatory:</w:t>
      </w:r>
    </w:p>
    <w:p w14:paraId="7DC91238" w14:textId="4A73B8C2" w:rsidR="00C12FA1" w:rsidRPr="00BB411F" w:rsidRDefault="00B4497C" w:rsidP="0032462A">
      <w:pPr>
        <w:pStyle w:val="ListParagraph"/>
        <w:numPr>
          <w:ilvl w:val="0"/>
          <w:numId w:val="27"/>
        </w:numPr>
        <w:contextualSpacing w:val="0"/>
        <w:rPr>
          <w:bCs/>
        </w:rPr>
      </w:pPr>
      <w:r w:rsidRPr="00BB411F">
        <w:rPr>
          <w:bCs/>
        </w:rPr>
        <w:t>None</w:t>
      </w:r>
    </w:p>
    <w:p w14:paraId="25CCDBE4" w14:textId="77777777" w:rsidR="00C12FA1" w:rsidRPr="0053251E" w:rsidRDefault="00C12FA1" w:rsidP="00C12FA1">
      <w:pPr>
        <w:pStyle w:val="ListParagraph"/>
        <w:spacing w:after="0" w:line="259" w:lineRule="auto"/>
        <w:jc w:val="left"/>
        <w:rPr>
          <w:b/>
        </w:rPr>
      </w:pPr>
      <w:r w:rsidRPr="0053251E">
        <w:rPr>
          <w:b/>
        </w:rPr>
        <w:t>Industry:</w:t>
      </w:r>
    </w:p>
    <w:p w14:paraId="3F1C82E2" w14:textId="1A2F2247" w:rsidR="00C12FA1" w:rsidRPr="002A7C3B" w:rsidRDefault="00B4497C" w:rsidP="0032462A">
      <w:pPr>
        <w:pStyle w:val="ListParagraph"/>
        <w:numPr>
          <w:ilvl w:val="0"/>
          <w:numId w:val="15"/>
        </w:numPr>
        <w:spacing w:after="0" w:line="259" w:lineRule="auto"/>
        <w:ind w:left="1080"/>
        <w:jc w:val="left"/>
      </w:pPr>
      <w:r>
        <w:t>None</w:t>
      </w:r>
    </w:p>
    <w:p w14:paraId="43D5F5C3" w14:textId="77777777" w:rsidR="00C12FA1" w:rsidRPr="002A7C3B" w:rsidRDefault="00C12FA1" w:rsidP="00C12FA1">
      <w:pPr>
        <w:spacing w:before="240" w:after="0"/>
        <w:ind w:left="720"/>
        <w:rPr>
          <w:b/>
        </w:rPr>
      </w:pPr>
      <w:r w:rsidRPr="002A7C3B">
        <w:rPr>
          <w:b/>
        </w:rPr>
        <w:t>Advisory:</w:t>
      </w:r>
    </w:p>
    <w:p w14:paraId="024215A2" w14:textId="4CF804AA" w:rsidR="00C12FA1" w:rsidRPr="0053251E" w:rsidRDefault="00B4497C" w:rsidP="0032462A">
      <w:pPr>
        <w:pStyle w:val="ListParagraph"/>
        <w:numPr>
          <w:ilvl w:val="0"/>
          <w:numId w:val="15"/>
        </w:numPr>
        <w:ind w:left="1080"/>
        <w:contextualSpacing w:val="0"/>
        <w:rPr>
          <w:b/>
        </w:rPr>
      </w:pPr>
      <w:r>
        <w:rPr>
          <w:bCs/>
        </w:rPr>
        <w:t>None</w:t>
      </w:r>
    </w:p>
    <w:p w14:paraId="3C448885" w14:textId="77777777" w:rsidR="00C12FA1" w:rsidRDefault="00C12FA1" w:rsidP="00C12FA1">
      <w:pPr>
        <w:spacing w:after="0"/>
        <w:rPr>
          <w:b/>
        </w:rPr>
      </w:pPr>
      <w:r w:rsidRPr="002A7C3B">
        <w:rPr>
          <w:b/>
        </w:rPr>
        <w:lastRenderedPageBreak/>
        <w:t>Item Develop</w:t>
      </w:r>
      <w:r w:rsidRPr="00E025F9">
        <w:rPr>
          <w:b/>
        </w:rPr>
        <w:t>ment:</w:t>
      </w:r>
    </w:p>
    <w:p w14:paraId="155D2095" w14:textId="05AFB357" w:rsidR="00221AB9" w:rsidRDefault="00221AB9" w:rsidP="00EE170C">
      <w:r w:rsidRPr="00EE170C">
        <w:rPr>
          <w:rStyle w:val="Underline"/>
        </w:rPr>
        <w:t>NCWM 2023 Interim Meeting:</w:t>
      </w:r>
      <w:r w:rsidR="00BB230C" w:rsidRPr="0074191C">
        <w:rPr>
          <w:rStyle w:val="Underline"/>
          <w:u w:val="none"/>
        </w:rPr>
        <w:t xml:space="preserve"> </w:t>
      </w:r>
      <w:r w:rsidR="00E60BE0" w:rsidRPr="00072A9E">
        <w:t xml:space="preserve">The committee </w:t>
      </w:r>
      <w:r w:rsidR="00E60BE0">
        <w:t xml:space="preserve">decided to </w:t>
      </w:r>
      <w:r w:rsidR="00E60BE0" w:rsidRPr="00072A9E">
        <w:t>leave this item as assigned status and hopes a new task group chair steps forward.</w:t>
      </w:r>
    </w:p>
    <w:p w14:paraId="47B14555" w14:textId="3CC2ABE4" w:rsidR="00E2069A" w:rsidRPr="00211F73" w:rsidRDefault="006E05B8" w:rsidP="00EE170C">
      <w:pPr>
        <w:rPr>
          <w:rStyle w:val="Underline"/>
          <w:bCs/>
          <w:u w:val="none"/>
        </w:rPr>
      </w:pPr>
      <w:r w:rsidRPr="00211F73">
        <w:rPr>
          <w:rStyle w:val="Underline"/>
        </w:rPr>
        <w:t>NCWM 2023 Annual Meeting:</w:t>
      </w:r>
      <w:r>
        <w:rPr>
          <w:bCs/>
        </w:rPr>
        <w:t xml:space="preserve"> The Chair of the Specifications and Tolerances Committee asked for </w:t>
      </w:r>
      <w:r w:rsidR="005523CA">
        <w:rPr>
          <w:bCs/>
        </w:rPr>
        <w:t xml:space="preserve">a </w:t>
      </w:r>
      <w:r>
        <w:rPr>
          <w:bCs/>
        </w:rPr>
        <w:t>volunteer for chair of the task group.</w:t>
      </w:r>
    </w:p>
    <w:p w14:paraId="22A38B02" w14:textId="77777777" w:rsidR="00B414A7" w:rsidRPr="00E025F9" w:rsidRDefault="00B414A7" w:rsidP="00B414A7">
      <w:pPr>
        <w:spacing w:after="0"/>
        <w:rPr>
          <w:b/>
        </w:rPr>
      </w:pPr>
      <w:r w:rsidRPr="00E025F9">
        <w:rPr>
          <w:b/>
        </w:rPr>
        <w:t>Regional Associations’ Comments:</w:t>
      </w:r>
    </w:p>
    <w:p w14:paraId="71F78326" w14:textId="7E8FF970" w:rsidR="0009351D" w:rsidRDefault="00B414A7" w:rsidP="00EE170C">
      <w:r>
        <w:rPr>
          <w:u w:val="single"/>
        </w:rPr>
        <w:t>WWMA 2022 Annual Meeting</w:t>
      </w:r>
      <w:r w:rsidRPr="00FD4763">
        <w:t xml:space="preserve">: </w:t>
      </w:r>
      <w:r w:rsidR="0009351D">
        <w:t xml:space="preserve">Mr. Michael Keilty (Endress+Hauser) </w:t>
      </w:r>
      <w:r w:rsidR="00A940E9">
        <w:t>–</w:t>
      </w:r>
      <w:r w:rsidR="0009351D">
        <w:t xml:space="preserve"> Wanted to alert the committee that the Chairman of the Task Group no longer works for the State of Kansas, leaving a vacancy for the Chair position.</w:t>
      </w:r>
    </w:p>
    <w:p w14:paraId="282607F2" w14:textId="5278FB06" w:rsidR="0009351D" w:rsidRDefault="0009351D" w:rsidP="00EE170C">
      <w:r>
        <w:t xml:space="preserve">Mr. Matt Douglas (State of California, Division of Measurement Standards) </w:t>
      </w:r>
      <w:r w:rsidR="00A940E9">
        <w:t>–</w:t>
      </w:r>
      <w:r>
        <w:t xml:space="preserve"> Recommended that this be combined with VTM-20.2 and recommended assignment to the Milk Meter Tolerance Task Group.</w:t>
      </w:r>
    </w:p>
    <w:p w14:paraId="77188951" w14:textId="153F495A" w:rsidR="00B414A7" w:rsidRPr="00001B3A" w:rsidRDefault="0009351D" w:rsidP="00EE170C">
      <w:r>
        <w:t>In the original justification, the submitter recommended that this item be blocked with VTM-20.2. The WWMA S&amp;T Committee recommends that this item be assigned to the Milk Meter Tolerance Task Group and that this item be blocked with VTM-20.2.</w:t>
      </w:r>
    </w:p>
    <w:p w14:paraId="5F43BA5B" w14:textId="0ED7CB21" w:rsidR="001875CE" w:rsidRDefault="00B414A7" w:rsidP="00EE170C">
      <w:r>
        <w:rPr>
          <w:u w:val="single"/>
        </w:rPr>
        <w:t>SWMA 2022 Annual Meeting</w:t>
      </w:r>
      <w:r w:rsidRPr="00FD4763">
        <w:t>:</w:t>
      </w:r>
      <w:r>
        <w:t xml:space="preserve"> </w:t>
      </w:r>
      <w:r w:rsidR="001875CE">
        <w:t>Dr. Curran, State of Florida, stated that he opposed raising the tolerances to accommodate this new device.</w:t>
      </w:r>
    </w:p>
    <w:p w14:paraId="77A0BD99" w14:textId="77777777" w:rsidR="001875CE" w:rsidRDefault="001875CE" w:rsidP="00EE170C">
      <w:r>
        <w:t>No comments were received from the Milk Meter Tolerance Task Group.</w:t>
      </w:r>
    </w:p>
    <w:p w14:paraId="0358CE1C" w14:textId="6879AAE2" w:rsidR="00B414A7" w:rsidRPr="00842C05" w:rsidRDefault="001875CE" w:rsidP="00EE170C">
      <w:r>
        <w:t>The SWMA S&amp;T Committee recommends this item be Assigned to the Milk Meter Tolerance Task Group.</w:t>
      </w:r>
    </w:p>
    <w:p w14:paraId="555A3991" w14:textId="334EF67D" w:rsidR="00F845F5" w:rsidRDefault="00B414A7" w:rsidP="00EE170C">
      <w:r w:rsidRPr="00E8392F">
        <w:rPr>
          <w:u w:val="single"/>
        </w:rPr>
        <w:t>CWMA 2022 Interim Meeting:</w:t>
      </w:r>
      <w:r w:rsidRPr="00FD4763">
        <w:t xml:space="preserve">  </w:t>
      </w:r>
      <w:r w:rsidR="00F845F5">
        <w:t>Doug</w:t>
      </w:r>
      <w:r w:rsidR="00F845F5">
        <w:rPr>
          <w:spacing w:val="-4"/>
        </w:rPr>
        <w:t xml:space="preserve"> </w:t>
      </w:r>
      <w:r w:rsidR="00F845F5">
        <w:t>Musick</w:t>
      </w:r>
      <w:r w:rsidR="00F845F5">
        <w:rPr>
          <w:spacing w:val="-2"/>
        </w:rPr>
        <w:t xml:space="preserve"> </w:t>
      </w:r>
      <w:r w:rsidR="00F845F5">
        <w:t>–</w:t>
      </w:r>
      <w:r w:rsidR="00F845F5">
        <w:rPr>
          <w:spacing w:val="-2"/>
        </w:rPr>
        <w:t xml:space="preserve"> Kansas</w:t>
      </w:r>
      <w:r w:rsidR="00886A96">
        <w:t xml:space="preserve">, </w:t>
      </w:r>
      <w:r w:rsidR="00F845F5">
        <w:t>The</w:t>
      </w:r>
      <w:r w:rsidR="00F845F5">
        <w:rPr>
          <w:spacing w:val="-6"/>
        </w:rPr>
        <w:t xml:space="preserve"> </w:t>
      </w:r>
      <w:r w:rsidR="00F845F5">
        <w:t>current</w:t>
      </w:r>
      <w:r w:rsidR="00F845F5">
        <w:rPr>
          <w:spacing w:val="-9"/>
        </w:rPr>
        <w:t xml:space="preserve"> </w:t>
      </w:r>
      <w:r w:rsidR="00F845F5">
        <w:t>tolerance</w:t>
      </w:r>
      <w:r w:rsidR="00F845F5">
        <w:rPr>
          <w:spacing w:val="-6"/>
        </w:rPr>
        <w:t xml:space="preserve"> </w:t>
      </w:r>
      <w:r w:rsidR="00F845F5">
        <w:t>table</w:t>
      </w:r>
      <w:r w:rsidR="00F845F5">
        <w:rPr>
          <w:spacing w:val="-10"/>
        </w:rPr>
        <w:t xml:space="preserve"> </w:t>
      </w:r>
      <w:r w:rsidR="00F845F5">
        <w:t>has</w:t>
      </w:r>
      <w:r w:rsidR="00F845F5">
        <w:rPr>
          <w:spacing w:val="-7"/>
        </w:rPr>
        <w:t xml:space="preserve"> </w:t>
      </w:r>
      <w:r w:rsidR="00F845F5">
        <w:t>a</w:t>
      </w:r>
      <w:r w:rsidR="00F845F5">
        <w:rPr>
          <w:spacing w:val="-6"/>
        </w:rPr>
        <w:t xml:space="preserve"> </w:t>
      </w:r>
      <w:r w:rsidR="00F845F5">
        <w:t>specified</w:t>
      </w:r>
      <w:r w:rsidR="00F845F5">
        <w:rPr>
          <w:spacing w:val="-6"/>
        </w:rPr>
        <w:t xml:space="preserve"> </w:t>
      </w:r>
      <w:r w:rsidR="00F845F5">
        <w:t>tolerance</w:t>
      </w:r>
      <w:r w:rsidR="00F845F5">
        <w:rPr>
          <w:spacing w:val="-6"/>
        </w:rPr>
        <w:t xml:space="preserve"> </w:t>
      </w:r>
      <w:r w:rsidR="00F845F5">
        <w:t>for</w:t>
      </w:r>
      <w:r w:rsidR="00F845F5">
        <w:rPr>
          <w:spacing w:val="-8"/>
        </w:rPr>
        <w:t xml:space="preserve"> </w:t>
      </w:r>
      <w:r w:rsidR="00F845F5">
        <w:t>a</w:t>
      </w:r>
      <w:r w:rsidR="00F845F5">
        <w:rPr>
          <w:spacing w:val="-6"/>
        </w:rPr>
        <w:t xml:space="preserve"> </w:t>
      </w:r>
      <w:r w:rsidR="00F845F5">
        <w:t>specified</w:t>
      </w:r>
      <w:r w:rsidR="00F845F5">
        <w:rPr>
          <w:spacing w:val="-6"/>
        </w:rPr>
        <w:t xml:space="preserve"> </w:t>
      </w:r>
      <w:r w:rsidR="00F845F5">
        <w:t>draft</w:t>
      </w:r>
      <w:r w:rsidR="00F845F5">
        <w:rPr>
          <w:spacing w:val="-5"/>
        </w:rPr>
        <w:t xml:space="preserve"> </w:t>
      </w:r>
      <w:r w:rsidR="00F845F5">
        <w:t>size.</w:t>
      </w:r>
      <w:r w:rsidR="00F845F5">
        <w:rPr>
          <w:spacing w:val="-7"/>
        </w:rPr>
        <w:t xml:space="preserve"> </w:t>
      </w:r>
      <w:r w:rsidR="00F845F5">
        <w:t>The</w:t>
      </w:r>
      <w:r w:rsidR="00F845F5">
        <w:rPr>
          <w:spacing w:val="-6"/>
        </w:rPr>
        <w:t xml:space="preserve"> </w:t>
      </w:r>
      <w:r w:rsidR="00F845F5">
        <w:t>percentage</w:t>
      </w:r>
      <w:r w:rsidR="00F845F5">
        <w:rPr>
          <w:spacing w:val="-7"/>
        </w:rPr>
        <w:t xml:space="preserve"> </w:t>
      </w:r>
      <w:r w:rsidR="00F845F5">
        <w:t>calculations</w:t>
      </w:r>
      <w:r w:rsidR="00F845F5">
        <w:rPr>
          <w:spacing w:val="-7"/>
        </w:rPr>
        <w:t xml:space="preserve"> </w:t>
      </w:r>
      <w:r w:rsidR="00F845F5">
        <w:t>for</w:t>
      </w:r>
      <w:r w:rsidR="00F845F5">
        <w:rPr>
          <w:spacing w:val="-4"/>
        </w:rPr>
        <w:t xml:space="preserve"> </w:t>
      </w:r>
      <w:r w:rsidR="00F845F5">
        <w:t>them do</w:t>
      </w:r>
      <w:r w:rsidR="00F845F5">
        <w:rPr>
          <w:spacing w:val="-6"/>
        </w:rPr>
        <w:t xml:space="preserve"> </w:t>
      </w:r>
      <w:r w:rsidR="00F845F5">
        <w:t>not</w:t>
      </w:r>
      <w:r w:rsidR="00F845F5">
        <w:rPr>
          <w:spacing w:val="-9"/>
        </w:rPr>
        <w:t xml:space="preserve"> </w:t>
      </w:r>
      <w:r w:rsidR="00F845F5">
        <w:t>match.</w:t>
      </w:r>
      <w:r w:rsidR="00F845F5">
        <w:rPr>
          <w:spacing w:val="-8"/>
        </w:rPr>
        <w:t xml:space="preserve"> </w:t>
      </w:r>
      <w:r w:rsidR="00F845F5">
        <w:t>The</w:t>
      </w:r>
      <w:r w:rsidR="00F845F5">
        <w:rPr>
          <w:spacing w:val="-7"/>
        </w:rPr>
        <w:t xml:space="preserve"> </w:t>
      </w:r>
      <w:r w:rsidR="00F845F5">
        <w:t>percentage</w:t>
      </w:r>
      <w:r w:rsidR="00F845F5">
        <w:rPr>
          <w:spacing w:val="-7"/>
        </w:rPr>
        <w:t xml:space="preserve"> </w:t>
      </w:r>
      <w:r w:rsidR="00F845F5">
        <w:t>tolerance</w:t>
      </w:r>
      <w:r w:rsidR="00F845F5">
        <w:rPr>
          <w:spacing w:val="-7"/>
        </w:rPr>
        <w:t xml:space="preserve"> </w:t>
      </w:r>
      <w:r w:rsidR="00F845F5">
        <w:t>changes</w:t>
      </w:r>
      <w:r w:rsidR="00F845F5">
        <w:rPr>
          <w:spacing w:val="-7"/>
        </w:rPr>
        <w:t xml:space="preserve"> </w:t>
      </w:r>
      <w:r w:rsidR="00F845F5">
        <w:t>for</w:t>
      </w:r>
      <w:r w:rsidR="00F845F5">
        <w:rPr>
          <w:spacing w:val="-5"/>
        </w:rPr>
        <w:t xml:space="preserve"> </w:t>
      </w:r>
      <w:r w:rsidR="00F845F5">
        <w:t>the</w:t>
      </w:r>
      <w:r w:rsidR="00F845F5">
        <w:rPr>
          <w:spacing w:val="-10"/>
        </w:rPr>
        <w:t xml:space="preserve"> </w:t>
      </w:r>
      <w:r w:rsidR="00F845F5">
        <w:t>same</w:t>
      </w:r>
      <w:r w:rsidR="00F845F5">
        <w:rPr>
          <w:spacing w:val="-7"/>
        </w:rPr>
        <w:t xml:space="preserve"> </w:t>
      </w:r>
      <w:r w:rsidR="00F845F5">
        <w:t>meter</w:t>
      </w:r>
      <w:r w:rsidR="00F845F5">
        <w:rPr>
          <w:spacing w:val="-5"/>
        </w:rPr>
        <w:t xml:space="preserve"> </w:t>
      </w:r>
      <w:r w:rsidR="00F845F5">
        <w:t>based</w:t>
      </w:r>
      <w:r w:rsidR="00F845F5">
        <w:rPr>
          <w:spacing w:val="-6"/>
        </w:rPr>
        <w:t xml:space="preserve"> </w:t>
      </w:r>
      <w:r w:rsidR="00F845F5">
        <w:t>on</w:t>
      </w:r>
      <w:r w:rsidR="00F845F5">
        <w:rPr>
          <w:spacing w:val="-9"/>
        </w:rPr>
        <w:t xml:space="preserve"> </w:t>
      </w:r>
      <w:r w:rsidR="00F845F5">
        <w:t>draft</w:t>
      </w:r>
      <w:r w:rsidR="00F845F5">
        <w:rPr>
          <w:spacing w:val="-6"/>
        </w:rPr>
        <w:t xml:space="preserve"> </w:t>
      </w:r>
      <w:r w:rsidR="00F845F5">
        <w:t>size.</w:t>
      </w:r>
      <w:r w:rsidR="00F845F5">
        <w:rPr>
          <w:spacing w:val="-7"/>
        </w:rPr>
        <w:t xml:space="preserve"> </w:t>
      </w:r>
      <w:r w:rsidR="00F845F5">
        <w:t>Updating</w:t>
      </w:r>
      <w:r w:rsidR="00F845F5">
        <w:rPr>
          <w:spacing w:val="-6"/>
        </w:rPr>
        <w:t xml:space="preserve"> </w:t>
      </w:r>
      <w:r w:rsidR="00F845F5">
        <w:t>the</w:t>
      </w:r>
      <w:r w:rsidR="00F845F5">
        <w:rPr>
          <w:spacing w:val="-10"/>
        </w:rPr>
        <w:t xml:space="preserve"> </w:t>
      </w:r>
      <w:r w:rsidR="00F845F5">
        <w:t>tolerance</w:t>
      </w:r>
      <w:r w:rsidR="00F845F5">
        <w:rPr>
          <w:spacing w:val="-7"/>
        </w:rPr>
        <w:t xml:space="preserve"> </w:t>
      </w:r>
      <w:r w:rsidR="00F845F5">
        <w:t>will make it uniform with other liquid tolerance tables.</w:t>
      </w:r>
    </w:p>
    <w:p w14:paraId="6E604C1F" w14:textId="4AC087C2" w:rsidR="00677617" w:rsidRDefault="00F845F5" w:rsidP="00EE170C">
      <w:pPr>
        <w:rPr>
          <w:spacing w:val="-2"/>
        </w:rPr>
      </w:pPr>
      <w:r>
        <w:t>Michael</w:t>
      </w:r>
      <w:r>
        <w:rPr>
          <w:spacing w:val="-2"/>
        </w:rPr>
        <w:t xml:space="preserve"> </w:t>
      </w:r>
      <w:r>
        <w:t>Keilty</w:t>
      </w:r>
      <w:r>
        <w:rPr>
          <w:spacing w:val="-1"/>
        </w:rPr>
        <w:t xml:space="preserve"> </w:t>
      </w:r>
      <w:r>
        <w:t>–</w:t>
      </w:r>
      <w:r>
        <w:rPr>
          <w:spacing w:val="-2"/>
        </w:rPr>
        <w:t xml:space="preserve"> Endress+Hauser</w:t>
      </w:r>
      <w:r w:rsidR="00886A96">
        <w:rPr>
          <w:spacing w:val="-2"/>
        </w:rPr>
        <w:t>,</w:t>
      </w:r>
      <w:r w:rsidR="00886A96">
        <w:t xml:space="preserve"> </w:t>
      </w:r>
      <w:r>
        <w:t>The sizes</w:t>
      </w:r>
      <w:r>
        <w:rPr>
          <w:spacing w:val="-1"/>
        </w:rPr>
        <w:t xml:space="preserve"> </w:t>
      </w:r>
      <w:r>
        <w:t>of</w:t>
      </w:r>
      <w:r>
        <w:rPr>
          <w:spacing w:val="2"/>
        </w:rPr>
        <w:t xml:space="preserve"> </w:t>
      </w:r>
      <w:r>
        <w:t>provers</w:t>
      </w:r>
      <w:r>
        <w:rPr>
          <w:spacing w:val="-4"/>
        </w:rPr>
        <w:t xml:space="preserve"> </w:t>
      </w:r>
      <w:r>
        <w:t>for</w:t>
      </w:r>
      <w:r>
        <w:rPr>
          <w:spacing w:val="-2"/>
        </w:rPr>
        <w:t xml:space="preserve"> </w:t>
      </w:r>
      <w:r>
        <w:t>this</w:t>
      </w:r>
      <w:r>
        <w:rPr>
          <w:spacing w:val="-1"/>
        </w:rPr>
        <w:t xml:space="preserve"> </w:t>
      </w:r>
      <w:r>
        <w:t>testing are</w:t>
      </w:r>
      <w:r>
        <w:rPr>
          <w:spacing w:val="-3"/>
        </w:rPr>
        <w:t xml:space="preserve"> </w:t>
      </w:r>
      <w:r>
        <w:t>not</w:t>
      </w:r>
      <w:r>
        <w:rPr>
          <w:spacing w:val="1"/>
        </w:rPr>
        <w:t xml:space="preserve"> </w:t>
      </w:r>
      <w:r>
        <w:t>common.</w:t>
      </w:r>
      <w:r>
        <w:rPr>
          <w:spacing w:val="2"/>
        </w:rPr>
        <w:t xml:space="preserve"> </w:t>
      </w:r>
      <w:r>
        <w:t>They</w:t>
      </w:r>
      <w:r>
        <w:rPr>
          <w:spacing w:val="-4"/>
        </w:rPr>
        <w:t xml:space="preserve"> </w:t>
      </w:r>
      <w:r>
        <w:t>are</w:t>
      </w:r>
      <w:r>
        <w:rPr>
          <w:spacing w:val="1"/>
        </w:rPr>
        <w:t xml:space="preserve"> </w:t>
      </w:r>
      <w:r>
        <w:t>difficult</w:t>
      </w:r>
      <w:r>
        <w:rPr>
          <w:spacing w:val="-3"/>
        </w:rPr>
        <w:t xml:space="preserve"> </w:t>
      </w:r>
      <w:r>
        <w:t>to</w:t>
      </w:r>
      <w:r>
        <w:rPr>
          <w:spacing w:val="-3"/>
        </w:rPr>
        <w:t xml:space="preserve"> </w:t>
      </w:r>
      <w:r>
        <w:rPr>
          <w:spacing w:val="-2"/>
        </w:rPr>
        <w:t>find.</w:t>
      </w:r>
    </w:p>
    <w:p w14:paraId="025E31D0" w14:textId="7BCC9B4C" w:rsidR="00F845F5" w:rsidRDefault="00677617" w:rsidP="00EE170C">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041A10DC" w14:textId="7FED5E66" w:rsidR="00B414A7" w:rsidRDefault="00B414A7" w:rsidP="00EE170C">
      <w:pPr>
        <w:rPr>
          <w:u w:val="single"/>
        </w:rPr>
      </w:pPr>
      <w:r>
        <w:rPr>
          <w:u w:val="single"/>
        </w:rPr>
        <w:t>NEWMA 2022 Interim Meeting:</w:t>
      </w:r>
      <w:r w:rsidRPr="00232895">
        <w:t xml:space="preserve"> </w:t>
      </w:r>
      <w:r w:rsidR="00606643">
        <w:t>No comments were heard from the floor.  The Committee does not have a recommendation as to the status of this item</w:t>
      </w:r>
      <w:r w:rsidR="00232895">
        <w:t>.</w:t>
      </w:r>
    </w:p>
    <w:p w14:paraId="2ADFACC2" w14:textId="77777777" w:rsidR="00B414A7" w:rsidRPr="008871EC" w:rsidRDefault="00B414A7" w:rsidP="00EE170C">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B48D5E9" w14:textId="754A5457" w:rsidR="00A27577" w:rsidRDefault="001C08E2" w:rsidP="00A27577">
      <w:pPr>
        <w:pStyle w:val="Heading1"/>
      </w:pPr>
      <w:bookmarkStart w:id="133" w:name="_Toc143527712"/>
      <w:r>
        <w:rPr>
          <w:caps w:val="0"/>
        </w:rPr>
        <w:t>HGM – HYDROGEN GAS-MEASURING DEVICES</w:t>
      </w:r>
      <w:bookmarkEnd w:id="133"/>
    </w:p>
    <w:p w14:paraId="48895F6E" w14:textId="10A8E59A" w:rsidR="00A27577" w:rsidRDefault="00A27577" w:rsidP="00884089">
      <w:pPr>
        <w:pStyle w:val="ItemHeading"/>
        <w:keepNext/>
      </w:pPr>
      <w:bookmarkStart w:id="134" w:name="_Toc143527713"/>
      <w:r>
        <w:t>HGM-23.1</w:t>
      </w:r>
      <w:r>
        <w:tab/>
      </w:r>
      <w:r w:rsidR="00530152">
        <w:t>D</w:t>
      </w:r>
      <w:r>
        <w:tab/>
      </w:r>
      <w:r w:rsidRPr="00B462CE">
        <w:rPr>
          <w:u w:val="single"/>
        </w:rPr>
        <w:t>UR.3.8. Safety Requirement</w:t>
      </w:r>
      <w:bookmarkEnd w:id="134"/>
    </w:p>
    <w:p w14:paraId="16052B46" w14:textId="77777777" w:rsidR="00A27577" w:rsidRPr="00E025F9" w:rsidRDefault="00A27577" w:rsidP="00A27577">
      <w:pPr>
        <w:spacing w:after="0"/>
        <w:rPr>
          <w:b/>
        </w:rPr>
      </w:pPr>
      <w:r w:rsidRPr="00E025F9">
        <w:rPr>
          <w:b/>
        </w:rPr>
        <w:t>Source:</w:t>
      </w:r>
    </w:p>
    <w:p w14:paraId="5F59E855" w14:textId="3407B699" w:rsidR="00A27577" w:rsidRDefault="00A27577" w:rsidP="00C945E1">
      <w:r>
        <w:t>Quong and Associates, Inc.</w:t>
      </w:r>
    </w:p>
    <w:p w14:paraId="1732DECC" w14:textId="77777777" w:rsidR="00A27577" w:rsidRPr="00E025F9" w:rsidRDefault="00A27577" w:rsidP="00A27577">
      <w:pPr>
        <w:spacing w:after="0"/>
        <w:rPr>
          <w:b/>
        </w:rPr>
      </w:pPr>
      <w:r w:rsidRPr="00E025F9">
        <w:rPr>
          <w:b/>
        </w:rPr>
        <w:t>Purpose:</w:t>
      </w:r>
    </w:p>
    <w:p w14:paraId="1599EA64" w14:textId="44D5D4D8" w:rsidR="00A27577" w:rsidRDefault="00A27577" w:rsidP="00C945E1">
      <w:r>
        <w:t>Add</w:t>
      </w:r>
      <w:r>
        <w:rPr>
          <w:spacing w:val="-1"/>
        </w:rPr>
        <w:t xml:space="preserve"> </w:t>
      </w:r>
      <w:r>
        <w:t>safety</w:t>
      </w:r>
      <w:r>
        <w:rPr>
          <w:spacing w:val="-1"/>
        </w:rPr>
        <w:t xml:space="preserve"> </w:t>
      </w:r>
      <w:r>
        <w:t>requirement</w:t>
      </w:r>
      <w:r>
        <w:rPr>
          <w:spacing w:val="-5"/>
        </w:rPr>
        <w:t xml:space="preserve"> </w:t>
      </w:r>
      <w:r>
        <w:t>for</w:t>
      </w:r>
      <w:r>
        <w:rPr>
          <w:spacing w:val="-3"/>
        </w:rPr>
        <w:t xml:space="preserve"> </w:t>
      </w:r>
      <w:r>
        <w:t>hydrogen</w:t>
      </w:r>
      <w:r>
        <w:rPr>
          <w:spacing w:val="-1"/>
        </w:rPr>
        <w:t xml:space="preserve"> </w:t>
      </w:r>
      <w:r>
        <w:t>gas</w:t>
      </w:r>
      <w:r>
        <w:rPr>
          <w:spacing w:val="-3"/>
        </w:rPr>
        <w:t xml:space="preserve"> </w:t>
      </w:r>
      <w:r>
        <w:t>measuring</w:t>
      </w:r>
      <w:r>
        <w:rPr>
          <w:spacing w:val="-1"/>
        </w:rPr>
        <w:t xml:space="preserve"> </w:t>
      </w:r>
      <w:r>
        <w:t>devices.</w:t>
      </w:r>
    </w:p>
    <w:p w14:paraId="4CC1AD3C" w14:textId="77777777" w:rsidR="00A27577" w:rsidRPr="00E025F9" w:rsidRDefault="00A27577" w:rsidP="00A27577">
      <w:pPr>
        <w:spacing w:after="0"/>
        <w:rPr>
          <w:b/>
        </w:rPr>
      </w:pPr>
      <w:r w:rsidRPr="00E025F9">
        <w:rPr>
          <w:b/>
        </w:rPr>
        <w:t>Item under Consideration:</w:t>
      </w:r>
    </w:p>
    <w:p w14:paraId="3D1FA566" w14:textId="39D28A72" w:rsidR="00A27577" w:rsidRDefault="00A27577" w:rsidP="00C945E1">
      <w:r>
        <w:t>Amend Handbook 44 Hydrogen Gas-Metering Devices Code as follows:</w:t>
      </w:r>
    </w:p>
    <w:p w14:paraId="5D15FE5F" w14:textId="166843FA" w:rsidR="00A27577" w:rsidRPr="00BE2255" w:rsidRDefault="00A27577" w:rsidP="00BE2255">
      <w:pPr>
        <w:pStyle w:val="NormalIndent"/>
        <w:spacing w:after="60"/>
        <w:rPr>
          <w:rStyle w:val="EmphasisStrongUnder"/>
        </w:rPr>
      </w:pPr>
      <w:r w:rsidRPr="00BE2255">
        <w:rPr>
          <w:rStyle w:val="EmphasisStrongUnder"/>
        </w:rPr>
        <w:lastRenderedPageBreak/>
        <w:t>UR 3.8 Safety Requirement –All hydrogen gas-measuring devices subject to this code shall maintain verification of testing demonstrating conformance with the latest version of SAE J2601 Fuel Protocols for Light Duty Gaseous Hydrogen Surface Vehicles, as determined by the latest version of ANSI/CSA HGV 4.3 “Test Methods for Hydrogen Fueling Parameter Evaluation.</w:t>
      </w:r>
    </w:p>
    <w:p w14:paraId="39048485" w14:textId="312B9877" w:rsidR="00A27577" w:rsidRPr="00BE2255" w:rsidRDefault="00A27577" w:rsidP="00BE2255">
      <w:pPr>
        <w:pStyle w:val="NormalIndent"/>
        <w:rPr>
          <w:rStyle w:val="EmphasisStrongUnder"/>
        </w:rPr>
      </w:pPr>
      <w:r w:rsidRPr="00BE2255">
        <w:rPr>
          <w:rStyle w:val="EmphasisStrongUnder"/>
        </w:rPr>
        <w:t>(Nonretroactive as of January 1, 10XX)</w:t>
      </w:r>
    </w:p>
    <w:p w14:paraId="0219024A" w14:textId="77777777" w:rsidR="00A27577" w:rsidRDefault="00A27577" w:rsidP="00A27577">
      <w:pPr>
        <w:spacing w:after="0"/>
      </w:pPr>
      <w:r w:rsidRPr="00E025F9">
        <w:rPr>
          <w:b/>
        </w:rPr>
        <w:t>Previous Action</w:t>
      </w:r>
      <w:r w:rsidRPr="00A940E9">
        <w:t>:</w:t>
      </w:r>
    </w:p>
    <w:p w14:paraId="1D8584FF" w14:textId="77777777" w:rsidR="007E4DF0" w:rsidRDefault="007E4DF0" w:rsidP="007E4DF0">
      <w:pPr>
        <w:spacing w:after="200"/>
        <w:ind w:left="360"/>
      </w:pPr>
      <w:r>
        <w:t>2023: New Item</w:t>
      </w:r>
    </w:p>
    <w:p w14:paraId="42BB743D" w14:textId="77777777" w:rsidR="00A27577" w:rsidRPr="00AB010B" w:rsidRDefault="00A27577" w:rsidP="00A27577">
      <w:pPr>
        <w:spacing w:after="0"/>
        <w:rPr>
          <w:b/>
        </w:rPr>
      </w:pPr>
      <w:r w:rsidRPr="00AB010B">
        <w:rPr>
          <w:b/>
        </w:rPr>
        <w:t>Original Justification:</w:t>
      </w:r>
    </w:p>
    <w:p w14:paraId="4EA46C9F" w14:textId="65F90019" w:rsidR="00A27577" w:rsidRDefault="00A27577" w:rsidP="00C945E1">
      <w:r>
        <w:t>The proper fueling of hydrogen vehicles is critical to ensure that the vehicle and high pressure tank is not damaged.</w:t>
      </w:r>
      <w:r>
        <w:rPr>
          <w:spacing w:val="1"/>
        </w:rPr>
        <w:t xml:space="preserve"> </w:t>
      </w:r>
      <w:r>
        <w:t>Unlike</w:t>
      </w:r>
      <w:r>
        <w:rPr>
          <w:spacing w:val="1"/>
        </w:rPr>
        <w:t xml:space="preserve"> </w:t>
      </w:r>
      <w:r>
        <w:t>other gases, such as compressed natural gas, hydrogen heats as a vehicle is fueled due to the reverse Joule-Thompson effect.</w:t>
      </w:r>
      <w:r>
        <w:rPr>
          <w:spacing w:val="1"/>
        </w:rPr>
        <w:t xml:space="preserve"> </w:t>
      </w:r>
      <w:r>
        <w:t>This means that the fueling rate and temperature of the hydrogen must be carefully controlled, or damage can occur to the</w:t>
      </w:r>
      <w:r>
        <w:rPr>
          <w:spacing w:val="1"/>
        </w:rPr>
        <w:t xml:space="preserve"> </w:t>
      </w:r>
      <w:r>
        <w:t>vehicle</w:t>
      </w:r>
      <w:r>
        <w:rPr>
          <w:spacing w:val="-2"/>
        </w:rPr>
        <w:t xml:space="preserve"> </w:t>
      </w:r>
      <w:r>
        <w:t>hydrogen tanks.</w:t>
      </w:r>
      <w:r>
        <w:rPr>
          <w:spacing w:val="45"/>
        </w:rPr>
        <w:t xml:space="preserve"> </w:t>
      </w:r>
      <w:r>
        <w:t>The</w:t>
      </w:r>
      <w:r>
        <w:rPr>
          <w:spacing w:val="-4"/>
        </w:rPr>
        <w:t xml:space="preserve"> </w:t>
      </w:r>
      <w:r>
        <w:t>hydrogen industry</w:t>
      </w:r>
      <w:r>
        <w:rPr>
          <w:spacing w:val="-3"/>
        </w:rPr>
        <w:t xml:space="preserve"> </w:t>
      </w:r>
      <w:r>
        <w:t>has</w:t>
      </w:r>
      <w:r>
        <w:rPr>
          <w:spacing w:val="-2"/>
        </w:rPr>
        <w:t xml:space="preserve"> </w:t>
      </w:r>
      <w:r>
        <w:t>done</w:t>
      </w:r>
      <w:r>
        <w:rPr>
          <w:spacing w:val="-3"/>
        </w:rPr>
        <w:t xml:space="preserve"> </w:t>
      </w:r>
      <w:r>
        <w:t>considerable</w:t>
      </w:r>
      <w:r>
        <w:rPr>
          <w:spacing w:val="-2"/>
        </w:rPr>
        <w:t xml:space="preserve"> </w:t>
      </w:r>
      <w:r>
        <w:t>work</w:t>
      </w:r>
      <w:r>
        <w:rPr>
          <w:spacing w:val="-2"/>
        </w:rPr>
        <w:t xml:space="preserve"> </w:t>
      </w:r>
      <w:r>
        <w:t>in</w:t>
      </w:r>
      <w:r>
        <w:rPr>
          <w:spacing w:val="-1"/>
        </w:rPr>
        <w:t xml:space="preserve"> </w:t>
      </w:r>
      <w:r>
        <w:t>developing</w:t>
      </w:r>
      <w:r>
        <w:rPr>
          <w:spacing w:val="-2"/>
        </w:rPr>
        <w:t xml:space="preserve"> </w:t>
      </w:r>
      <w:r>
        <w:t>standard</w:t>
      </w:r>
      <w:r>
        <w:rPr>
          <w:spacing w:val="-1"/>
        </w:rPr>
        <w:t xml:space="preserve"> </w:t>
      </w:r>
      <w:r>
        <w:t>fueling protocols</w:t>
      </w:r>
      <w:r>
        <w:rPr>
          <w:spacing w:val="-2"/>
        </w:rPr>
        <w:t xml:space="preserve"> </w:t>
      </w:r>
      <w:r>
        <w:t>in</w:t>
      </w:r>
      <w:r>
        <w:rPr>
          <w:spacing w:val="-1"/>
        </w:rPr>
        <w:t xml:space="preserve"> </w:t>
      </w:r>
      <w:r>
        <w:t>SAE</w:t>
      </w:r>
      <w:r w:rsidR="009A6D4C">
        <w:t xml:space="preserve"> </w:t>
      </w:r>
      <w:r>
        <w:t>J2601 (</w:t>
      </w:r>
      <w:hyperlink r:id="rId22">
        <w:r>
          <w:rPr>
            <w:color w:val="006FC0"/>
            <w:u w:val="single" w:color="006FC0"/>
          </w:rPr>
          <w:t>https://www.sae.org/standards/content/j2601_202005/</w:t>
        </w:r>
      </w:hyperlink>
      <w:r>
        <w:t>) and validation methods in ANSI/CSA HGV 4.3</w:t>
      </w:r>
      <w:r>
        <w:rPr>
          <w:spacing w:val="1"/>
        </w:rPr>
        <w:t xml:space="preserve"> </w:t>
      </w:r>
      <w:r>
        <w:t>(</w:t>
      </w:r>
      <w:hyperlink r:id="rId23">
        <w:r>
          <w:rPr>
            <w:color w:val="006FC0"/>
            <w:u w:val="single" w:color="006FC0"/>
          </w:rPr>
          <w:t>https://www.csagroup.org/store/product/CSA%25100ANSI%20HGV%204.3%3A22/</w:t>
        </w:r>
      </w:hyperlink>
      <w:r>
        <w:t>) to ensure that the vehicles are fueled</w:t>
      </w:r>
      <w:r>
        <w:rPr>
          <w:spacing w:val="-47"/>
        </w:rPr>
        <w:t xml:space="preserve"> </w:t>
      </w:r>
      <w:r w:rsidR="00A85F5C">
        <w:t xml:space="preserve"> </w:t>
      </w:r>
      <w:r>
        <w:t>correctly</w:t>
      </w:r>
      <w:r>
        <w:rPr>
          <w:spacing w:val="-1"/>
        </w:rPr>
        <w:t xml:space="preserve"> </w:t>
      </w:r>
      <w:r>
        <w:t>and</w:t>
      </w:r>
      <w:r>
        <w:rPr>
          <w:spacing w:val="1"/>
        </w:rPr>
        <w:t xml:space="preserve"> </w:t>
      </w:r>
      <w:r>
        <w:t>safely.</w:t>
      </w:r>
    </w:p>
    <w:p w14:paraId="22C26A8C" w14:textId="4D9B9825" w:rsidR="00A27577" w:rsidRPr="00BC2A66" w:rsidRDefault="00A27577" w:rsidP="00BC2A66">
      <w:r w:rsidRPr="00BC2A66">
        <w:t>The</w:t>
      </w:r>
      <w:r w:rsidRPr="00BE2255">
        <w:t xml:space="preserve"> </w:t>
      </w:r>
      <w:r w:rsidRPr="00BC2A66">
        <w:t>validation</w:t>
      </w:r>
      <w:r w:rsidRPr="00BE2255">
        <w:t xml:space="preserve"> </w:t>
      </w:r>
      <w:r w:rsidRPr="00BC2A66">
        <w:t>of</w:t>
      </w:r>
      <w:r w:rsidRPr="00BE2255">
        <w:t xml:space="preserve"> </w:t>
      </w:r>
      <w:r w:rsidRPr="00BC2A66">
        <w:t>SAE</w:t>
      </w:r>
      <w:r w:rsidRPr="00BE2255">
        <w:t xml:space="preserve"> </w:t>
      </w:r>
      <w:r w:rsidRPr="00BC2A66">
        <w:t>J2601</w:t>
      </w:r>
      <w:r w:rsidRPr="00BE2255">
        <w:t xml:space="preserve"> </w:t>
      </w:r>
      <w:r w:rsidRPr="00BC2A66">
        <w:t>using</w:t>
      </w:r>
      <w:r w:rsidRPr="00BE2255">
        <w:t xml:space="preserve"> </w:t>
      </w:r>
      <w:r w:rsidRPr="00BC2A66">
        <w:t>ANSI/CSA</w:t>
      </w:r>
      <w:r w:rsidRPr="00BE2255">
        <w:t xml:space="preserve"> </w:t>
      </w:r>
      <w:r w:rsidRPr="00BC2A66">
        <w:t>HGV</w:t>
      </w:r>
      <w:r w:rsidRPr="00BE2255">
        <w:t xml:space="preserve"> </w:t>
      </w:r>
      <w:r w:rsidRPr="00BC2A66">
        <w:t>4.3 has</w:t>
      </w:r>
      <w:r w:rsidRPr="00BE2255">
        <w:t xml:space="preserve"> </w:t>
      </w:r>
      <w:r w:rsidRPr="00BC2A66">
        <w:t>been</w:t>
      </w:r>
      <w:r w:rsidRPr="00BE2255">
        <w:t xml:space="preserve"> </w:t>
      </w:r>
      <w:r w:rsidRPr="00BC2A66">
        <w:t>performed on</w:t>
      </w:r>
      <w:r w:rsidRPr="00BE2255">
        <w:t xml:space="preserve"> </w:t>
      </w:r>
      <w:r w:rsidRPr="00BC2A66">
        <w:t>the</w:t>
      </w:r>
      <w:r w:rsidRPr="00BE2255">
        <w:t xml:space="preserve"> </w:t>
      </w:r>
      <w:r w:rsidRPr="00BC2A66">
        <w:t>50+</w:t>
      </w:r>
      <w:r w:rsidRPr="00BE2255">
        <w:t xml:space="preserve"> </w:t>
      </w:r>
      <w:r w:rsidRPr="00BC2A66">
        <w:t>hydrogen</w:t>
      </w:r>
      <w:r w:rsidRPr="00BE2255">
        <w:t xml:space="preserve"> </w:t>
      </w:r>
      <w:r w:rsidRPr="00BC2A66">
        <w:t>stations</w:t>
      </w:r>
      <w:r w:rsidRPr="00BE2255">
        <w:t xml:space="preserve"> </w:t>
      </w:r>
      <w:r w:rsidRPr="00BC2A66">
        <w:t>in California</w:t>
      </w:r>
      <w:r w:rsidRPr="00BE2255">
        <w:t xml:space="preserve"> </w:t>
      </w:r>
      <w:r w:rsidRPr="00BC2A66">
        <w:t>by</w:t>
      </w:r>
      <w:r w:rsidRPr="00BE2255">
        <w:t xml:space="preserve"> </w:t>
      </w:r>
      <w:r w:rsidR="00A85F5C" w:rsidRPr="00BC2A66">
        <w:t xml:space="preserve"> </w:t>
      </w:r>
      <w:r w:rsidRPr="00BC2A66">
        <w:t>the Air Resources Board (ARB) (</w:t>
      </w:r>
      <w:bookmarkStart w:id="135" w:name="_Hlk130029204"/>
      <w:r w:rsidRPr="003E5D74">
        <w:rPr>
          <w:color w:val="006FC0"/>
          <w:u w:val="single" w:color="006FC0"/>
        </w:rPr>
        <w:fldChar w:fldCharType="begin"/>
      </w:r>
      <w:r w:rsidRPr="00BE2255">
        <w:rPr>
          <w:color w:val="006FC0"/>
          <w:u w:val="single" w:color="006FC0"/>
        </w:rPr>
        <w:instrText>HYPERLINK "https://ww2.arb.ca.gov/resources/documents/annual-hydrogen-evaluation" \h</w:instrText>
      </w:r>
      <w:r w:rsidRPr="003E5D74">
        <w:rPr>
          <w:color w:val="006FC0"/>
          <w:u w:val="single" w:color="006FC0"/>
        </w:rPr>
      </w:r>
      <w:r w:rsidRPr="003E5D74">
        <w:rPr>
          <w:color w:val="006FC0"/>
          <w:u w:val="single" w:color="006FC0"/>
        </w:rPr>
        <w:fldChar w:fldCharType="separate"/>
      </w:r>
      <w:r w:rsidRPr="00BE2255">
        <w:rPr>
          <w:rStyle w:val="Hyperlink"/>
          <w:color w:val="006FC0"/>
        </w:rPr>
        <w:t>https://ww2.arb.ca.gov/resources/documents/annual-hydrogen-evaluation</w:t>
      </w:r>
      <w:r w:rsidRPr="003E5D74">
        <w:rPr>
          <w:color w:val="006FC0"/>
          <w:u w:val="single" w:color="006FC0"/>
        </w:rPr>
        <w:fldChar w:fldCharType="end"/>
      </w:r>
      <w:bookmarkEnd w:id="135"/>
      <w:r w:rsidRPr="00BE2255">
        <w:t xml:space="preserve">). </w:t>
      </w:r>
      <w:r w:rsidRPr="00BC2A66">
        <w:t>The proposed</w:t>
      </w:r>
      <w:r w:rsidRPr="00BE2255">
        <w:t xml:space="preserve"> </w:t>
      </w:r>
      <w:r w:rsidRPr="00BC2A66">
        <w:t>requirement provides assurances that dispensers have been verified to the proper fueling protocol which will protect the</w:t>
      </w:r>
      <w:r w:rsidRPr="00BE2255">
        <w:t xml:space="preserve"> </w:t>
      </w:r>
      <w:r w:rsidRPr="00BC2A66">
        <w:t>dispenser,</w:t>
      </w:r>
      <w:r w:rsidRPr="00BE2255">
        <w:t xml:space="preserve"> </w:t>
      </w:r>
      <w:r w:rsidRPr="00BC2A66">
        <w:t>vehicle,</w:t>
      </w:r>
      <w:r w:rsidRPr="00BE2255">
        <w:t xml:space="preserve"> </w:t>
      </w:r>
      <w:r w:rsidRPr="00BC2A66">
        <w:t>and</w:t>
      </w:r>
      <w:r w:rsidRPr="00BE2255">
        <w:t xml:space="preserve"> </w:t>
      </w:r>
      <w:r w:rsidRPr="00BC2A66">
        <w:t>consumer.</w:t>
      </w:r>
    </w:p>
    <w:p w14:paraId="51FFC08A" w14:textId="71002A66" w:rsidR="00A27577" w:rsidRPr="003E5D74" w:rsidRDefault="00A27577" w:rsidP="003E5D74">
      <w:r w:rsidRPr="003E5D74">
        <w:t>While the California Department of Food and Agriculture is discussing submitting the same language for the California Code</w:t>
      </w:r>
      <w:r w:rsidRPr="00BE2255">
        <w:t xml:space="preserve"> </w:t>
      </w:r>
      <w:r w:rsidRPr="003E5D74">
        <w:t>of Regulations, adding the same language of Handbook 44 would allow other states to understand and adopt the key hydrogen</w:t>
      </w:r>
      <w:r w:rsidRPr="00BE2255">
        <w:t xml:space="preserve"> </w:t>
      </w:r>
      <w:r w:rsidRPr="003E5D74">
        <w:t>fueling protocol</w:t>
      </w:r>
      <w:r w:rsidRPr="00BE2255">
        <w:t xml:space="preserve"> </w:t>
      </w:r>
      <w:r w:rsidRPr="003E5D74">
        <w:t>standards,</w:t>
      </w:r>
      <w:r w:rsidRPr="00BE2255">
        <w:t xml:space="preserve"> </w:t>
      </w:r>
      <w:r w:rsidRPr="003E5D74">
        <w:t>thereby</w:t>
      </w:r>
      <w:r w:rsidRPr="00BE2255">
        <w:t xml:space="preserve"> </w:t>
      </w:r>
      <w:r w:rsidRPr="003E5D74">
        <w:t>expanding</w:t>
      </w:r>
      <w:r w:rsidRPr="00BE2255">
        <w:t xml:space="preserve"> </w:t>
      </w:r>
      <w:r w:rsidRPr="003E5D74">
        <w:t>the</w:t>
      </w:r>
      <w:r w:rsidRPr="00BE2255">
        <w:t xml:space="preserve"> </w:t>
      </w:r>
      <w:r w:rsidRPr="003E5D74">
        <w:t>use of</w:t>
      </w:r>
      <w:r w:rsidRPr="00BE2255">
        <w:t xml:space="preserve"> </w:t>
      </w:r>
      <w:r w:rsidRPr="003E5D74">
        <w:t>hydrogen</w:t>
      </w:r>
      <w:r w:rsidRPr="00BE2255">
        <w:t xml:space="preserve"> </w:t>
      </w:r>
      <w:r w:rsidRPr="003E5D74">
        <w:t>throughout</w:t>
      </w:r>
      <w:r w:rsidRPr="00BE2255">
        <w:t xml:space="preserve"> </w:t>
      </w:r>
      <w:r w:rsidRPr="003E5D74">
        <w:t>the</w:t>
      </w:r>
      <w:r w:rsidRPr="00BE2255">
        <w:t xml:space="preserve"> </w:t>
      </w:r>
      <w:r w:rsidRPr="003E5D74">
        <w:t>United</w:t>
      </w:r>
      <w:r w:rsidRPr="00BE2255">
        <w:t xml:space="preserve"> </w:t>
      </w:r>
      <w:r w:rsidRPr="003E5D74">
        <w:t>States.</w:t>
      </w:r>
    </w:p>
    <w:p w14:paraId="2C805224" w14:textId="2F16F9D8" w:rsidR="00A27577" w:rsidRDefault="00A27577" w:rsidP="00C945E1">
      <w:pPr>
        <w:rPr>
          <w:sz w:val="27"/>
        </w:rPr>
      </w:pPr>
      <w:r>
        <w:t>The submitter acknowledged that some may argue that the equipment</w:t>
      </w:r>
      <w:r>
        <w:rPr>
          <w:spacing w:val="-2"/>
        </w:rPr>
        <w:t xml:space="preserve"> </w:t>
      </w:r>
      <w:r>
        <w:t>to</w:t>
      </w:r>
      <w:r>
        <w:rPr>
          <w:spacing w:val="-4"/>
        </w:rPr>
        <w:t xml:space="preserve"> </w:t>
      </w:r>
      <w:r>
        <w:t>validate</w:t>
      </w:r>
      <w:r>
        <w:rPr>
          <w:spacing w:val="-1"/>
        </w:rPr>
        <w:t xml:space="preserve"> </w:t>
      </w:r>
      <w:r>
        <w:t>stations</w:t>
      </w:r>
      <w:r>
        <w:rPr>
          <w:spacing w:val="-2"/>
        </w:rPr>
        <w:t xml:space="preserve"> </w:t>
      </w:r>
      <w:r>
        <w:t>is</w:t>
      </w:r>
      <w:r>
        <w:rPr>
          <w:spacing w:val="-2"/>
        </w:rPr>
        <w:t xml:space="preserve"> </w:t>
      </w:r>
      <w:r>
        <w:t>not</w:t>
      </w:r>
      <w:r>
        <w:rPr>
          <w:spacing w:val="-2"/>
        </w:rPr>
        <w:t xml:space="preserve"> </w:t>
      </w:r>
      <w:r>
        <w:t>available</w:t>
      </w:r>
      <w:r>
        <w:rPr>
          <w:spacing w:val="-1"/>
        </w:rPr>
        <w:t xml:space="preserve"> </w:t>
      </w:r>
      <w:r>
        <w:t>except</w:t>
      </w:r>
      <w:r>
        <w:rPr>
          <w:spacing w:val="-2"/>
        </w:rPr>
        <w:t xml:space="preserve"> </w:t>
      </w:r>
      <w:r>
        <w:t>in California.</w:t>
      </w:r>
    </w:p>
    <w:p w14:paraId="6B894D58" w14:textId="63F29022" w:rsidR="00A27577" w:rsidRDefault="00A27577" w:rsidP="00C945E1">
      <w:pPr>
        <w:rPr>
          <w:color w:val="006FC0"/>
          <w:u w:val="single" w:color="006FC0"/>
        </w:rPr>
      </w:pPr>
      <w:r w:rsidRPr="00BB24FE">
        <w:t>The submitter’s response would be that, first,</w:t>
      </w:r>
      <w:r w:rsidRPr="00BE2255">
        <w:t xml:space="preserve"> </w:t>
      </w:r>
      <w:r w:rsidRPr="00BB24FE">
        <w:t>there</w:t>
      </w:r>
      <w:r w:rsidRPr="00BE2255">
        <w:t xml:space="preserve"> </w:t>
      </w:r>
      <w:r w:rsidRPr="00BB24FE">
        <w:t>are</w:t>
      </w:r>
      <w:r w:rsidRPr="00BE2255">
        <w:t xml:space="preserve"> </w:t>
      </w:r>
      <w:r w:rsidRPr="00BB24FE">
        <w:t>other private</w:t>
      </w:r>
      <w:r w:rsidRPr="00BE2255">
        <w:t xml:space="preserve"> </w:t>
      </w:r>
      <w:r w:rsidRPr="00BB24FE">
        <w:t>companies</w:t>
      </w:r>
      <w:r w:rsidRPr="00BE2255">
        <w:t xml:space="preserve"> </w:t>
      </w:r>
      <w:r w:rsidRPr="00BB24FE">
        <w:t>who</w:t>
      </w:r>
      <w:r w:rsidRPr="00BE2255">
        <w:t xml:space="preserve"> </w:t>
      </w:r>
      <w:r w:rsidRPr="00BB24FE">
        <w:t>have</w:t>
      </w:r>
      <w:r w:rsidRPr="00BE2255">
        <w:t xml:space="preserve"> </w:t>
      </w:r>
      <w:r w:rsidRPr="00BB24FE">
        <w:t>the</w:t>
      </w:r>
      <w:r w:rsidRPr="00BE2255">
        <w:t xml:space="preserve"> </w:t>
      </w:r>
      <w:r w:rsidRPr="00BB24FE">
        <w:t>equipment</w:t>
      </w:r>
      <w:r w:rsidRPr="00BE2255">
        <w:t xml:space="preserve"> </w:t>
      </w:r>
      <w:r w:rsidRPr="00BB24FE">
        <w:t>to test</w:t>
      </w:r>
      <w:r w:rsidRPr="00BE2255">
        <w:t xml:space="preserve"> </w:t>
      </w:r>
      <w:r w:rsidRPr="00BB24FE">
        <w:t>dispensers</w:t>
      </w:r>
      <w:r w:rsidRPr="00BE2255">
        <w:t xml:space="preserve"> </w:t>
      </w:r>
      <w:r w:rsidRPr="00BB24FE">
        <w:t>outside</w:t>
      </w:r>
      <w:r w:rsidRPr="00BE2255">
        <w:t xml:space="preserve"> </w:t>
      </w:r>
      <w:r w:rsidRPr="00BB24FE">
        <w:t>of</w:t>
      </w:r>
      <w:r w:rsidRPr="00BE2255">
        <w:t xml:space="preserve"> </w:t>
      </w:r>
      <w:r w:rsidRPr="00BB24FE">
        <w:t>California,</w:t>
      </w:r>
      <w:r w:rsidRPr="00BE2255">
        <w:t xml:space="preserve"> </w:t>
      </w:r>
      <w:r w:rsidRPr="00BB24FE">
        <w:t>including</w:t>
      </w:r>
      <w:r w:rsidRPr="00BE2255">
        <w:t xml:space="preserve"> </w:t>
      </w:r>
      <w:r w:rsidRPr="00BB24FE">
        <w:t>stations in the northeast US. Second, HGV 4.3 allows for factory acceptance testing of dispensers prior to installation and an</w:t>
      </w:r>
      <w:r w:rsidRPr="00BE2255">
        <w:t xml:space="preserve"> </w:t>
      </w:r>
      <w:r w:rsidRPr="00BB24FE">
        <w:t>abbreviated</w:t>
      </w:r>
      <w:r w:rsidRPr="00BE2255">
        <w:t xml:space="preserve"> </w:t>
      </w:r>
      <w:r w:rsidRPr="00BB24FE">
        <w:t>Site</w:t>
      </w:r>
      <w:r w:rsidRPr="00BE2255">
        <w:t xml:space="preserve"> </w:t>
      </w:r>
      <w:r w:rsidRPr="00BB24FE">
        <w:t>Acceptance</w:t>
      </w:r>
      <w:r w:rsidRPr="00BE2255">
        <w:t xml:space="preserve"> </w:t>
      </w:r>
      <w:r w:rsidRPr="00BB24FE">
        <w:t>Test.</w:t>
      </w:r>
      <w:r w:rsidRPr="00BE2255">
        <w:t xml:space="preserve"> </w:t>
      </w:r>
      <w:r w:rsidRPr="00BB24FE">
        <w:t>This</w:t>
      </w:r>
      <w:r w:rsidRPr="00BE2255">
        <w:t xml:space="preserve"> </w:t>
      </w:r>
      <w:r w:rsidRPr="00BB24FE">
        <w:t>approach shortens</w:t>
      </w:r>
      <w:r w:rsidRPr="00BE2255">
        <w:t xml:space="preserve"> </w:t>
      </w:r>
      <w:r w:rsidRPr="00BB24FE">
        <w:t>the</w:t>
      </w:r>
      <w:r w:rsidRPr="00BE2255">
        <w:t xml:space="preserve"> </w:t>
      </w:r>
      <w:r w:rsidRPr="00BB24FE">
        <w:t>time</w:t>
      </w:r>
      <w:r w:rsidRPr="00BE2255">
        <w:t xml:space="preserve"> </w:t>
      </w:r>
      <w:r w:rsidRPr="00BB24FE">
        <w:t>and</w:t>
      </w:r>
      <w:r w:rsidRPr="00BE2255">
        <w:t xml:space="preserve"> </w:t>
      </w:r>
      <w:r w:rsidRPr="00BB24FE">
        <w:t>equipment</w:t>
      </w:r>
      <w:r w:rsidRPr="00BE2255">
        <w:t xml:space="preserve"> </w:t>
      </w:r>
      <w:r w:rsidRPr="00BB24FE">
        <w:t>necessary to</w:t>
      </w:r>
      <w:r w:rsidRPr="00BE2255">
        <w:t xml:space="preserve"> </w:t>
      </w:r>
      <w:r w:rsidRPr="00BB24FE">
        <w:t>verify a</w:t>
      </w:r>
      <w:r w:rsidRPr="00BE2255">
        <w:t xml:space="preserve"> </w:t>
      </w:r>
      <w:r w:rsidRPr="00BB24FE">
        <w:t>station</w:t>
      </w:r>
      <w:r w:rsidRPr="00BE2255">
        <w:t xml:space="preserve"> </w:t>
      </w:r>
      <w:r w:rsidRPr="00BB24FE">
        <w:t>meets</w:t>
      </w:r>
      <w:r w:rsidRPr="00BE2255">
        <w:t xml:space="preserve"> </w:t>
      </w:r>
      <w:r w:rsidRPr="00BB24FE">
        <w:t>SAE J2601.</w:t>
      </w:r>
      <w:r w:rsidRPr="00BE2255">
        <w:t xml:space="preserve"> </w:t>
      </w:r>
      <w:r w:rsidRPr="00BB24FE">
        <w:t>Third, the design and software of the Hydrogen Station Equipment Performance (HyStEP) Device used by</w:t>
      </w:r>
      <w:r w:rsidRPr="00BE2255">
        <w:t xml:space="preserve"> </w:t>
      </w:r>
      <w:r w:rsidRPr="00BB24FE">
        <w:t>ARB</w:t>
      </w:r>
      <w:r w:rsidRPr="00BE2255">
        <w:t xml:space="preserve"> </w:t>
      </w:r>
      <w:r w:rsidRPr="00BB24FE">
        <w:t>is</w:t>
      </w:r>
      <w:r w:rsidRPr="00BE2255">
        <w:t xml:space="preserve"> </w:t>
      </w:r>
      <w:r w:rsidRPr="00BB24FE">
        <w:t>publicly</w:t>
      </w:r>
      <w:r w:rsidRPr="00BE2255">
        <w:t xml:space="preserve"> </w:t>
      </w:r>
      <w:r w:rsidRPr="00BB24FE">
        <w:t>available.</w:t>
      </w:r>
      <w:r>
        <w:t xml:space="preserve">  (</w:t>
      </w:r>
      <w:hyperlink r:id="rId24">
        <w:r>
          <w:rPr>
            <w:color w:val="006FC0"/>
            <w:u w:val="single" w:color="006FC0"/>
          </w:rPr>
          <w:t>https://h2tools.org/hystep-hydrogen-station-equipment-performance-device</w:t>
        </w:r>
      </w:hyperlink>
      <w:r w:rsidR="00DB4488" w:rsidRPr="00BE2255">
        <w:t>)</w:t>
      </w:r>
      <w:r w:rsidRPr="00BE2255">
        <w:t>.</w:t>
      </w:r>
    </w:p>
    <w:p w14:paraId="6BD21D5C" w14:textId="7C9479E0" w:rsidR="00A27577" w:rsidRDefault="00A27577" w:rsidP="00C945E1">
      <w:pPr>
        <w:rPr>
          <w:u w:color="006FC0"/>
        </w:rPr>
      </w:pPr>
      <w:r w:rsidRPr="00A27577">
        <w:rPr>
          <w:u w:color="006FC0"/>
        </w:rPr>
        <w:t>The submitter provided</w:t>
      </w:r>
      <w:r w:rsidR="00A940E9" w:rsidRPr="00A27577">
        <w:rPr>
          <w:u w:color="006FC0"/>
        </w:rPr>
        <w:t xml:space="preserve"> </w:t>
      </w:r>
      <w:r w:rsidRPr="00A27577">
        <w:rPr>
          <w:u w:color="006FC0"/>
        </w:rPr>
        <w:t xml:space="preserve">the following links: </w:t>
      </w:r>
    </w:p>
    <w:p w14:paraId="0A591AE1" w14:textId="1CE2AE74" w:rsidR="00A27577" w:rsidRDefault="00A27577" w:rsidP="00C945E1">
      <w:pPr>
        <w:pStyle w:val="NormalIndent"/>
        <w:spacing w:after="120"/>
      </w:pPr>
      <w:r>
        <w:t>SAE</w:t>
      </w:r>
      <w:r>
        <w:rPr>
          <w:spacing w:val="-4"/>
        </w:rPr>
        <w:t xml:space="preserve"> </w:t>
      </w:r>
      <w:r>
        <w:t>J2601:</w:t>
      </w:r>
      <w:r>
        <w:rPr>
          <w:spacing w:val="45"/>
        </w:rPr>
        <w:t xml:space="preserve"> </w:t>
      </w:r>
      <w:hyperlink r:id="rId25">
        <w:r>
          <w:rPr>
            <w:color w:val="006FC0"/>
            <w:u w:val="single" w:color="006FC0"/>
          </w:rPr>
          <w:t>https://www.sae.org/standards/content/j2601_202005/</w:t>
        </w:r>
        <w:r>
          <w:rPr>
            <w:color w:val="006FC0"/>
            <w:spacing w:val="2"/>
          </w:rPr>
          <w:t xml:space="preserve"> </w:t>
        </w:r>
      </w:hyperlink>
      <w:r>
        <w:t>(copyrighted)</w:t>
      </w:r>
    </w:p>
    <w:p w14:paraId="2F00C160" w14:textId="465041B1" w:rsidR="00A27577" w:rsidRDefault="00A27577" w:rsidP="00C945E1">
      <w:pPr>
        <w:pStyle w:val="NormalIndent"/>
        <w:spacing w:after="120"/>
      </w:pPr>
      <w:r>
        <w:t>ANSI/CSA</w:t>
      </w:r>
      <w:r>
        <w:rPr>
          <w:spacing w:val="-5"/>
        </w:rPr>
        <w:t xml:space="preserve"> </w:t>
      </w:r>
      <w:r>
        <w:t>HGV</w:t>
      </w:r>
      <w:r>
        <w:rPr>
          <w:spacing w:val="-3"/>
        </w:rPr>
        <w:t xml:space="preserve"> </w:t>
      </w:r>
      <w:r>
        <w:t>4.3 (</w:t>
      </w:r>
      <w:hyperlink r:id="rId26">
        <w:r>
          <w:rPr>
            <w:color w:val="006FC0"/>
            <w:u w:val="single" w:color="006FC0"/>
          </w:rPr>
          <w:t>https://www.csagroup.org/store/product/CSA%25100ANSI%20HGV%204.3%3A22/</w:t>
        </w:r>
      </w:hyperlink>
      <w:r>
        <w:t>)</w:t>
      </w:r>
      <w:r>
        <w:rPr>
          <w:spacing w:val="42"/>
        </w:rPr>
        <w:t xml:space="preserve"> </w:t>
      </w:r>
      <w:r>
        <w:t>(copyrighted)</w:t>
      </w:r>
    </w:p>
    <w:p w14:paraId="13943C8F" w14:textId="5436DFE1" w:rsidR="00A27577" w:rsidRDefault="00A27577" w:rsidP="00C945E1">
      <w:pPr>
        <w:pStyle w:val="NormalIndent"/>
        <w:spacing w:after="120"/>
      </w:pPr>
      <w:r>
        <w:t>California</w:t>
      </w:r>
      <w:r>
        <w:rPr>
          <w:spacing w:val="-2"/>
        </w:rPr>
        <w:t xml:space="preserve"> </w:t>
      </w:r>
      <w:r>
        <w:t>Air</w:t>
      </w:r>
      <w:r>
        <w:rPr>
          <w:spacing w:val="-1"/>
        </w:rPr>
        <w:t xml:space="preserve"> </w:t>
      </w:r>
      <w:r>
        <w:t>Resources</w:t>
      </w:r>
      <w:r>
        <w:rPr>
          <w:spacing w:val="-2"/>
        </w:rPr>
        <w:t xml:space="preserve"> </w:t>
      </w:r>
      <w:r>
        <w:t>Board:</w:t>
      </w:r>
      <w:r>
        <w:rPr>
          <w:spacing w:val="49"/>
        </w:rPr>
        <w:t xml:space="preserve"> </w:t>
      </w:r>
      <w:r>
        <w:t>Annual</w:t>
      </w:r>
      <w:r>
        <w:rPr>
          <w:spacing w:val="-2"/>
        </w:rPr>
        <w:t xml:space="preserve"> </w:t>
      </w:r>
      <w:r>
        <w:t>Evaluation</w:t>
      </w:r>
      <w:r>
        <w:rPr>
          <w:spacing w:val="-2"/>
        </w:rPr>
        <w:t xml:space="preserve"> </w:t>
      </w:r>
      <w:r>
        <w:t>of</w:t>
      </w:r>
      <w:r>
        <w:rPr>
          <w:spacing w:val="-2"/>
        </w:rPr>
        <w:t xml:space="preserve"> </w:t>
      </w:r>
      <w:r>
        <w:t>Fuel</w:t>
      </w:r>
      <w:r>
        <w:rPr>
          <w:spacing w:val="-3"/>
        </w:rPr>
        <w:t xml:space="preserve"> </w:t>
      </w:r>
      <w:r>
        <w:t>Cell</w:t>
      </w:r>
      <w:r>
        <w:rPr>
          <w:spacing w:val="-2"/>
        </w:rPr>
        <w:t xml:space="preserve"> </w:t>
      </w:r>
      <w:r>
        <w:t>Electric</w:t>
      </w:r>
      <w:r>
        <w:rPr>
          <w:spacing w:val="-1"/>
        </w:rPr>
        <w:t xml:space="preserve"> </w:t>
      </w:r>
      <w:r>
        <w:t>Vehicle</w:t>
      </w:r>
      <w:r>
        <w:rPr>
          <w:spacing w:val="-2"/>
        </w:rPr>
        <w:t xml:space="preserve"> </w:t>
      </w:r>
      <w:r>
        <w:t>Deployment</w:t>
      </w:r>
      <w:r>
        <w:rPr>
          <w:spacing w:val="-2"/>
        </w:rPr>
        <w:t xml:space="preserve"> </w:t>
      </w:r>
      <w:r>
        <w:t>&amp;</w:t>
      </w:r>
      <w:r>
        <w:rPr>
          <w:spacing w:val="-1"/>
        </w:rPr>
        <w:t xml:space="preserve"> </w:t>
      </w:r>
      <w:r>
        <w:t>Hydrogen Fuel</w:t>
      </w:r>
      <w:r>
        <w:rPr>
          <w:spacing w:val="-2"/>
        </w:rPr>
        <w:t xml:space="preserve"> </w:t>
      </w:r>
      <w:r>
        <w:t>Station</w:t>
      </w:r>
      <w:r>
        <w:rPr>
          <w:spacing w:val="-47"/>
        </w:rPr>
        <w:t xml:space="preserve"> </w:t>
      </w:r>
      <w:r>
        <w:t>Network Development</w:t>
      </w:r>
    </w:p>
    <w:p w14:paraId="5152AF6E" w14:textId="449A6002" w:rsidR="00A27577" w:rsidRDefault="001776F6" w:rsidP="00C945E1">
      <w:pPr>
        <w:pStyle w:val="NormalIndent"/>
        <w:spacing w:after="120"/>
        <w:rPr>
          <w:u w:val="single" w:color="006FC0"/>
        </w:rPr>
      </w:pPr>
      <w:hyperlink r:id="rId27">
        <w:r w:rsidR="00A27577">
          <w:rPr>
            <w:color w:val="006FC0"/>
            <w:u w:val="single" w:color="006FC0"/>
          </w:rPr>
          <w:t>https://ww2.arb.ca.gov/resources/documents/annual-hydrogen-evaluation</w:t>
        </w:r>
        <w:r w:rsidR="00A27577">
          <w:rPr>
            <w:spacing w:val="-3"/>
            <w:u w:val="single" w:color="006FC0"/>
          </w:rPr>
          <w:t xml:space="preserve"> </w:t>
        </w:r>
      </w:hyperlink>
      <w:r w:rsidR="00A27577">
        <w:rPr>
          <w:u w:val="single" w:color="006FC0"/>
        </w:rPr>
        <w:t>(many</w:t>
      </w:r>
      <w:r w:rsidR="00A27577">
        <w:rPr>
          <w:spacing w:val="-2"/>
          <w:u w:val="single" w:color="006FC0"/>
        </w:rPr>
        <w:t xml:space="preserve"> </w:t>
      </w:r>
      <w:r w:rsidR="00A27577">
        <w:rPr>
          <w:u w:val="single" w:color="006FC0"/>
        </w:rPr>
        <w:t>reports</w:t>
      </w:r>
      <w:r w:rsidR="00A27577">
        <w:rPr>
          <w:spacing w:val="-3"/>
          <w:u w:val="single" w:color="006FC0"/>
        </w:rPr>
        <w:t xml:space="preserve"> </w:t>
      </w:r>
      <w:r w:rsidR="00A27577">
        <w:rPr>
          <w:u w:val="single" w:color="006FC0"/>
        </w:rPr>
        <w:t>available,</w:t>
      </w:r>
      <w:r w:rsidR="00A27577">
        <w:rPr>
          <w:spacing w:val="-2"/>
          <w:u w:val="single" w:color="006FC0"/>
        </w:rPr>
        <w:t xml:space="preserve"> </w:t>
      </w:r>
      <w:r w:rsidR="00A27577">
        <w:rPr>
          <w:u w:val="single" w:color="006FC0"/>
        </w:rPr>
        <w:t>latest</w:t>
      </w:r>
      <w:r w:rsidR="00A27577">
        <w:rPr>
          <w:spacing w:val="-4"/>
          <w:u w:val="single" w:color="006FC0"/>
        </w:rPr>
        <w:t xml:space="preserve"> </w:t>
      </w:r>
      <w:r w:rsidR="00A27577">
        <w:rPr>
          <w:u w:val="single" w:color="006FC0"/>
        </w:rPr>
        <w:t>is</w:t>
      </w:r>
      <w:r w:rsidR="00A27577">
        <w:rPr>
          <w:spacing w:val="-3"/>
          <w:u w:val="single" w:color="006FC0"/>
        </w:rPr>
        <w:t xml:space="preserve"> </w:t>
      </w:r>
      <w:r w:rsidR="00A27577">
        <w:rPr>
          <w:u w:val="single" w:color="006FC0"/>
        </w:rPr>
        <w:t>too</w:t>
      </w:r>
      <w:r w:rsidR="00A27577">
        <w:rPr>
          <w:spacing w:val="-2"/>
          <w:u w:val="single" w:color="006FC0"/>
        </w:rPr>
        <w:t xml:space="preserve"> </w:t>
      </w:r>
      <w:r w:rsidR="00A27577">
        <w:rPr>
          <w:u w:val="single" w:color="006FC0"/>
        </w:rPr>
        <w:t>large</w:t>
      </w:r>
      <w:r w:rsidR="00A27577">
        <w:rPr>
          <w:spacing w:val="-2"/>
          <w:u w:val="single" w:color="006FC0"/>
        </w:rPr>
        <w:t xml:space="preserve"> </w:t>
      </w:r>
      <w:r w:rsidR="00A27577">
        <w:rPr>
          <w:u w:val="single" w:color="006FC0"/>
        </w:rPr>
        <w:t>to</w:t>
      </w:r>
      <w:r w:rsidR="00A27577">
        <w:rPr>
          <w:spacing w:val="-2"/>
          <w:u w:val="single" w:color="006FC0"/>
        </w:rPr>
        <w:t xml:space="preserve"> </w:t>
      </w:r>
      <w:r w:rsidR="00A27577">
        <w:rPr>
          <w:u w:val="single" w:color="006FC0"/>
        </w:rPr>
        <w:t>attach)</w:t>
      </w:r>
    </w:p>
    <w:p w14:paraId="144B5FD7" w14:textId="7EC4532C" w:rsidR="00A27577" w:rsidRDefault="00A27577" w:rsidP="00C945E1">
      <w:pPr>
        <w:pStyle w:val="NormalIndent"/>
      </w:pPr>
      <w:r>
        <w:t>EVSE</w:t>
      </w:r>
      <w:r>
        <w:rPr>
          <w:spacing w:val="-2"/>
        </w:rPr>
        <w:t xml:space="preserve"> </w:t>
      </w:r>
      <w:r>
        <w:t>Pre_Rule</w:t>
      </w:r>
      <w:r>
        <w:rPr>
          <w:spacing w:val="-1"/>
        </w:rPr>
        <w:t xml:space="preserve"> </w:t>
      </w:r>
      <w:r>
        <w:t>Wkshop</w:t>
      </w:r>
      <w:r>
        <w:rPr>
          <w:spacing w:val="-1"/>
        </w:rPr>
        <w:t xml:space="preserve"> </w:t>
      </w:r>
      <w:r>
        <w:t>Shared</w:t>
      </w:r>
      <w:r>
        <w:rPr>
          <w:spacing w:val="-1"/>
        </w:rPr>
        <w:t xml:space="preserve"> </w:t>
      </w:r>
      <w:r>
        <w:t>Deck.pdf</w:t>
      </w:r>
    </w:p>
    <w:p w14:paraId="72302161" w14:textId="55BE12F8" w:rsidR="00A27577" w:rsidRPr="00A27577" w:rsidRDefault="00A27577" w:rsidP="00C945E1">
      <w:r>
        <w:t>The submitter requested that this be a Voting item in 2023.</w:t>
      </w:r>
    </w:p>
    <w:p w14:paraId="0AE0D390" w14:textId="77777777" w:rsidR="00A27577" w:rsidRPr="002A7C3B" w:rsidRDefault="00A27577" w:rsidP="00A27577">
      <w:pPr>
        <w:rPr>
          <w:b/>
        </w:rPr>
      </w:pPr>
      <w:r>
        <w:rPr>
          <w:b/>
        </w:rPr>
        <w:lastRenderedPageBreak/>
        <w:t>Comments</w:t>
      </w:r>
      <w:r w:rsidRPr="002A7C3B">
        <w:rPr>
          <w:b/>
        </w:rPr>
        <w:t xml:space="preserve"> in Favor:</w:t>
      </w:r>
    </w:p>
    <w:p w14:paraId="6E21038A" w14:textId="77777777" w:rsidR="00A27577" w:rsidRPr="002A7C3B" w:rsidRDefault="00A27577" w:rsidP="00A27577">
      <w:pPr>
        <w:spacing w:after="0"/>
        <w:ind w:left="720"/>
        <w:rPr>
          <w:b/>
        </w:rPr>
      </w:pPr>
      <w:r w:rsidRPr="002A7C3B">
        <w:rPr>
          <w:b/>
        </w:rPr>
        <w:t>Regulatory:</w:t>
      </w:r>
    </w:p>
    <w:p w14:paraId="0391C93C" w14:textId="4DC49F1F" w:rsidR="00A27577" w:rsidRDefault="0068657B" w:rsidP="0032462A">
      <w:pPr>
        <w:pStyle w:val="ListParagraph"/>
        <w:numPr>
          <w:ilvl w:val="0"/>
          <w:numId w:val="15"/>
        </w:numPr>
        <w:spacing w:after="0" w:line="259" w:lineRule="auto"/>
        <w:ind w:left="1080"/>
        <w:jc w:val="left"/>
      </w:pPr>
      <w:r>
        <w:t xml:space="preserve">2023 Interim: </w:t>
      </w:r>
      <w:r w:rsidR="00BB230C" w:rsidRPr="00BB230C">
        <w:t>Mr. Kevin Schnepp (California Division of Measurement Standards) stated California has 68 stations that all require this standard and 33 private stations that do not have this requirement. Facilitates accurate and safe fueling. Supports item.</w:t>
      </w:r>
    </w:p>
    <w:p w14:paraId="1AED440B" w14:textId="036B2B2C" w:rsidR="00BB230C" w:rsidRPr="002A7C3B" w:rsidRDefault="0068657B" w:rsidP="0032462A">
      <w:pPr>
        <w:pStyle w:val="ListParagraph"/>
        <w:numPr>
          <w:ilvl w:val="0"/>
          <w:numId w:val="15"/>
        </w:numPr>
        <w:spacing w:after="0" w:line="259" w:lineRule="auto"/>
        <w:ind w:left="1080"/>
        <w:jc w:val="left"/>
      </w:pPr>
      <w:r>
        <w:t xml:space="preserve">2023 Interim: </w:t>
      </w:r>
      <w:r w:rsidR="00BB230C" w:rsidRPr="00BB230C">
        <w:t>Mr. Kevin Schnepp (California Division of Measurement Standards) in response to Mr. Currans comment, “it’s a performance protocol as well”, not just for safety.</w:t>
      </w:r>
    </w:p>
    <w:p w14:paraId="0AE1BF44" w14:textId="77777777" w:rsidR="00A27577" w:rsidRPr="002A7C3B" w:rsidRDefault="00A27577" w:rsidP="00A27577">
      <w:pPr>
        <w:spacing w:before="240" w:after="0"/>
        <w:ind w:left="720"/>
        <w:rPr>
          <w:b/>
        </w:rPr>
      </w:pPr>
      <w:r w:rsidRPr="002A7C3B">
        <w:rPr>
          <w:b/>
        </w:rPr>
        <w:t>Industry:</w:t>
      </w:r>
    </w:p>
    <w:p w14:paraId="11735D96" w14:textId="69042B49" w:rsidR="00A27577" w:rsidRPr="002A7C3B" w:rsidRDefault="0068657B" w:rsidP="0032462A">
      <w:pPr>
        <w:pStyle w:val="ListParagraph"/>
        <w:numPr>
          <w:ilvl w:val="0"/>
          <w:numId w:val="15"/>
        </w:numPr>
        <w:spacing w:after="0" w:line="259" w:lineRule="auto"/>
        <w:ind w:left="1080"/>
        <w:jc w:val="left"/>
      </w:pPr>
      <w:r>
        <w:t xml:space="preserve">2023 Interim: </w:t>
      </w:r>
      <w:r w:rsidR="00BB230C" w:rsidRPr="00BB230C">
        <w:t>Mr. Spencer Quong (QAI) gave a presentation during open hearings. Heat generated from filling can cause damage. This is important to protect the consumer. Requests informational status, so it can be continued to be developed.</w:t>
      </w:r>
    </w:p>
    <w:p w14:paraId="11D9FAB8" w14:textId="77777777" w:rsidR="00A27577" w:rsidRPr="002A7C3B" w:rsidRDefault="00A27577" w:rsidP="00A27577">
      <w:pPr>
        <w:spacing w:before="240" w:after="0"/>
        <w:ind w:left="720"/>
        <w:rPr>
          <w:b/>
        </w:rPr>
      </w:pPr>
      <w:r w:rsidRPr="002A7C3B">
        <w:rPr>
          <w:b/>
        </w:rPr>
        <w:t>Advisory:</w:t>
      </w:r>
    </w:p>
    <w:p w14:paraId="7274134C" w14:textId="0A7BE2D4" w:rsidR="00A27577" w:rsidRPr="002A7C3B" w:rsidRDefault="00B4497C" w:rsidP="0032462A">
      <w:pPr>
        <w:pStyle w:val="ListParagraph"/>
        <w:numPr>
          <w:ilvl w:val="0"/>
          <w:numId w:val="15"/>
        </w:numPr>
        <w:spacing w:after="0" w:line="259" w:lineRule="auto"/>
        <w:ind w:left="1080"/>
        <w:jc w:val="left"/>
      </w:pPr>
      <w:r>
        <w:t>None</w:t>
      </w:r>
    </w:p>
    <w:p w14:paraId="6A153C20" w14:textId="77777777" w:rsidR="00A27577" w:rsidRPr="002A7C3B" w:rsidRDefault="00A27577" w:rsidP="00A27577">
      <w:pPr>
        <w:spacing w:before="240"/>
        <w:rPr>
          <w:b/>
        </w:rPr>
      </w:pPr>
      <w:r>
        <w:rPr>
          <w:b/>
        </w:rPr>
        <w:t>Comments</w:t>
      </w:r>
      <w:r w:rsidRPr="002A7C3B">
        <w:rPr>
          <w:b/>
        </w:rPr>
        <w:t xml:space="preserve"> Against:</w:t>
      </w:r>
    </w:p>
    <w:p w14:paraId="4BB078A8" w14:textId="77777777" w:rsidR="00A27577" w:rsidRPr="002A7C3B" w:rsidRDefault="00A27577" w:rsidP="00A27577">
      <w:pPr>
        <w:spacing w:after="0"/>
        <w:ind w:left="720"/>
        <w:rPr>
          <w:b/>
        </w:rPr>
      </w:pPr>
      <w:r w:rsidRPr="002A7C3B">
        <w:rPr>
          <w:b/>
        </w:rPr>
        <w:t>Regulatory:</w:t>
      </w:r>
    </w:p>
    <w:p w14:paraId="4C11A77D" w14:textId="7904E537" w:rsidR="00A27577" w:rsidRPr="002A7C3B" w:rsidRDefault="00B4497C" w:rsidP="0032462A">
      <w:pPr>
        <w:pStyle w:val="ListParagraph"/>
        <w:numPr>
          <w:ilvl w:val="0"/>
          <w:numId w:val="16"/>
        </w:numPr>
        <w:spacing w:after="0" w:line="259" w:lineRule="auto"/>
        <w:ind w:left="1080"/>
        <w:jc w:val="left"/>
      </w:pPr>
      <w:r>
        <w:t>None</w:t>
      </w:r>
    </w:p>
    <w:p w14:paraId="5C5333CF" w14:textId="77777777" w:rsidR="00A27577" w:rsidRPr="002A7C3B" w:rsidRDefault="00A27577" w:rsidP="00A27577">
      <w:pPr>
        <w:spacing w:before="240" w:after="0"/>
        <w:ind w:left="720"/>
        <w:rPr>
          <w:b/>
        </w:rPr>
      </w:pPr>
      <w:r w:rsidRPr="002A7C3B">
        <w:rPr>
          <w:b/>
        </w:rPr>
        <w:t>Industry:</w:t>
      </w:r>
    </w:p>
    <w:p w14:paraId="7EF77E63" w14:textId="39A88B0F" w:rsidR="00A27577" w:rsidRPr="002A7C3B" w:rsidRDefault="00B4497C" w:rsidP="0032462A">
      <w:pPr>
        <w:pStyle w:val="ListParagraph"/>
        <w:numPr>
          <w:ilvl w:val="0"/>
          <w:numId w:val="16"/>
        </w:numPr>
        <w:spacing w:after="0" w:line="259" w:lineRule="auto"/>
        <w:ind w:left="1080"/>
        <w:jc w:val="left"/>
      </w:pPr>
      <w:r>
        <w:t>None</w:t>
      </w:r>
    </w:p>
    <w:p w14:paraId="77B89545" w14:textId="77777777" w:rsidR="00A27577" w:rsidRPr="00AC5B86" w:rsidRDefault="00A27577" w:rsidP="00A27577">
      <w:pPr>
        <w:spacing w:before="240" w:after="0"/>
        <w:ind w:left="720"/>
        <w:rPr>
          <w:b/>
        </w:rPr>
      </w:pPr>
      <w:r w:rsidRPr="002A7C3B">
        <w:rPr>
          <w:b/>
        </w:rPr>
        <w:t>Advisory:</w:t>
      </w:r>
    </w:p>
    <w:p w14:paraId="7F437B43" w14:textId="212F256B" w:rsidR="00A27577" w:rsidRDefault="00B4497C" w:rsidP="0032462A">
      <w:pPr>
        <w:pStyle w:val="ListParagraph"/>
        <w:numPr>
          <w:ilvl w:val="0"/>
          <w:numId w:val="16"/>
        </w:numPr>
        <w:spacing w:after="0" w:line="259" w:lineRule="auto"/>
        <w:ind w:left="1080"/>
        <w:jc w:val="left"/>
      </w:pPr>
      <w:r>
        <w:t>None</w:t>
      </w:r>
    </w:p>
    <w:p w14:paraId="5ADCBBA4" w14:textId="77777777" w:rsidR="00A27577" w:rsidRPr="002A7C3B" w:rsidRDefault="00A27577" w:rsidP="00A27577">
      <w:pPr>
        <w:spacing w:before="240"/>
        <w:rPr>
          <w:b/>
        </w:rPr>
      </w:pPr>
      <w:r>
        <w:rPr>
          <w:b/>
        </w:rPr>
        <w:t>Neutral Comments</w:t>
      </w:r>
      <w:r w:rsidRPr="002A7C3B">
        <w:rPr>
          <w:b/>
        </w:rPr>
        <w:t>:</w:t>
      </w:r>
    </w:p>
    <w:p w14:paraId="6117579F" w14:textId="77777777" w:rsidR="00A27577" w:rsidRPr="002A7C3B" w:rsidRDefault="00A27577" w:rsidP="00A27577">
      <w:pPr>
        <w:spacing w:after="0"/>
        <w:ind w:left="720"/>
        <w:rPr>
          <w:b/>
        </w:rPr>
      </w:pPr>
      <w:r w:rsidRPr="002A7C3B">
        <w:rPr>
          <w:b/>
        </w:rPr>
        <w:t>Regulatory:</w:t>
      </w:r>
    </w:p>
    <w:p w14:paraId="57894ED2" w14:textId="7BA380A7" w:rsidR="00A27577" w:rsidRPr="002A7C3B" w:rsidRDefault="0068657B" w:rsidP="0032462A">
      <w:pPr>
        <w:pStyle w:val="ListParagraph"/>
        <w:numPr>
          <w:ilvl w:val="0"/>
          <w:numId w:val="16"/>
        </w:numPr>
        <w:spacing w:after="0" w:line="259" w:lineRule="auto"/>
        <w:ind w:left="1080"/>
        <w:jc w:val="left"/>
      </w:pPr>
      <w:r>
        <w:t xml:space="preserve">2023 Interim: </w:t>
      </w:r>
      <w:r w:rsidR="00BB230C" w:rsidRPr="00BB230C">
        <w:t>Mr. Matt Curran (Florida Dept of Agriculture and Consumer Services) echoed Mrs. Butcher’s comments.</w:t>
      </w:r>
    </w:p>
    <w:p w14:paraId="49A1A2E2" w14:textId="77777777" w:rsidR="00A27577" w:rsidRPr="002A7C3B" w:rsidRDefault="00A27577" w:rsidP="00A27577">
      <w:pPr>
        <w:spacing w:before="240" w:after="0"/>
        <w:ind w:left="720"/>
        <w:rPr>
          <w:b/>
        </w:rPr>
      </w:pPr>
      <w:r w:rsidRPr="002A7C3B">
        <w:rPr>
          <w:b/>
        </w:rPr>
        <w:t>Industry:</w:t>
      </w:r>
    </w:p>
    <w:p w14:paraId="58F294B6" w14:textId="12039C63" w:rsidR="00A27577" w:rsidRPr="002A7C3B" w:rsidRDefault="00B4497C" w:rsidP="0032462A">
      <w:pPr>
        <w:pStyle w:val="ListParagraph"/>
        <w:numPr>
          <w:ilvl w:val="0"/>
          <w:numId w:val="16"/>
        </w:numPr>
        <w:spacing w:after="0" w:line="259" w:lineRule="auto"/>
        <w:ind w:left="1080"/>
        <w:jc w:val="left"/>
      </w:pPr>
      <w:r>
        <w:t>None</w:t>
      </w:r>
    </w:p>
    <w:p w14:paraId="6D3FF76F" w14:textId="77777777" w:rsidR="00A27577" w:rsidRPr="002A7C3B" w:rsidRDefault="00A27577" w:rsidP="00A27577">
      <w:pPr>
        <w:spacing w:before="240" w:after="0"/>
        <w:ind w:left="720"/>
        <w:rPr>
          <w:b/>
        </w:rPr>
      </w:pPr>
      <w:r w:rsidRPr="002A7C3B">
        <w:rPr>
          <w:b/>
        </w:rPr>
        <w:t>Advisory:</w:t>
      </w:r>
    </w:p>
    <w:p w14:paraId="4A045E0D" w14:textId="2A44ECB0" w:rsidR="00A27577" w:rsidRDefault="0068657B" w:rsidP="0032462A">
      <w:pPr>
        <w:pStyle w:val="ListParagraph"/>
        <w:numPr>
          <w:ilvl w:val="0"/>
          <w:numId w:val="16"/>
        </w:numPr>
        <w:spacing w:after="0" w:line="259" w:lineRule="auto"/>
        <w:ind w:left="1080"/>
        <w:jc w:val="left"/>
      </w:pPr>
      <w:r>
        <w:t xml:space="preserve">2023 Interim: </w:t>
      </w:r>
      <w:r w:rsidR="00BB230C" w:rsidRPr="00BB230C">
        <w:t>Mrs. Tina Butcher (NIST) stated, typically HB44 does not include safety requirements. That generally rests with non-WM agencies. She doesn’t question the need but does question if HB44 is the right place for this.</w:t>
      </w:r>
    </w:p>
    <w:p w14:paraId="2498F4F6" w14:textId="50DDDBF8" w:rsidR="00A27577" w:rsidRDefault="00A27577" w:rsidP="00A27577">
      <w:pPr>
        <w:spacing w:before="240" w:after="0"/>
        <w:rPr>
          <w:b/>
        </w:rPr>
      </w:pPr>
      <w:r w:rsidRPr="002A7C3B">
        <w:rPr>
          <w:b/>
        </w:rPr>
        <w:t>Item Develop</w:t>
      </w:r>
      <w:r w:rsidRPr="00E025F9">
        <w:rPr>
          <w:b/>
        </w:rPr>
        <w:t>ment:</w:t>
      </w:r>
    </w:p>
    <w:p w14:paraId="6B26F8B8" w14:textId="3B85B766" w:rsidR="00157604" w:rsidRDefault="00157604" w:rsidP="00CF0EC7">
      <w:pPr>
        <w:rPr>
          <w:rStyle w:val="Underline"/>
          <w:u w:val="none"/>
        </w:rPr>
      </w:pPr>
      <w:bookmarkStart w:id="136" w:name="_Hlk129086311"/>
      <w:r w:rsidRPr="00CF0EC7">
        <w:rPr>
          <w:rStyle w:val="Underline"/>
        </w:rPr>
        <w:t>NCWM 2023 Interim Meeting:</w:t>
      </w:r>
      <w:bookmarkEnd w:id="136"/>
      <w:r w:rsidR="00787CD9" w:rsidRPr="00BE2255">
        <w:rPr>
          <w:rStyle w:val="Underline"/>
          <w:u w:val="none"/>
        </w:rPr>
        <w:t xml:space="preserve"> </w:t>
      </w:r>
      <w:r w:rsidR="008506AD" w:rsidRPr="00BE2255">
        <w:rPr>
          <w:rStyle w:val="Underline"/>
          <w:u w:val="none"/>
        </w:rPr>
        <w:t xml:space="preserve">The committee would like to see the metrological </w:t>
      </w:r>
      <w:r w:rsidR="00750777" w:rsidRPr="00BE2255">
        <w:rPr>
          <w:rStyle w:val="Underline"/>
          <w:u w:val="none"/>
        </w:rPr>
        <w:t>e</w:t>
      </w:r>
      <w:r w:rsidR="008506AD" w:rsidRPr="00BE2255">
        <w:rPr>
          <w:rStyle w:val="Underline"/>
          <w:u w:val="none"/>
        </w:rPr>
        <w:t>ffect this has on the device. The committee decided to keep this as developing.</w:t>
      </w:r>
    </w:p>
    <w:p w14:paraId="73ACA28D" w14:textId="60F47003" w:rsidR="00853A99" w:rsidRPr="00CF0EC7" w:rsidRDefault="00853A99" w:rsidP="00CF0EC7">
      <w:pPr>
        <w:rPr>
          <w:rStyle w:val="Underline"/>
        </w:rPr>
      </w:pPr>
      <w:r w:rsidRPr="00211F73">
        <w:rPr>
          <w:rStyle w:val="Underline"/>
        </w:rPr>
        <w:t>NCWM 2023 Annual Meeting:</w:t>
      </w:r>
      <w:r>
        <w:rPr>
          <w:rStyle w:val="Underline"/>
          <w:u w:val="none"/>
        </w:rPr>
        <w:t xml:space="preserve"> The committee </w:t>
      </w:r>
      <w:r w:rsidR="00BF50C9">
        <w:rPr>
          <w:rStyle w:val="Underline"/>
          <w:u w:val="none"/>
        </w:rPr>
        <w:t>heard no comments on this item.</w:t>
      </w:r>
    </w:p>
    <w:p w14:paraId="4ED16963" w14:textId="77777777" w:rsidR="00B414A7" w:rsidRPr="00E025F9" w:rsidRDefault="00B414A7" w:rsidP="00B414A7">
      <w:pPr>
        <w:spacing w:after="0"/>
        <w:rPr>
          <w:b/>
        </w:rPr>
      </w:pPr>
      <w:r w:rsidRPr="00E025F9">
        <w:rPr>
          <w:b/>
        </w:rPr>
        <w:t>Regional Associations’ Comments:</w:t>
      </w:r>
    </w:p>
    <w:p w14:paraId="31D1364C" w14:textId="77777777" w:rsidR="00C016A0" w:rsidRDefault="00B414A7" w:rsidP="00CF0EC7">
      <w:r>
        <w:rPr>
          <w:u w:val="single"/>
        </w:rPr>
        <w:t>WWMA 2022 Annual Meeting</w:t>
      </w:r>
      <w:r w:rsidRPr="00FD4763">
        <w:t xml:space="preserve">: </w:t>
      </w:r>
      <w:r w:rsidR="00C016A0">
        <w:t xml:space="preserve">Mr. Kevin Schnepp (State of California, Division of Measurement Standards) – Stated that he has worked with the submitter. J-2601 is a requirement for operating in the state of California. This is a safety </w:t>
      </w:r>
      <w:r w:rsidR="00C016A0">
        <w:lastRenderedPageBreak/>
        <w:t>protocol. This is both a standard and a test method. The design parameters for the equipment meet the standard. This is not a type evaluation requirement, it is a user requirement. He supported this item.</w:t>
      </w:r>
    </w:p>
    <w:p w14:paraId="52C4C9A4" w14:textId="66FF0940" w:rsidR="00B414A7" w:rsidRPr="00001B3A" w:rsidRDefault="00C016A0" w:rsidP="00CF0EC7">
      <w:r>
        <w:t>The WWMA S&amp;T Committee feels that this item has merit and recommends that this item be assigned a developing status with consideration to the concerns identified during open hearings.</w:t>
      </w:r>
    </w:p>
    <w:p w14:paraId="16838B42" w14:textId="09241296" w:rsidR="001F67AF" w:rsidRDefault="00B414A7" w:rsidP="00CF0EC7">
      <w:r>
        <w:rPr>
          <w:u w:val="single"/>
        </w:rPr>
        <w:t>SWMA 2022 Annual Meeting</w:t>
      </w:r>
      <w:r w:rsidRPr="00FD4763">
        <w:t>:</w:t>
      </w:r>
      <w:r>
        <w:t xml:space="preserve"> </w:t>
      </w:r>
      <w:r w:rsidR="001F67AF">
        <w:t>Dr. Curran, State of Florida, questioned whether this was the proper venue for this item.</w:t>
      </w:r>
    </w:p>
    <w:p w14:paraId="4B737F85" w14:textId="77777777" w:rsidR="001F67AF" w:rsidRDefault="001F67AF" w:rsidP="00CF0EC7">
      <w:r>
        <w:t>Mr. Floyd, State of Louisiana, also commented that this was not the proper venue for this item.</w:t>
      </w:r>
    </w:p>
    <w:p w14:paraId="19451660" w14:textId="77777777" w:rsidR="001F67AF" w:rsidRDefault="001F67AF" w:rsidP="00CF0EC7">
      <w:r>
        <w:t>This committee would like the NCWM S&amp;T Committee to consider whether or not this type of item is within the scope of weights and measures.</w:t>
      </w:r>
    </w:p>
    <w:p w14:paraId="627867C7" w14:textId="75A99CCE" w:rsidR="00B414A7" w:rsidRPr="00842C05" w:rsidRDefault="001F67AF" w:rsidP="00762188">
      <w:r>
        <w:t>The SWMA S&amp;T Committee recommends this item move forward as a Developing Item.</w:t>
      </w:r>
    </w:p>
    <w:p w14:paraId="4FB6A30A" w14:textId="674168D5" w:rsidR="00BD1AC8" w:rsidRDefault="00B414A7" w:rsidP="00762188">
      <w:pPr>
        <w:rPr>
          <w:b/>
          <w:sz w:val="18"/>
        </w:rPr>
      </w:pPr>
      <w:r w:rsidRPr="00BD1AC8">
        <w:rPr>
          <w:u w:val="single"/>
        </w:rPr>
        <w:t>CWMA 2022 Interim Meeting</w:t>
      </w:r>
      <w:r w:rsidRPr="00BD1AC8">
        <w:t xml:space="preserve">: </w:t>
      </w:r>
      <w:r w:rsidRPr="00FD4763">
        <w:t xml:space="preserve"> </w:t>
      </w:r>
      <w:r w:rsidR="00BD1AC8">
        <w:t>No</w:t>
      </w:r>
      <w:r w:rsidR="00BD1AC8">
        <w:rPr>
          <w:spacing w:val="-1"/>
        </w:rPr>
        <w:t xml:space="preserve"> </w:t>
      </w:r>
      <w:r w:rsidR="00BD1AC8">
        <w:t>comments</w:t>
      </w:r>
      <w:r w:rsidR="00BD1AC8">
        <w:rPr>
          <w:spacing w:val="-1"/>
        </w:rPr>
        <w:t xml:space="preserve"> </w:t>
      </w:r>
      <w:r w:rsidR="00BD1AC8">
        <w:t>from</w:t>
      </w:r>
      <w:r w:rsidR="00BD1AC8">
        <w:rPr>
          <w:spacing w:val="-3"/>
        </w:rPr>
        <w:t xml:space="preserve"> </w:t>
      </w:r>
      <w:r w:rsidR="00BD1AC8">
        <w:t xml:space="preserve">the </w:t>
      </w:r>
      <w:r w:rsidR="00BD1AC8">
        <w:rPr>
          <w:spacing w:val="-2"/>
        </w:rPr>
        <w:t>floor.</w:t>
      </w:r>
    </w:p>
    <w:p w14:paraId="403216E8" w14:textId="2C9989CE" w:rsidR="00B414A7" w:rsidRDefault="00BD1AC8" w:rsidP="00762188">
      <w:r>
        <w:t>The</w:t>
      </w:r>
      <w:r>
        <w:rPr>
          <w:spacing w:val="70"/>
        </w:rPr>
        <w:t xml:space="preserve"> </w:t>
      </w:r>
      <w:r>
        <w:t>CWMA</w:t>
      </w:r>
      <w:r>
        <w:rPr>
          <w:spacing w:val="70"/>
        </w:rPr>
        <w:t xml:space="preserve"> </w:t>
      </w:r>
      <w:r>
        <w:t>S&amp;T</w:t>
      </w:r>
      <w:r>
        <w:rPr>
          <w:spacing w:val="72"/>
        </w:rPr>
        <w:t xml:space="preserve"> </w:t>
      </w:r>
      <w:r>
        <w:t>Committee</w:t>
      </w:r>
      <w:r>
        <w:rPr>
          <w:spacing w:val="69"/>
        </w:rPr>
        <w:t xml:space="preserve"> </w:t>
      </w:r>
      <w:r>
        <w:t>recommends</w:t>
      </w:r>
      <w:r>
        <w:rPr>
          <w:spacing w:val="69"/>
        </w:rPr>
        <w:t xml:space="preserve"> </w:t>
      </w:r>
      <w:r>
        <w:t>this</w:t>
      </w:r>
      <w:r>
        <w:rPr>
          <w:spacing w:val="69"/>
        </w:rPr>
        <w:t xml:space="preserve"> </w:t>
      </w:r>
      <w:r>
        <w:t>as</w:t>
      </w:r>
      <w:r>
        <w:rPr>
          <w:spacing w:val="69"/>
        </w:rPr>
        <w:t xml:space="preserve"> </w:t>
      </w:r>
      <w:r>
        <w:t>a</w:t>
      </w:r>
      <w:r>
        <w:rPr>
          <w:spacing w:val="70"/>
        </w:rPr>
        <w:t xml:space="preserve"> </w:t>
      </w:r>
      <w:r>
        <w:t>Developing</w:t>
      </w:r>
      <w:r>
        <w:rPr>
          <w:spacing w:val="70"/>
        </w:rPr>
        <w:t xml:space="preserve"> </w:t>
      </w:r>
      <w:r>
        <w:t>item.</w:t>
      </w:r>
      <w:r>
        <w:rPr>
          <w:spacing w:val="73"/>
        </w:rPr>
        <w:t xml:space="preserve"> </w:t>
      </w:r>
      <w:r>
        <w:t>Clarification</w:t>
      </w:r>
      <w:r>
        <w:rPr>
          <w:spacing w:val="70"/>
        </w:rPr>
        <w:t xml:space="preserve"> </w:t>
      </w:r>
      <w:r>
        <w:t>regarding</w:t>
      </w:r>
      <w:r>
        <w:rPr>
          <w:spacing w:val="70"/>
        </w:rPr>
        <w:t xml:space="preserve"> </w:t>
      </w:r>
      <w:r>
        <w:t>the</w:t>
      </w:r>
      <w:r>
        <w:rPr>
          <w:spacing w:val="70"/>
        </w:rPr>
        <w:t xml:space="preserve"> </w:t>
      </w:r>
      <w:r>
        <w:t>term “verification” is needed.</w:t>
      </w:r>
    </w:p>
    <w:p w14:paraId="72F69EA2" w14:textId="77777777" w:rsidR="005151EE" w:rsidRPr="00CC1B5B" w:rsidRDefault="00B414A7" w:rsidP="00924C3B">
      <w:r>
        <w:rPr>
          <w:u w:val="single"/>
        </w:rPr>
        <w:t>NEWMA 2022 Interim Meeting:</w:t>
      </w:r>
      <w:r w:rsidRPr="00BE2255">
        <w:t xml:space="preserve"> </w:t>
      </w:r>
      <w:r w:rsidR="005151EE">
        <w:t>Mr. Spencer Quong (Quong and Associates representing Toyota Motors North America) explained the requirements for validation of fueling protocol through SAE. Mr. Quong indicated that if hydrogen vehicles filled too quickly, it will overheat and if the fueling protocol is performed significantly different, it may affect accuracy.  Ms. Juana Williams (NIST-OWM) noted that safety is first and foremost however, this proposal would require that the owner of the device be trained in fueling safety, which is not typical to put in HB44.  Mr. Jason Flint (NJ) commented that the language in this item may be more suited for other standard setting organizations such as NFPA.</w:t>
      </w:r>
    </w:p>
    <w:p w14:paraId="59C792E5" w14:textId="3A9DB030" w:rsidR="00B414A7" w:rsidRPr="005151EE" w:rsidRDefault="005151EE" w:rsidP="00924C3B">
      <w:r>
        <w:t>After hearing comments from the floor, the Committee recommends that this item be given a Developing status.</w:t>
      </w:r>
    </w:p>
    <w:p w14:paraId="01634B46" w14:textId="2078FBA5" w:rsidR="00B414A7" w:rsidRPr="00065B11" w:rsidRDefault="00B414A7" w:rsidP="00924C3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7852BF3" w14:textId="234451BC" w:rsidR="00E60B65" w:rsidRPr="004303DA" w:rsidRDefault="001C08E2" w:rsidP="00C40FCB">
      <w:pPr>
        <w:pStyle w:val="Heading1"/>
        <w:rPr>
          <w:rFonts w:eastAsia="Calibri"/>
          <w:szCs w:val="22"/>
        </w:rPr>
      </w:pPr>
      <w:bookmarkStart w:id="137" w:name="_Toc143527714"/>
      <w:r w:rsidRPr="004303DA">
        <w:t xml:space="preserve">EVF – </w:t>
      </w:r>
      <w:r w:rsidRPr="00871B7D">
        <w:t>ELECTRIC</w:t>
      </w:r>
      <w:r w:rsidRPr="004303DA">
        <w:t xml:space="preserve"> VEHICLE FUELING SYSTEMS</w:t>
      </w:r>
      <w:bookmarkEnd w:id="124"/>
      <w:bookmarkEnd w:id="137"/>
    </w:p>
    <w:p w14:paraId="320078C7" w14:textId="7BF80D49" w:rsidR="0071783E" w:rsidRPr="005C766F" w:rsidRDefault="00803D57" w:rsidP="00803D57">
      <w:pPr>
        <w:pStyle w:val="ItemHeading"/>
        <w:tabs>
          <w:tab w:val="clear" w:pos="900"/>
          <w:tab w:val="left" w:pos="1530"/>
        </w:tabs>
        <w:ind w:left="2160" w:hanging="2160"/>
        <w:rPr>
          <w:u w:val="single"/>
        </w:rPr>
      </w:pPr>
      <w:bookmarkStart w:id="138" w:name="_Toc143527715"/>
      <w:bookmarkStart w:id="139" w:name="_Toc17469163"/>
      <w:bookmarkStart w:id="140" w:name="_Toc32502679"/>
      <w:bookmarkEnd w:id="125"/>
      <w:r>
        <w:t>EVF-24.1</w:t>
      </w:r>
      <w:r w:rsidR="0071783E" w:rsidRPr="003C355F">
        <w:tab/>
      </w:r>
      <w:r w:rsidR="0071783E" w:rsidRPr="003C355F">
        <w:tab/>
      </w:r>
      <w:r w:rsidR="005C766F">
        <w:rPr>
          <w:u w:val="single"/>
        </w:rPr>
        <w:t>S.1.3. Mobile Device as Indicating Element for AC Chargers</w:t>
      </w:r>
      <w:r w:rsidR="00B42D38">
        <w:rPr>
          <w:u w:val="single"/>
        </w:rPr>
        <w:t>.</w:t>
      </w:r>
      <w:bookmarkEnd w:id="138"/>
    </w:p>
    <w:p w14:paraId="57263239" w14:textId="77777777" w:rsidR="0071783E" w:rsidRDefault="0071783E" w:rsidP="0071783E">
      <w:pPr>
        <w:spacing w:after="0"/>
      </w:pPr>
    </w:p>
    <w:p w14:paraId="6F619CEE" w14:textId="77777777" w:rsidR="0071783E" w:rsidRPr="00E025F9" w:rsidRDefault="0071783E" w:rsidP="0071783E">
      <w:pPr>
        <w:spacing w:after="0"/>
        <w:rPr>
          <w:b/>
        </w:rPr>
      </w:pPr>
      <w:r w:rsidRPr="00E025F9">
        <w:rPr>
          <w:b/>
        </w:rPr>
        <w:t>Source:</w:t>
      </w:r>
    </w:p>
    <w:p w14:paraId="0ECE49B4" w14:textId="4C19AF84" w:rsidR="0071783E" w:rsidRDefault="00B42D38" w:rsidP="0071783E">
      <w:r>
        <w:t>Siemens Industry Inc., Smart Infrastructure eMobility</w:t>
      </w:r>
    </w:p>
    <w:p w14:paraId="1AEE3FF5" w14:textId="77777777" w:rsidR="0071783E" w:rsidRPr="00E025F9" w:rsidRDefault="0071783E" w:rsidP="0071783E">
      <w:pPr>
        <w:spacing w:after="0"/>
        <w:rPr>
          <w:b/>
        </w:rPr>
      </w:pPr>
      <w:r w:rsidRPr="00E025F9">
        <w:rPr>
          <w:b/>
        </w:rPr>
        <w:t>Purpose:</w:t>
      </w:r>
    </w:p>
    <w:p w14:paraId="41184B02" w14:textId="18E055D7" w:rsidR="0071783E" w:rsidRDefault="009459B0" w:rsidP="0071783E">
      <w:r>
        <w:t>clarify that use of a hand-held mobile device such as a mobile phone to provide the Indicating Elements for an EVSE is an acceptable alternative to having the Indicating Elements built into the EVSE. This option is already accepted by the National Type Evaluation Program for certification.</w:t>
      </w:r>
    </w:p>
    <w:p w14:paraId="5C025D9F" w14:textId="77777777" w:rsidR="0071783E" w:rsidRPr="00E025F9" w:rsidRDefault="0071783E" w:rsidP="0071783E">
      <w:pPr>
        <w:spacing w:after="0"/>
        <w:rPr>
          <w:b/>
        </w:rPr>
      </w:pPr>
      <w:r w:rsidRPr="00E025F9">
        <w:rPr>
          <w:b/>
        </w:rPr>
        <w:t>Item under Consideration:</w:t>
      </w:r>
    </w:p>
    <w:p w14:paraId="61CE8B0E" w14:textId="123DCE98" w:rsidR="0071783E" w:rsidRDefault="009459B0" w:rsidP="0071783E">
      <w:r>
        <w:t>Amend Handbook 44 Electric Vehicle Fueling Systems as follows:</w:t>
      </w:r>
    </w:p>
    <w:p w14:paraId="5DA86C77" w14:textId="6E8681C6" w:rsidR="009459B0" w:rsidRDefault="009F522C" w:rsidP="009F522C">
      <w:pPr>
        <w:ind w:left="360"/>
      </w:pPr>
      <w:r>
        <w:rPr>
          <w:u w:val="single"/>
        </w:rPr>
        <w:t>S</w:t>
      </w:r>
      <w:r w:rsidRPr="009F522C">
        <w:rPr>
          <w:b/>
          <w:bCs/>
          <w:u w:val="single"/>
        </w:rPr>
        <w:t xml:space="preserve">.1.3. Mobile Device as Indicating Element for AC Chargers. – the indication requirements and elements specified in Section 3.40, sub-sections S.1.1., S.1.2., S.2.4.1, S.2.6, S.2.7, UR.1.1., and UR.3.1. may be fulfilled </w:t>
      </w:r>
      <w:r w:rsidRPr="009F522C">
        <w:rPr>
          <w:b/>
          <w:bCs/>
          <w:u w:val="single"/>
        </w:rPr>
        <w:lastRenderedPageBreak/>
        <w:t>through either a display built into the EVSE or a display available via an application on a hand-held device such as a smart phone or in the purchaser’s vehicle receiving the electrical energy, such device or vehicle being in the immediate vicinity of the EVSE</w:t>
      </w:r>
      <w:r w:rsidRPr="00690301">
        <w:t>.</w:t>
      </w:r>
    </w:p>
    <w:p w14:paraId="4BB98050" w14:textId="77777777" w:rsidR="0071783E" w:rsidRDefault="0071783E" w:rsidP="0071783E">
      <w:pPr>
        <w:keepNext/>
        <w:spacing w:after="0"/>
      </w:pPr>
      <w:r w:rsidRPr="00E025F9">
        <w:rPr>
          <w:b/>
        </w:rPr>
        <w:t xml:space="preserve">Previous </w:t>
      </w:r>
      <w:r>
        <w:rPr>
          <w:b/>
        </w:rPr>
        <w:t>Status</w:t>
      </w:r>
      <w:r w:rsidRPr="00E025F9">
        <w:rPr>
          <w:b/>
        </w:rPr>
        <w:t>:</w:t>
      </w:r>
    </w:p>
    <w:p w14:paraId="74523308" w14:textId="175A6B7B" w:rsidR="0071783E" w:rsidRDefault="0071783E" w:rsidP="009F522C">
      <w:pPr>
        <w:ind w:left="720"/>
      </w:pPr>
      <w:r>
        <w:t xml:space="preserve">2024: New Proposal </w:t>
      </w:r>
    </w:p>
    <w:p w14:paraId="107CA774" w14:textId="77777777" w:rsidR="0071783E" w:rsidRPr="00AB010B" w:rsidRDefault="0071783E" w:rsidP="0071783E">
      <w:pPr>
        <w:keepNext/>
        <w:spacing w:after="0"/>
        <w:rPr>
          <w:b/>
        </w:rPr>
      </w:pPr>
      <w:r w:rsidRPr="00AB010B">
        <w:rPr>
          <w:b/>
        </w:rPr>
        <w:t>Original Justification:</w:t>
      </w:r>
    </w:p>
    <w:p w14:paraId="1930D633" w14:textId="6FFCF330" w:rsidR="0071783E" w:rsidRDefault="00345110" w:rsidP="0071783E">
      <w:r>
        <w:t>Most AC chargers installed today for public charging do not have electronic displays. The requirements for showing prices, quantity delivered, cost of delivery, and other required data elements of Section 3.40 are fulfilled by displaying the data on a mobile phone or within the vehicle receiving the electrical energy. This alternative to having a display on the charger itself reduces the cost of the charger, as well as maintenance required when displays fail due to harsh outdoor conditions, including direct sunlight and wind, rain, and snow exposure. These conditions often make the built-in displays difficult to read. Having the option of providing the display on a mobile device or in the vehicle reduces costs, improves EVSE longevity, and, most importantly, improves the consumer experience. Moreover, EV drivers usually utilize their mobile phones to carry out charging transactions already, so the drivers are accustomed to receiving the information on their device or in their vehicle. Finally, the industry is moving toward Plug and Charge, based on the ISO 15118 standard. With Plug and Charge, the vehicle communicates with the charger to authenticate as well as initiate and end charging, with the fees processed automatically. With Plug and Charge, there is no interaction between the driver and the charger. ISO 15118 is a requirement for federal funding under the NEVI and FCI programs, as well as for some state funding, including in California.</w:t>
      </w:r>
    </w:p>
    <w:p w14:paraId="5EF6E31D" w14:textId="093543EB" w:rsidR="00345110" w:rsidRDefault="00DB7324" w:rsidP="0071783E">
      <w:r>
        <w:t>The opposing arguments would be that there are, in fact, some AC chargers that have the Indication of Delivery on their face – but these are limited and much more expensive.</w:t>
      </w:r>
    </w:p>
    <w:p w14:paraId="0DF6D546" w14:textId="6E725E8B" w:rsidR="00DB7324" w:rsidRPr="003B4520" w:rsidRDefault="00DB7324" w:rsidP="0071783E">
      <w:r>
        <w:t xml:space="preserve">The submitter requested that this </w:t>
      </w:r>
      <w:r w:rsidR="00A239B4">
        <w:t xml:space="preserve">have Voting status in 2024 as a </w:t>
      </w:r>
      <w:r>
        <w:t xml:space="preserve">retroactive </w:t>
      </w:r>
      <w:r w:rsidR="00A239B4">
        <w:t>specification.</w:t>
      </w:r>
    </w:p>
    <w:p w14:paraId="019619D4" w14:textId="77777777" w:rsidR="0071783E" w:rsidRPr="002A7C3B" w:rsidRDefault="0071783E" w:rsidP="0071783E">
      <w:pPr>
        <w:keepNext/>
        <w:rPr>
          <w:b/>
        </w:rPr>
      </w:pPr>
      <w:r>
        <w:rPr>
          <w:b/>
        </w:rPr>
        <w:t>Comments</w:t>
      </w:r>
      <w:r w:rsidRPr="002A7C3B">
        <w:rPr>
          <w:b/>
        </w:rPr>
        <w:t xml:space="preserve"> in Favor:</w:t>
      </w:r>
    </w:p>
    <w:p w14:paraId="76698F70" w14:textId="77777777" w:rsidR="0071783E" w:rsidRPr="002A7C3B" w:rsidRDefault="0071783E" w:rsidP="0071783E">
      <w:pPr>
        <w:keepNext/>
        <w:spacing w:after="0"/>
        <w:ind w:left="720"/>
        <w:rPr>
          <w:b/>
        </w:rPr>
      </w:pPr>
      <w:r w:rsidRPr="002A7C3B">
        <w:rPr>
          <w:b/>
        </w:rPr>
        <w:t>Regulatory:</w:t>
      </w:r>
    </w:p>
    <w:p w14:paraId="4AB0A915" w14:textId="77777777" w:rsidR="0071783E" w:rsidRPr="002A7C3B" w:rsidRDefault="0071783E" w:rsidP="0071783E">
      <w:pPr>
        <w:pStyle w:val="ListParagraph"/>
        <w:numPr>
          <w:ilvl w:val="0"/>
          <w:numId w:val="15"/>
        </w:numPr>
        <w:spacing w:after="0" w:line="259" w:lineRule="auto"/>
        <w:ind w:left="1080"/>
        <w:jc w:val="left"/>
      </w:pPr>
    </w:p>
    <w:p w14:paraId="7653777F" w14:textId="77777777" w:rsidR="0071783E" w:rsidRPr="002A7C3B" w:rsidRDefault="0071783E" w:rsidP="0071783E">
      <w:pPr>
        <w:spacing w:before="240" w:after="0"/>
        <w:ind w:left="720"/>
        <w:rPr>
          <w:b/>
        </w:rPr>
      </w:pPr>
      <w:r w:rsidRPr="002A7C3B">
        <w:rPr>
          <w:b/>
        </w:rPr>
        <w:t>Industry:</w:t>
      </w:r>
    </w:p>
    <w:p w14:paraId="7B1C406A" w14:textId="77777777" w:rsidR="0071783E" w:rsidRPr="002A7C3B" w:rsidRDefault="0071783E" w:rsidP="0071783E">
      <w:pPr>
        <w:pStyle w:val="ListParagraph"/>
        <w:numPr>
          <w:ilvl w:val="0"/>
          <w:numId w:val="15"/>
        </w:numPr>
        <w:spacing w:after="0" w:line="259" w:lineRule="auto"/>
        <w:ind w:left="1080"/>
        <w:jc w:val="left"/>
      </w:pPr>
    </w:p>
    <w:p w14:paraId="05E01753" w14:textId="77777777" w:rsidR="0071783E" w:rsidRPr="002A7C3B" w:rsidRDefault="0071783E" w:rsidP="0071783E">
      <w:pPr>
        <w:spacing w:before="240" w:after="0"/>
        <w:ind w:left="720"/>
        <w:rPr>
          <w:b/>
        </w:rPr>
      </w:pPr>
      <w:r w:rsidRPr="002A7C3B">
        <w:rPr>
          <w:b/>
        </w:rPr>
        <w:t>Advisory:</w:t>
      </w:r>
    </w:p>
    <w:p w14:paraId="00EB8587" w14:textId="77777777" w:rsidR="0071783E" w:rsidRPr="002A7C3B" w:rsidRDefault="0071783E" w:rsidP="0071783E">
      <w:pPr>
        <w:pStyle w:val="ListParagraph"/>
        <w:numPr>
          <w:ilvl w:val="0"/>
          <w:numId w:val="15"/>
        </w:numPr>
        <w:spacing w:after="0" w:line="259" w:lineRule="auto"/>
        <w:ind w:left="1080"/>
        <w:jc w:val="left"/>
      </w:pPr>
    </w:p>
    <w:p w14:paraId="666E2C43" w14:textId="77777777" w:rsidR="0071783E" w:rsidRPr="002A7C3B" w:rsidRDefault="0071783E" w:rsidP="0071783E">
      <w:pPr>
        <w:spacing w:before="240"/>
        <w:rPr>
          <w:b/>
        </w:rPr>
      </w:pPr>
      <w:r>
        <w:rPr>
          <w:b/>
        </w:rPr>
        <w:t>Comments</w:t>
      </w:r>
      <w:r w:rsidRPr="002A7C3B">
        <w:rPr>
          <w:b/>
        </w:rPr>
        <w:t xml:space="preserve"> Against:</w:t>
      </w:r>
    </w:p>
    <w:p w14:paraId="2BA4E43A" w14:textId="77777777" w:rsidR="0071783E" w:rsidRPr="002A7C3B" w:rsidRDefault="0071783E" w:rsidP="0071783E">
      <w:pPr>
        <w:spacing w:after="0"/>
        <w:ind w:left="720"/>
        <w:rPr>
          <w:b/>
        </w:rPr>
      </w:pPr>
      <w:r w:rsidRPr="002A7C3B">
        <w:rPr>
          <w:b/>
        </w:rPr>
        <w:t>Regulatory:</w:t>
      </w:r>
    </w:p>
    <w:p w14:paraId="6FD45ADC" w14:textId="77777777" w:rsidR="0071783E" w:rsidRPr="002A7C3B" w:rsidRDefault="0071783E" w:rsidP="0071783E">
      <w:pPr>
        <w:pStyle w:val="ListParagraph"/>
        <w:numPr>
          <w:ilvl w:val="0"/>
          <w:numId w:val="16"/>
        </w:numPr>
        <w:spacing w:after="0" w:line="259" w:lineRule="auto"/>
        <w:ind w:left="1080"/>
        <w:jc w:val="left"/>
      </w:pPr>
    </w:p>
    <w:p w14:paraId="40AEA94D" w14:textId="77777777" w:rsidR="0071783E" w:rsidRPr="002A7C3B" w:rsidRDefault="0071783E" w:rsidP="0071783E">
      <w:pPr>
        <w:spacing w:before="240" w:after="0"/>
        <w:ind w:left="720"/>
        <w:rPr>
          <w:b/>
        </w:rPr>
      </w:pPr>
      <w:r w:rsidRPr="002A7C3B">
        <w:rPr>
          <w:b/>
        </w:rPr>
        <w:t>Industry:</w:t>
      </w:r>
    </w:p>
    <w:p w14:paraId="07A1C0B9" w14:textId="77777777" w:rsidR="0071783E" w:rsidRPr="002A7C3B" w:rsidRDefault="0071783E" w:rsidP="0071783E">
      <w:pPr>
        <w:pStyle w:val="ListParagraph"/>
        <w:numPr>
          <w:ilvl w:val="0"/>
          <w:numId w:val="16"/>
        </w:numPr>
        <w:spacing w:after="0" w:line="259" w:lineRule="auto"/>
        <w:ind w:left="1080"/>
        <w:jc w:val="left"/>
      </w:pPr>
    </w:p>
    <w:p w14:paraId="636B3333" w14:textId="77777777" w:rsidR="0071783E" w:rsidRPr="00AC5B86" w:rsidRDefault="0071783E" w:rsidP="0071783E">
      <w:pPr>
        <w:spacing w:before="240" w:after="0"/>
        <w:ind w:left="720"/>
        <w:rPr>
          <w:b/>
        </w:rPr>
      </w:pPr>
      <w:r w:rsidRPr="002A7C3B">
        <w:rPr>
          <w:b/>
        </w:rPr>
        <w:t>Advisory:</w:t>
      </w:r>
    </w:p>
    <w:p w14:paraId="22981BFF" w14:textId="77777777" w:rsidR="0071783E" w:rsidRDefault="0071783E" w:rsidP="0071783E">
      <w:pPr>
        <w:pStyle w:val="ListParagraph"/>
        <w:numPr>
          <w:ilvl w:val="0"/>
          <w:numId w:val="16"/>
        </w:numPr>
        <w:spacing w:after="0" w:line="259" w:lineRule="auto"/>
        <w:ind w:left="1080"/>
        <w:jc w:val="left"/>
      </w:pPr>
    </w:p>
    <w:p w14:paraId="4076D1C4" w14:textId="77777777" w:rsidR="0071783E" w:rsidRPr="002A7C3B" w:rsidRDefault="0071783E" w:rsidP="0071783E">
      <w:pPr>
        <w:spacing w:before="240"/>
        <w:rPr>
          <w:b/>
        </w:rPr>
      </w:pPr>
      <w:r>
        <w:rPr>
          <w:b/>
        </w:rPr>
        <w:t>Neutral Comments</w:t>
      </w:r>
      <w:r w:rsidRPr="002A7C3B">
        <w:rPr>
          <w:b/>
        </w:rPr>
        <w:t>:</w:t>
      </w:r>
    </w:p>
    <w:p w14:paraId="295A14A9" w14:textId="77777777" w:rsidR="0071783E" w:rsidRPr="002A7C3B" w:rsidRDefault="0071783E" w:rsidP="0071783E">
      <w:pPr>
        <w:spacing w:after="0"/>
        <w:ind w:left="720"/>
        <w:rPr>
          <w:b/>
        </w:rPr>
      </w:pPr>
      <w:r w:rsidRPr="002A7C3B">
        <w:rPr>
          <w:b/>
        </w:rPr>
        <w:t>Regulatory:</w:t>
      </w:r>
    </w:p>
    <w:p w14:paraId="7FD763AB" w14:textId="77777777" w:rsidR="0071783E" w:rsidRPr="002A7C3B" w:rsidRDefault="0071783E" w:rsidP="0071783E">
      <w:pPr>
        <w:pStyle w:val="ListParagraph"/>
        <w:numPr>
          <w:ilvl w:val="0"/>
          <w:numId w:val="16"/>
        </w:numPr>
        <w:spacing w:after="0" w:line="259" w:lineRule="auto"/>
        <w:ind w:left="1080"/>
        <w:jc w:val="left"/>
      </w:pPr>
    </w:p>
    <w:p w14:paraId="051793E1" w14:textId="77777777" w:rsidR="0071783E" w:rsidRPr="002A7C3B" w:rsidRDefault="0071783E" w:rsidP="0071783E">
      <w:pPr>
        <w:spacing w:before="240" w:after="0"/>
        <w:ind w:left="720"/>
        <w:rPr>
          <w:b/>
        </w:rPr>
      </w:pPr>
      <w:r w:rsidRPr="002A7C3B">
        <w:rPr>
          <w:b/>
        </w:rPr>
        <w:t>Industry:</w:t>
      </w:r>
    </w:p>
    <w:p w14:paraId="7490E2D8" w14:textId="77777777" w:rsidR="0071783E" w:rsidRPr="002A7C3B" w:rsidRDefault="0071783E" w:rsidP="0071783E">
      <w:pPr>
        <w:pStyle w:val="ListParagraph"/>
        <w:numPr>
          <w:ilvl w:val="0"/>
          <w:numId w:val="16"/>
        </w:numPr>
        <w:spacing w:after="0" w:line="259" w:lineRule="auto"/>
        <w:ind w:left="1080"/>
        <w:jc w:val="left"/>
      </w:pPr>
    </w:p>
    <w:p w14:paraId="755B7CF0" w14:textId="77777777" w:rsidR="0071783E" w:rsidRPr="002A7C3B" w:rsidRDefault="0071783E" w:rsidP="0071783E">
      <w:pPr>
        <w:spacing w:before="240" w:after="0"/>
        <w:ind w:left="720"/>
        <w:rPr>
          <w:b/>
        </w:rPr>
      </w:pPr>
      <w:r w:rsidRPr="002A7C3B">
        <w:rPr>
          <w:b/>
        </w:rPr>
        <w:t>Advisory:</w:t>
      </w:r>
    </w:p>
    <w:p w14:paraId="51D508C9" w14:textId="77777777" w:rsidR="0071783E" w:rsidRDefault="0071783E" w:rsidP="0071783E">
      <w:pPr>
        <w:pStyle w:val="ListParagraph"/>
        <w:numPr>
          <w:ilvl w:val="0"/>
          <w:numId w:val="16"/>
        </w:numPr>
        <w:spacing w:after="0" w:line="259" w:lineRule="auto"/>
        <w:ind w:left="1080"/>
        <w:jc w:val="left"/>
      </w:pPr>
    </w:p>
    <w:p w14:paraId="74BEDBC3" w14:textId="77777777" w:rsidR="0071783E" w:rsidRPr="00E025F9" w:rsidRDefault="0071783E" w:rsidP="0071783E">
      <w:pPr>
        <w:spacing w:before="240" w:after="0"/>
        <w:rPr>
          <w:b/>
        </w:rPr>
      </w:pPr>
      <w:r w:rsidRPr="002A7C3B">
        <w:rPr>
          <w:b/>
        </w:rPr>
        <w:t>Item Develop</w:t>
      </w:r>
      <w:r w:rsidRPr="00E025F9">
        <w:rPr>
          <w:b/>
        </w:rPr>
        <w:t>ment:</w:t>
      </w:r>
    </w:p>
    <w:p w14:paraId="5901B263" w14:textId="79AEA960" w:rsidR="0071783E" w:rsidRDefault="00920A72" w:rsidP="0071783E">
      <w:r>
        <w:t>New Proposal</w:t>
      </w:r>
    </w:p>
    <w:p w14:paraId="31256532" w14:textId="77777777" w:rsidR="0071783E" w:rsidRPr="00E025F9" w:rsidRDefault="0071783E" w:rsidP="0071783E">
      <w:pPr>
        <w:spacing w:after="0"/>
        <w:rPr>
          <w:b/>
        </w:rPr>
      </w:pPr>
      <w:r w:rsidRPr="00E025F9">
        <w:rPr>
          <w:b/>
        </w:rPr>
        <w:t>Regional Associations’ Comments:</w:t>
      </w:r>
    </w:p>
    <w:p w14:paraId="02A7F1DB" w14:textId="52707C4F" w:rsidR="0071783E" w:rsidRDefault="00A239B4" w:rsidP="0071783E">
      <w:r>
        <w:t>New Proposal</w:t>
      </w:r>
    </w:p>
    <w:p w14:paraId="7FF604FE" w14:textId="77777777" w:rsidR="0071783E" w:rsidRDefault="0071783E" w:rsidP="0071783E">
      <w:r>
        <w:t xml:space="preserve">Additional letters, presentation and data may have been submitted for consideration with this item.  Please refer to </w:t>
      </w:r>
      <w:r>
        <w:rPr>
          <w:u w:val="single"/>
        </w:rPr>
        <w:t>https://www.ncwm.com/publication-15</w:t>
      </w:r>
      <w:r>
        <w:t xml:space="preserve"> to review these documents.</w:t>
      </w:r>
    </w:p>
    <w:p w14:paraId="2970B337" w14:textId="3510111F" w:rsidR="009F5502" w:rsidRPr="003C355F" w:rsidRDefault="00E71BCB" w:rsidP="009F5502">
      <w:pPr>
        <w:pStyle w:val="ItemHeading"/>
        <w:tabs>
          <w:tab w:val="clear" w:pos="900"/>
          <w:tab w:val="left" w:pos="1530"/>
        </w:tabs>
        <w:ind w:left="2160" w:hanging="2160"/>
      </w:pPr>
      <w:bookmarkStart w:id="141" w:name="_Toc143527716"/>
      <w:r>
        <w:t>EVF-24.2</w:t>
      </w:r>
      <w:r w:rsidR="009F5502" w:rsidRPr="003C355F">
        <w:tab/>
      </w:r>
      <w:r w:rsidR="009F5502" w:rsidRPr="003C355F">
        <w:tab/>
      </w:r>
      <w:r>
        <w:t>S.2.7. Indication of Delivery, N.5.2. Accuracy Testing., and T.2.1. EVSE Load Test Differences.</w:t>
      </w:r>
      <w:bookmarkEnd w:id="141"/>
    </w:p>
    <w:p w14:paraId="6397FD8D" w14:textId="77777777" w:rsidR="009F5502" w:rsidRDefault="009F5502" w:rsidP="009F5502">
      <w:pPr>
        <w:spacing w:after="0"/>
      </w:pPr>
    </w:p>
    <w:p w14:paraId="58E6E961" w14:textId="77777777" w:rsidR="009F5502" w:rsidRPr="00E025F9" w:rsidRDefault="009F5502" w:rsidP="009F5502">
      <w:pPr>
        <w:spacing w:after="0"/>
        <w:rPr>
          <w:b/>
        </w:rPr>
      </w:pPr>
      <w:r w:rsidRPr="00E025F9">
        <w:rPr>
          <w:b/>
        </w:rPr>
        <w:t>Source:</w:t>
      </w:r>
    </w:p>
    <w:p w14:paraId="2D94224E" w14:textId="31434F1F" w:rsidR="009F5502" w:rsidRDefault="00920A72" w:rsidP="009F5502">
      <w:r>
        <w:t>California Department of Food and Agriculture, Division of Measurement Standards</w:t>
      </w:r>
    </w:p>
    <w:p w14:paraId="1E632A4E" w14:textId="77777777" w:rsidR="00ED74CF" w:rsidRDefault="009F5502" w:rsidP="00ED74CF">
      <w:pPr>
        <w:spacing w:after="0"/>
        <w:rPr>
          <w:bCs/>
        </w:rPr>
      </w:pPr>
      <w:r w:rsidRPr="00E025F9">
        <w:rPr>
          <w:b/>
        </w:rPr>
        <w:t>Purpose:</w:t>
      </w:r>
      <w:r w:rsidR="00ED74CF" w:rsidRPr="00ED74CF">
        <w:rPr>
          <w:bCs/>
        </w:rPr>
        <w:t xml:space="preserve"> </w:t>
      </w:r>
    </w:p>
    <w:p w14:paraId="18366E50" w14:textId="6359F391" w:rsidR="009F5502" w:rsidRPr="00ED74CF" w:rsidRDefault="00ED74CF" w:rsidP="00ED74CF">
      <w:pPr>
        <w:rPr>
          <w:b/>
        </w:rPr>
      </w:pPr>
      <w:r w:rsidRPr="00ED74CF">
        <w:rPr>
          <w:bCs/>
        </w:rPr>
        <w:t>C</w:t>
      </w:r>
      <w:r w:rsidR="00000B2A" w:rsidRPr="00ED74CF">
        <w:rPr>
          <w:bCs/>
        </w:rPr>
        <w:t>hang</w:t>
      </w:r>
      <w:r>
        <w:rPr>
          <w:bCs/>
        </w:rPr>
        <w:t>e</w:t>
      </w:r>
      <w:r w:rsidR="00000B2A">
        <w:t xml:space="preserve"> the exemption period for DC EVFS from 2028 to 2025.</w:t>
      </w:r>
    </w:p>
    <w:p w14:paraId="7B32AAF5" w14:textId="77777777" w:rsidR="009F5502" w:rsidRPr="00E025F9" w:rsidRDefault="009F5502" w:rsidP="009F5502">
      <w:pPr>
        <w:spacing w:after="0"/>
        <w:rPr>
          <w:b/>
        </w:rPr>
      </w:pPr>
      <w:r w:rsidRPr="00E025F9">
        <w:rPr>
          <w:b/>
        </w:rPr>
        <w:t>Item under Consideration:</w:t>
      </w:r>
    </w:p>
    <w:p w14:paraId="61D5662C" w14:textId="3BFB8C37" w:rsidR="009F5502" w:rsidRDefault="006063CE" w:rsidP="009F5502">
      <w:r>
        <w:t>Amend Handbook 44 Electric Vehicle Fueling Systems Code as follows:</w:t>
      </w:r>
    </w:p>
    <w:p w14:paraId="021FD2E9" w14:textId="77777777" w:rsidR="005E7803" w:rsidRDefault="005E7803" w:rsidP="005E7803">
      <w:pPr>
        <w:ind w:left="360"/>
      </w:pPr>
      <w:bookmarkStart w:id="142" w:name="_Toc425940683"/>
      <w:bookmarkStart w:id="143" w:name="_Toc425943594"/>
      <w:bookmarkStart w:id="144" w:name="_Toc114559740"/>
      <w:r>
        <w:rPr>
          <w:rStyle w:val="Heading4Char"/>
          <w:rFonts w:eastAsia="Calibri"/>
        </w:rPr>
        <w:t>S.2.7.</w:t>
      </w:r>
      <w:r>
        <w:rPr>
          <w:rStyle w:val="Heading4Char"/>
          <w:rFonts w:eastAsia="Calibri"/>
        </w:rPr>
        <w:tab/>
        <w:t>Indication of Delivery.</w:t>
      </w:r>
      <w:bookmarkEnd w:id="142"/>
      <w:bookmarkEnd w:id="143"/>
      <w:bookmarkEnd w:id="144"/>
      <w:r>
        <w:rPr>
          <w:rStyle w:val="Heading4Char"/>
          <w:rFonts w:eastAsia="Calibri"/>
        </w:rPr>
        <w:t xml:space="preserve"> </w:t>
      </w:r>
      <w:r>
        <w:t>– The EVSE shall automatically show on its face the initial zero condition and the quantity delivered (up to the capacity of the indicating elements).</w:t>
      </w:r>
    </w:p>
    <w:p w14:paraId="19EAE4D3" w14:textId="0F403AFF" w:rsidR="005E7803" w:rsidRDefault="005E7803" w:rsidP="0093311B">
      <w:pPr>
        <w:spacing w:after="0"/>
        <w:ind w:firstLine="360"/>
      </w:pPr>
      <w:r>
        <w:t xml:space="preserve">All DC EVSE are exempt from this requirement until January 1, </w:t>
      </w:r>
      <w:r w:rsidRPr="0093311B">
        <w:rPr>
          <w:b/>
          <w:bCs/>
          <w:strike/>
        </w:rPr>
        <w:t>2028</w:t>
      </w:r>
      <w:r w:rsidR="0093311B" w:rsidRPr="0093311B">
        <w:rPr>
          <w:b/>
          <w:bCs/>
          <w:u w:val="single"/>
        </w:rPr>
        <w:t>2025</w:t>
      </w:r>
      <w:r>
        <w:t>.</w:t>
      </w:r>
    </w:p>
    <w:p w14:paraId="4C32BFEE" w14:textId="52B20A97" w:rsidR="006063CE" w:rsidRDefault="005E7803" w:rsidP="0093311B">
      <w:pPr>
        <w:ind w:left="360"/>
      </w:pPr>
      <w:r>
        <w:t>(Amended 2022</w:t>
      </w:r>
      <w:r w:rsidR="00E61088">
        <w:rPr>
          <w:b/>
          <w:bCs/>
          <w:u w:val="single"/>
        </w:rPr>
        <w:t xml:space="preserve"> and 2025</w:t>
      </w:r>
      <w:r>
        <w:t>)</w:t>
      </w:r>
    </w:p>
    <w:p w14:paraId="31CAD344" w14:textId="27C71A5D" w:rsidR="00E61088" w:rsidRDefault="00E61088" w:rsidP="00E61088">
      <w:r>
        <w:t xml:space="preserve">And </w:t>
      </w:r>
    </w:p>
    <w:p w14:paraId="35A9BACD" w14:textId="77777777" w:rsidR="00C53F2D" w:rsidRDefault="00C53F2D" w:rsidP="00C53F2D">
      <w:pPr>
        <w:ind w:left="360"/>
      </w:pPr>
      <w:bookmarkStart w:id="145" w:name="_Toc114559766"/>
      <w:r>
        <w:rPr>
          <w:rStyle w:val="Heading4Char"/>
          <w:rFonts w:eastAsia="Calibri"/>
        </w:rPr>
        <w:t>N.5.2.</w:t>
      </w:r>
      <w:r>
        <w:rPr>
          <w:rStyle w:val="Heading4Char"/>
          <w:rFonts w:eastAsia="Calibri"/>
        </w:rPr>
        <w:tab/>
        <w:t>Accuracy Testing.</w:t>
      </w:r>
      <w:bookmarkEnd w:id="145"/>
      <w:r>
        <w:rPr>
          <w:b/>
        </w:rPr>
        <w:t xml:space="preserve"> </w:t>
      </w:r>
      <w:r>
        <w:t>– The testing methodology compares the total energy delivered in a transaction and the total cost charged as displayed/reported by the EVSE with that measured by the measurement standard.</w:t>
      </w:r>
    </w:p>
    <w:p w14:paraId="4B701733" w14:textId="77777777" w:rsidR="00C53F2D" w:rsidRDefault="00C53F2D" w:rsidP="00C53F2D">
      <w:pPr>
        <w:pStyle w:val="ListParagraph"/>
        <w:numPr>
          <w:ilvl w:val="0"/>
          <w:numId w:val="51"/>
        </w:numPr>
        <w:ind w:left="1080"/>
      </w:pPr>
      <w:r>
        <w:t>For AC systems:</w:t>
      </w:r>
    </w:p>
    <w:p w14:paraId="2636D95E" w14:textId="77777777" w:rsidR="00C53F2D" w:rsidRDefault="00C53F2D" w:rsidP="00C53F2D">
      <w:pPr>
        <w:tabs>
          <w:tab w:val="left" w:pos="1080"/>
        </w:tabs>
        <w:ind w:left="1440" w:hanging="360"/>
      </w:pPr>
      <w:r>
        <w:t xml:space="preserve">(1) </w:t>
      </w:r>
      <w: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213DBCD3" w14:textId="77777777" w:rsidR="00C53F2D" w:rsidRDefault="00C53F2D" w:rsidP="00C53F2D">
      <w:pPr>
        <w:tabs>
          <w:tab w:val="left" w:pos="1080"/>
        </w:tabs>
        <w:ind w:left="1440" w:hanging="360"/>
      </w:pPr>
      <w:r>
        <w:t>(2)</w:t>
      </w:r>
      <w:r>
        <w:tab/>
        <w:t>Accuracy test of the EVSE system at a load of not greater than 10 % of the maximum deliverable amperes (expressed as MDA) as determined from the pilot signal for a total energy delivered of at least the minimum measured quantity (MMQ).</w:t>
      </w:r>
    </w:p>
    <w:p w14:paraId="58819DAD" w14:textId="77777777" w:rsidR="00C53F2D" w:rsidRDefault="00C53F2D" w:rsidP="00C53F2D">
      <w:pPr>
        <w:pStyle w:val="ListParagraph"/>
        <w:numPr>
          <w:ilvl w:val="0"/>
          <w:numId w:val="52"/>
        </w:numPr>
        <w:ind w:left="1080"/>
      </w:pPr>
      <w:r>
        <w:lastRenderedPageBreak/>
        <w:t>For DC systems (see note):</w:t>
      </w:r>
    </w:p>
    <w:p w14:paraId="7F8AEA6F" w14:textId="77777777" w:rsidR="00C53F2D" w:rsidRDefault="00C53F2D" w:rsidP="00C53F2D">
      <w:pPr>
        <w:tabs>
          <w:tab w:val="left" w:pos="1080"/>
        </w:tabs>
        <w:ind w:left="1440" w:hanging="360"/>
      </w:pPr>
      <w:r>
        <w:t xml:space="preserve">(1) </w:t>
      </w:r>
      <w:r>
        <w:tab/>
        <w:t>Accuracy test 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p>
    <w:p w14:paraId="0F509671" w14:textId="77777777" w:rsidR="00C53F2D" w:rsidRDefault="00C53F2D" w:rsidP="00C53F2D">
      <w:pPr>
        <w:tabs>
          <w:tab w:val="left" w:pos="1080"/>
        </w:tabs>
        <w:ind w:left="1440" w:hanging="360"/>
      </w:pPr>
      <w:r>
        <w:t>(2)</w:t>
      </w:r>
      <w:r>
        <w:tab/>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666F2BAC" w14:textId="029AE77D" w:rsidR="00C53F2D" w:rsidRDefault="00C53F2D" w:rsidP="00AE5071">
      <w:pPr>
        <w:spacing w:after="0"/>
        <w:ind w:left="630" w:firstLine="360"/>
      </w:pPr>
      <w:r>
        <w:t>All DC EVSE are exempt from this requirement until January</w:t>
      </w:r>
      <w:r w:rsidR="00772178">
        <w:t xml:space="preserve">, </w:t>
      </w:r>
      <w:r w:rsidRPr="0093311B">
        <w:rPr>
          <w:b/>
          <w:bCs/>
          <w:strike/>
        </w:rPr>
        <w:t>2028</w:t>
      </w:r>
      <w:r w:rsidRPr="0093311B">
        <w:rPr>
          <w:b/>
          <w:bCs/>
          <w:u w:val="single"/>
        </w:rPr>
        <w:t>2025</w:t>
      </w:r>
      <w:r>
        <w:t>.</w:t>
      </w:r>
    </w:p>
    <w:p w14:paraId="21A8391B" w14:textId="51EB6490" w:rsidR="00C53F2D" w:rsidRDefault="00C53F2D" w:rsidP="00AE5071">
      <w:pPr>
        <w:ind w:left="990"/>
      </w:pPr>
      <w:r>
        <w:t>(Amended 2022</w:t>
      </w:r>
      <w:r>
        <w:rPr>
          <w:b/>
          <w:bCs/>
          <w:u w:val="single"/>
        </w:rPr>
        <w:t xml:space="preserve"> and 2025</w:t>
      </w:r>
      <w:r>
        <w:t>)</w:t>
      </w:r>
    </w:p>
    <w:p w14:paraId="1BEBE26C" w14:textId="490DDCF7" w:rsidR="00BC3F2A" w:rsidRDefault="00AE5071" w:rsidP="00C53F2D">
      <w:r>
        <w:t>And</w:t>
      </w:r>
    </w:p>
    <w:p w14:paraId="1BF2C305" w14:textId="77777777" w:rsidR="00986E36" w:rsidRDefault="00986E36" w:rsidP="00986E36">
      <w:pPr>
        <w:tabs>
          <w:tab w:val="left" w:pos="540"/>
        </w:tabs>
        <w:ind w:left="360"/>
      </w:pPr>
      <w:bookmarkStart w:id="146" w:name="_Toc114559771"/>
      <w:bookmarkStart w:id="147" w:name="_Toc425940713"/>
      <w:bookmarkStart w:id="148" w:name="_Toc425941002"/>
      <w:bookmarkStart w:id="149" w:name="_Toc425943623"/>
      <w:r>
        <w:rPr>
          <w:rStyle w:val="Heading4Char"/>
          <w:rFonts w:eastAsia="Calibri"/>
        </w:rPr>
        <w:t xml:space="preserve">T.2.1. </w:t>
      </w:r>
      <w:r>
        <w:rPr>
          <w:rStyle w:val="Heading4Char"/>
          <w:rFonts w:eastAsia="Calibri"/>
        </w:rPr>
        <w:tab/>
        <w:t>EVSE Load Test Tolerances</w:t>
      </w:r>
      <w:bookmarkEnd w:id="146"/>
      <w:r>
        <w:rPr>
          <w:rStyle w:val="Heading3Char"/>
          <w:rFonts w:eastAsia="Calibri"/>
        </w:rPr>
        <w:t>.</w:t>
      </w:r>
      <w:bookmarkEnd w:id="147"/>
      <w:bookmarkEnd w:id="148"/>
      <w:bookmarkEnd w:id="149"/>
      <w:r>
        <w:rPr>
          <w:rStyle w:val="Heading3Char"/>
          <w:rFonts w:eastAsia="Calibri"/>
        </w:rPr>
        <w:t xml:space="preserve"> </w:t>
      </w:r>
      <w:r>
        <w:t xml:space="preserve"> – The tolerances for EVSE load tests are:</w:t>
      </w:r>
    </w:p>
    <w:p w14:paraId="4B304E6A" w14:textId="77777777" w:rsidR="00986E36" w:rsidRDefault="00986E36" w:rsidP="00986E36">
      <w:pPr>
        <w:pStyle w:val="ListParagraph"/>
        <w:numPr>
          <w:ilvl w:val="0"/>
          <w:numId w:val="53"/>
        </w:numPr>
        <w:tabs>
          <w:tab w:val="left" w:pos="540"/>
        </w:tabs>
        <w:ind w:left="1080"/>
      </w:pPr>
      <w:r>
        <w:t xml:space="preserve">Acceptance Tolerance:  1.0 %; and </w:t>
      </w:r>
    </w:p>
    <w:p w14:paraId="173D09CF" w14:textId="77777777" w:rsidR="00986E36" w:rsidRDefault="00986E36" w:rsidP="00986E36">
      <w:pPr>
        <w:pStyle w:val="ListParagraph"/>
        <w:numPr>
          <w:ilvl w:val="0"/>
          <w:numId w:val="53"/>
        </w:numPr>
        <w:tabs>
          <w:tab w:val="left" w:pos="540"/>
        </w:tabs>
        <w:ind w:left="1080"/>
      </w:pPr>
      <w:r>
        <w:t>Maintenance Tolerance:  2.0 %.</w:t>
      </w:r>
    </w:p>
    <w:p w14:paraId="6E737C18" w14:textId="77777777" w:rsidR="00772178" w:rsidRDefault="00986E36" w:rsidP="00772178">
      <w:pPr>
        <w:spacing w:after="0"/>
        <w:ind w:left="360" w:firstLine="360"/>
      </w:pPr>
      <w:r>
        <w:t xml:space="preserve">All DC EVSE are exempt from this requirement until January 1, </w:t>
      </w:r>
      <w:r w:rsidR="00772178" w:rsidRPr="0093311B">
        <w:rPr>
          <w:b/>
          <w:bCs/>
          <w:strike/>
        </w:rPr>
        <w:t>2028</w:t>
      </w:r>
      <w:r w:rsidR="00772178" w:rsidRPr="0093311B">
        <w:rPr>
          <w:b/>
          <w:bCs/>
          <w:u w:val="single"/>
        </w:rPr>
        <w:t>2025</w:t>
      </w:r>
      <w:r w:rsidR="00772178">
        <w:t>.</w:t>
      </w:r>
    </w:p>
    <w:p w14:paraId="1BAE00C0" w14:textId="5F6CA538" w:rsidR="00986E36" w:rsidRDefault="00772178" w:rsidP="00772178">
      <w:pPr>
        <w:ind w:firstLine="720"/>
      </w:pPr>
      <w:r>
        <w:t>(Amended 2022</w:t>
      </w:r>
      <w:r>
        <w:rPr>
          <w:b/>
          <w:bCs/>
          <w:u w:val="single"/>
        </w:rPr>
        <w:t xml:space="preserve"> and 2025</w:t>
      </w:r>
      <w:r>
        <w:t>)</w:t>
      </w:r>
    </w:p>
    <w:p w14:paraId="52BD98D9" w14:textId="6F50ADCE" w:rsidR="009F5502" w:rsidRDefault="009F5502" w:rsidP="00BC709A">
      <w:pPr>
        <w:spacing w:after="0"/>
      </w:pPr>
      <w:r w:rsidRPr="00E025F9">
        <w:rPr>
          <w:b/>
        </w:rPr>
        <w:t xml:space="preserve">Previous </w:t>
      </w:r>
      <w:r>
        <w:rPr>
          <w:b/>
        </w:rPr>
        <w:t>Status</w:t>
      </w:r>
      <w:r w:rsidRPr="00E025F9">
        <w:rPr>
          <w:b/>
        </w:rPr>
        <w:t>:</w:t>
      </w:r>
    </w:p>
    <w:p w14:paraId="3D308C34" w14:textId="3AD1D146" w:rsidR="009F5502" w:rsidRDefault="009F5502" w:rsidP="00BC709A">
      <w:pPr>
        <w:ind w:left="720"/>
      </w:pPr>
      <w:r>
        <w:t xml:space="preserve">2024: New Proposal </w:t>
      </w:r>
    </w:p>
    <w:p w14:paraId="0A7F8A19" w14:textId="77777777" w:rsidR="009F5502" w:rsidRPr="00AB010B" w:rsidRDefault="009F5502" w:rsidP="009F5502">
      <w:pPr>
        <w:keepNext/>
        <w:spacing w:after="0"/>
        <w:rPr>
          <w:b/>
        </w:rPr>
      </w:pPr>
      <w:r w:rsidRPr="00AB010B">
        <w:rPr>
          <w:b/>
        </w:rPr>
        <w:t>Original Justification:</w:t>
      </w:r>
    </w:p>
    <w:p w14:paraId="320683D6" w14:textId="77777777" w:rsidR="004A56E3" w:rsidRDefault="004A56E3" w:rsidP="004A56E3">
      <w:pPr>
        <w:spacing w:before="40" w:after="0"/>
      </w:pPr>
      <w:r>
        <w:t xml:space="preserve">The 2028 exemption was provided for DC EVFS due to the lack of available field test equipment that could accurately test and verify conformance of DC EVFS to established tolerances. Testing equipment capable of testing DC EVFS at the higher power levels of modern DC EVFS is now available and new manufactures of test equipment are entering the market now. The justification for the exemption for DC EVFS is no longer valid as regulating jurisdictions have access to test equipment that can properly evaluate installations of DC EVFS for conformance to the adopted specifications and tolerances. The availability of DC EVFS test equipment has been verified by two test equipment manufacturers and by research conducted by Argonne National Lab. With fully capable test equipment available in 2023 and 2024, establishing a 2025 effective is reasonable and provides a uniform, transparent, and equitable marketplace for both consumers and competing businesses. </w:t>
      </w:r>
    </w:p>
    <w:p w14:paraId="3EFC83C8" w14:textId="77777777" w:rsidR="004A56E3" w:rsidRDefault="004A56E3" w:rsidP="004A56E3">
      <w:pPr>
        <w:spacing w:before="40" w:after="0"/>
        <w:ind w:left="252"/>
      </w:pPr>
    </w:p>
    <w:p w14:paraId="59E1A770" w14:textId="2F55639F" w:rsidR="009F5502" w:rsidRDefault="004A56E3" w:rsidP="004A56E3">
      <w:r>
        <w:t>T.2.1. Does not have any separate specifications for either AC or DC EVFS. It is intended to be applicable to all EVFS.</w:t>
      </w:r>
    </w:p>
    <w:p w14:paraId="18BC922C" w14:textId="57FC24AB" w:rsidR="004A56E3" w:rsidRDefault="003C3EFD" w:rsidP="004A56E3">
      <w:r>
        <w:t>EVFS manufacturers and regulators agreed to a 2028 date due to lack of available testing equipment. During open hearings prior to adoption of the 2028 exemption date, industry representatives agreed that the 2028 could be amended once test equipment was available.</w:t>
      </w:r>
    </w:p>
    <w:p w14:paraId="6DF906FC" w14:textId="66438AD4" w:rsidR="003C3EFD" w:rsidRPr="003B4520" w:rsidRDefault="003C3EFD" w:rsidP="004A56E3">
      <w:r>
        <w:t xml:space="preserve">The submitter requested thatthis have Voting status in 2024 as </w:t>
      </w:r>
      <w:r w:rsidR="00270496">
        <w:t>nonretroactive provisions.</w:t>
      </w:r>
    </w:p>
    <w:p w14:paraId="40E16308" w14:textId="77777777" w:rsidR="009F5502" w:rsidRPr="002A7C3B" w:rsidRDefault="009F5502" w:rsidP="009F5502">
      <w:pPr>
        <w:keepNext/>
        <w:rPr>
          <w:b/>
        </w:rPr>
      </w:pPr>
      <w:r>
        <w:rPr>
          <w:b/>
        </w:rPr>
        <w:t>Comments</w:t>
      </w:r>
      <w:r w:rsidRPr="002A7C3B">
        <w:rPr>
          <w:b/>
        </w:rPr>
        <w:t xml:space="preserve"> in Favor:</w:t>
      </w:r>
    </w:p>
    <w:p w14:paraId="21A1009A" w14:textId="77777777" w:rsidR="009F5502" w:rsidRPr="002A7C3B" w:rsidRDefault="009F5502" w:rsidP="009F5502">
      <w:pPr>
        <w:keepNext/>
        <w:spacing w:after="0"/>
        <w:ind w:left="720"/>
        <w:rPr>
          <w:b/>
        </w:rPr>
      </w:pPr>
      <w:r w:rsidRPr="002A7C3B">
        <w:rPr>
          <w:b/>
        </w:rPr>
        <w:t>Regulatory:</w:t>
      </w:r>
    </w:p>
    <w:p w14:paraId="38A0CD7E" w14:textId="77777777" w:rsidR="009F5502" w:rsidRPr="002A7C3B" w:rsidRDefault="009F5502" w:rsidP="009F5502">
      <w:pPr>
        <w:pStyle w:val="ListParagraph"/>
        <w:numPr>
          <w:ilvl w:val="0"/>
          <w:numId w:val="15"/>
        </w:numPr>
        <w:spacing w:after="0" w:line="259" w:lineRule="auto"/>
        <w:ind w:left="1080"/>
        <w:jc w:val="left"/>
      </w:pPr>
    </w:p>
    <w:p w14:paraId="0BF8216F" w14:textId="77777777" w:rsidR="009F5502" w:rsidRPr="002A7C3B" w:rsidRDefault="009F5502" w:rsidP="009F5502">
      <w:pPr>
        <w:spacing w:before="240" w:after="0"/>
        <w:ind w:left="720"/>
        <w:rPr>
          <w:b/>
        </w:rPr>
      </w:pPr>
      <w:r w:rsidRPr="002A7C3B">
        <w:rPr>
          <w:b/>
        </w:rPr>
        <w:lastRenderedPageBreak/>
        <w:t>Industry:</w:t>
      </w:r>
    </w:p>
    <w:p w14:paraId="49275DD0" w14:textId="77777777" w:rsidR="009F5502" w:rsidRPr="002A7C3B" w:rsidRDefault="009F5502" w:rsidP="009F5502">
      <w:pPr>
        <w:pStyle w:val="ListParagraph"/>
        <w:numPr>
          <w:ilvl w:val="0"/>
          <w:numId w:val="15"/>
        </w:numPr>
        <w:spacing w:after="0" w:line="259" w:lineRule="auto"/>
        <w:ind w:left="1080"/>
        <w:jc w:val="left"/>
      </w:pPr>
    </w:p>
    <w:p w14:paraId="0646E123" w14:textId="77777777" w:rsidR="009F5502" w:rsidRPr="002A7C3B" w:rsidRDefault="009F5502" w:rsidP="009F5502">
      <w:pPr>
        <w:spacing w:before="240" w:after="0"/>
        <w:ind w:left="720"/>
        <w:rPr>
          <w:b/>
        </w:rPr>
      </w:pPr>
      <w:r w:rsidRPr="002A7C3B">
        <w:rPr>
          <w:b/>
        </w:rPr>
        <w:t>Advisory:</w:t>
      </w:r>
    </w:p>
    <w:p w14:paraId="6837B6C2" w14:textId="77777777" w:rsidR="009F5502" w:rsidRPr="002A7C3B" w:rsidRDefault="009F5502" w:rsidP="009F5502">
      <w:pPr>
        <w:pStyle w:val="ListParagraph"/>
        <w:numPr>
          <w:ilvl w:val="0"/>
          <w:numId w:val="15"/>
        </w:numPr>
        <w:spacing w:after="0" w:line="259" w:lineRule="auto"/>
        <w:ind w:left="1080"/>
        <w:jc w:val="left"/>
      </w:pPr>
    </w:p>
    <w:p w14:paraId="3C6B0F69" w14:textId="77777777" w:rsidR="009F5502" w:rsidRPr="002A7C3B" w:rsidRDefault="009F5502" w:rsidP="009F5502">
      <w:pPr>
        <w:spacing w:before="240"/>
        <w:rPr>
          <w:b/>
        </w:rPr>
      </w:pPr>
      <w:r>
        <w:rPr>
          <w:b/>
        </w:rPr>
        <w:t>Comments</w:t>
      </w:r>
      <w:r w:rsidRPr="002A7C3B">
        <w:rPr>
          <w:b/>
        </w:rPr>
        <w:t xml:space="preserve"> Against:</w:t>
      </w:r>
    </w:p>
    <w:p w14:paraId="723B0E4D" w14:textId="77777777" w:rsidR="009F5502" w:rsidRPr="002A7C3B" w:rsidRDefault="009F5502" w:rsidP="009F5502">
      <w:pPr>
        <w:spacing w:after="0"/>
        <w:ind w:left="720"/>
        <w:rPr>
          <w:b/>
        </w:rPr>
      </w:pPr>
      <w:r w:rsidRPr="002A7C3B">
        <w:rPr>
          <w:b/>
        </w:rPr>
        <w:t>Regulatory:</w:t>
      </w:r>
    </w:p>
    <w:p w14:paraId="5EA09409" w14:textId="77777777" w:rsidR="009F5502" w:rsidRPr="002A7C3B" w:rsidRDefault="009F5502" w:rsidP="009F5502">
      <w:pPr>
        <w:pStyle w:val="ListParagraph"/>
        <w:numPr>
          <w:ilvl w:val="0"/>
          <w:numId w:val="16"/>
        </w:numPr>
        <w:spacing w:after="0" w:line="259" w:lineRule="auto"/>
        <w:ind w:left="1080"/>
        <w:jc w:val="left"/>
      </w:pPr>
    </w:p>
    <w:p w14:paraId="515C050B" w14:textId="77777777" w:rsidR="009F5502" w:rsidRPr="002A7C3B" w:rsidRDefault="009F5502" w:rsidP="009F5502">
      <w:pPr>
        <w:spacing w:before="240" w:after="0"/>
        <w:ind w:left="720"/>
        <w:rPr>
          <w:b/>
        </w:rPr>
      </w:pPr>
      <w:r w:rsidRPr="002A7C3B">
        <w:rPr>
          <w:b/>
        </w:rPr>
        <w:t>Industry:</w:t>
      </w:r>
    </w:p>
    <w:p w14:paraId="523A66CA" w14:textId="77777777" w:rsidR="009F5502" w:rsidRPr="002A7C3B" w:rsidRDefault="009F5502" w:rsidP="009F5502">
      <w:pPr>
        <w:pStyle w:val="ListParagraph"/>
        <w:numPr>
          <w:ilvl w:val="0"/>
          <w:numId w:val="16"/>
        </w:numPr>
        <w:spacing w:after="0" w:line="259" w:lineRule="auto"/>
        <w:ind w:left="1080"/>
        <w:jc w:val="left"/>
      </w:pPr>
    </w:p>
    <w:p w14:paraId="25862D86" w14:textId="77777777" w:rsidR="009F5502" w:rsidRPr="00AC5B86" w:rsidRDefault="009F5502" w:rsidP="009F5502">
      <w:pPr>
        <w:spacing w:before="240" w:after="0"/>
        <w:ind w:left="720"/>
        <w:rPr>
          <w:b/>
        </w:rPr>
      </w:pPr>
      <w:r w:rsidRPr="002A7C3B">
        <w:rPr>
          <w:b/>
        </w:rPr>
        <w:t>Advisory:</w:t>
      </w:r>
    </w:p>
    <w:p w14:paraId="278D34DD" w14:textId="77777777" w:rsidR="009F5502" w:rsidRDefault="009F5502" w:rsidP="009F5502">
      <w:pPr>
        <w:pStyle w:val="ListParagraph"/>
        <w:numPr>
          <w:ilvl w:val="0"/>
          <w:numId w:val="16"/>
        </w:numPr>
        <w:spacing w:after="0" w:line="259" w:lineRule="auto"/>
        <w:ind w:left="1080"/>
        <w:jc w:val="left"/>
      </w:pPr>
    </w:p>
    <w:p w14:paraId="6F31CB30" w14:textId="77777777" w:rsidR="009F5502" w:rsidRPr="002A7C3B" w:rsidRDefault="009F5502" w:rsidP="009F5502">
      <w:pPr>
        <w:spacing w:before="240"/>
        <w:rPr>
          <w:b/>
        </w:rPr>
      </w:pPr>
      <w:r>
        <w:rPr>
          <w:b/>
        </w:rPr>
        <w:t>Neutral Comments</w:t>
      </w:r>
      <w:r w:rsidRPr="002A7C3B">
        <w:rPr>
          <w:b/>
        </w:rPr>
        <w:t>:</w:t>
      </w:r>
    </w:p>
    <w:p w14:paraId="644CE686" w14:textId="77777777" w:rsidR="009F5502" w:rsidRPr="002A7C3B" w:rsidRDefault="009F5502" w:rsidP="009F5502">
      <w:pPr>
        <w:spacing w:after="0"/>
        <w:ind w:left="720"/>
        <w:rPr>
          <w:b/>
        </w:rPr>
      </w:pPr>
      <w:r w:rsidRPr="002A7C3B">
        <w:rPr>
          <w:b/>
        </w:rPr>
        <w:t>Regulatory:</w:t>
      </w:r>
    </w:p>
    <w:p w14:paraId="753486B5" w14:textId="77777777" w:rsidR="009F5502" w:rsidRPr="002A7C3B" w:rsidRDefault="009F5502" w:rsidP="009F5502">
      <w:pPr>
        <w:pStyle w:val="ListParagraph"/>
        <w:numPr>
          <w:ilvl w:val="0"/>
          <w:numId w:val="16"/>
        </w:numPr>
        <w:spacing w:after="0" w:line="259" w:lineRule="auto"/>
        <w:ind w:left="1080"/>
        <w:jc w:val="left"/>
      </w:pPr>
    </w:p>
    <w:p w14:paraId="7B20BA66" w14:textId="77777777" w:rsidR="009F5502" w:rsidRPr="002A7C3B" w:rsidRDefault="009F5502" w:rsidP="009F5502">
      <w:pPr>
        <w:spacing w:before="240" w:after="0"/>
        <w:ind w:left="720"/>
        <w:rPr>
          <w:b/>
        </w:rPr>
      </w:pPr>
      <w:r w:rsidRPr="002A7C3B">
        <w:rPr>
          <w:b/>
        </w:rPr>
        <w:t>Industry:</w:t>
      </w:r>
    </w:p>
    <w:p w14:paraId="319BC395" w14:textId="77777777" w:rsidR="009F5502" w:rsidRPr="002A7C3B" w:rsidRDefault="009F5502" w:rsidP="009F5502">
      <w:pPr>
        <w:pStyle w:val="ListParagraph"/>
        <w:numPr>
          <w:ilvl w:val="0"/>
          <w:numId w:val="16"/>
        </w:numPr>
        <w:spacing w:after="0" w:line="259" w:lineRule="auto"/>
        <w:ind w:left="1080"/>
        <w:jc w:val="left"/>
      </w:pPr>
    </w:p>
    <w:p w14:paraId="3FAAED97" w14:textId="77777777" w:rsidR="009F5502" w:rsidRPr="002A7C3B" w:rsidRDefault="009F5502" w:rsidP="009F5502">
      <w:pPr>
        <w:spacing w:before="240" w:after="0"/>
        <w:ind w:left="720"/>
        <w:rPr>
          <w:b/>
        </w:rPr>
      </w:pPr>
      <w:r w:rsidRPr="002A7C3B">
        <w:rPr>
          <w:b/>
        </w:rPr>
        <w:t>Advisory:</w:t>
      </w:r>
    </w:p>
    <w:p w14:paraId="1B69981E" w14:textId="77777777" w:rsidR="009F5502" w:rsidRDefault="009F5502" w:rsidP="009F5502">
      <w:pPr>
        <w:pStyle w:val="ListParagraph"/>
        <w:numPr>
          <w:ilvl w:val="0"/>
          <w:numId w:val="16"/>
        </w:numPr>
        <w:spacing w:after="0" w:line="259" w:lineRule="auto"/>
        <w:ind w:left="1080"/>
        <w:jc w:val="left"/>
      </w:pPr>
    </w:p>
    <w:p w14:paraId="3CFD7DB5" w14:textId="77777777" w:rsidR="009F5502" w:rsidRPr="00E025F9" w:rsidRDefault="009F5502" w:rsidP="009F5502">
      <w:pPr>
        <w:spacing w:before="240" w:after="0"/>
        <w:rPr>
          <w:b/>
        </w:rPr>
      </w:pPr>
      <w:r w:rsidRPr="002A7C3B">
        <w:rPr>
          <w:b/>
        </w:rPr>
        <w:t>Item Develop</w:t>
      </w:r>
      <w:r w:rsidRPr="00E025F9">
        <w:rPr>
          <w:b/>
        </w:rPr>
        <w:t>ment:</w:t>
      </w:r>
    </w:p>
    <w:p w14:paraId="63CC552E" w14:textId="3127940D" w:rsidR="009F5502" w:rsidRDefault="00270496" w:rsidP="009F5502">
      <w:r>
        <w:t>New Proposal</w:t>
      </w:r>
    </w:p>
    <w:p w14:paraId="30ECAA0B" w14:textId="77777777" w:rsidR="009F5502" w:rsidRPr="00E025F9" w:rsidRDefault="009F5502" w:rsidP="009F5502">
      <w:pPr>
        <w:spacing w:after="0"/>
        <w:rPr>
          <w:b/>
        </w:rPr>
      </w:pPr>
      <w:r w:rsidRPr="00E025F9">
        <w:rPr>
          <w:b/>
        </w:rPr>
        <w:t>Regional Associations’ Comments:</w:t>
      </w:r>
    </w:p>
    <w:p w14:paraId="024423CB" w14:textId="118B3381" w:rsidR="009F5502" w:rsidRDefault="00270496" w:rsidP="009F5502">
      <w:r>
        <w:t>New Proposal</w:t>
      </w:r>
    </w:p>
    <w:p w14:paraId="529E8F8A" w14:textId="5355BFBA" w:rsidR="00F36462" w:rsidRDefault="009F5502" w:rsidP="00270496">
      <w:r>
        <w:t xml:space="preserve">Additional letters, presentation and data may have been submitted for consideration with this item.  Please refer to </w:t>
      </w:r>
      <w:r>
        <w:rPr>
          <w:u w:val="single"/>
        </w:rPr>
        <w:t>https://www.ncwm.com/publication-15</w:t>
      </w:r>
      <w:r>
        <w:t xml:space="preserve"> to review these documents.</w:t>
      </w:r>
    </w:p>
    <w:p w14:paraId="59E44CE1" w14:textId="5DC11063" w:rsidR="007B34F6" w:rsidRDefault="007B34F6" w:rsidP="00E57B3A">
      <w:pPr>
        <w:pStyle w:val="ItemHeading"/>
        <w:tabs>
          <w:tab w:val="clear" w:pos="900"/>
          <w:tab w:val="left" w:pos="1440"/>
          <w:tab w:val="left" w:pos="2160"/>
        </w:tabs>
        <w:ind w:left="2160" w:hanging="2160"/>
      </w:pPr>
      <w:bookmarkStart w:id="150" w:name="_Toc143527717"/>
      <w:r>
        <w:t>EVF-23.</w:t>
      </w:r>
      <w:r w:rsidR="00301AA6">
        <w:t xml:space="preserve">4 </w:t>
      </w:r>
      <w:r w:rsidR="00301AA6">
        <w:tab/>
      </w:r>
      <w:r w:rsidR="001D4953">
        <w:t>D</w:t>
      </w:r>
      <w:r>
        <w:tab/>
      </w:r>
      <w:r w:rsidR="00604AC3" w:rsidRPr="00604AC3">
        <w:t>S.5.2. EVSE Identification and Marking Requirements</w:t>
      </w:r>
      <w:r w:rsidR="004B242D">
        <w:t xml:space="preserve">, </w:t>
      </w:r>
      <w:r w:rsidR="00604AC3" w:rsidRPr="00604AC3">
        <w:t>S.5.3.</w:t>
      </w:r>
      <w:r w:rsidR="004B242D">
        <w:t xml:space="preserve"> </w:t>
      </w:r>
      <w:r w:rsidR="00604AC3" w:rsidRPr="00604AC3">
        <w:t>Abbreviations and Symbols</w:t>
      </w:r>
      <w:r w:rsidR="00604AC3">
        <w:t xml:space="preserve">, </w:t>
      </w:r>
      <w:r w:rsidR="00A27577">
        <w:t>and N.5. Test of an EVSE System.</w:t>
      </w:r>
      <w:bookmarkEnd w:id="150"/>
    </w:p>
    <w:p w14:paraId="26662AA8" w14:textId="77777777" w:rsidR="007B34F6" w:rsidRPr="00E025F9" w:rsidRDefault="007B34F6" w:rsidP="00695E63">
      <w:pPr>
        <w:spacing w:after="0"/>
        <w:rPr>
          <w:b/>
        </w:rPr>
      </w:pPr>
      <w:r w:rsidRPr="00E025F9">
        <w:rPr>
          <w:b/>
        </w:rPr>
        <w:t>Source:</w:t>
      </w:r>
    </w:p>
    <w:p w14:paraId="387F3D7B" w14:textId="58B6B193" w:rsidR="007B34F6" w:rsidRPr="00A936DA" w:rsidRDefault="007B34F6" w:rsidP="002402D7">
      <w:r>
        <w:t>Power Measurements LLC</w:t>
      </w:r>
    </w:p>
    <w:p w14:paraId="04667858" w14:textId="77777777" w:rsidR="007B34F6" w:rsidRPr="00E025F9" w:rsidRDefault="007B34F6" w:rsidP="00695E63">
      <w:pPr>
        <w:spacing w:after="0"/>
        <w:rPr>
          <w:b/>
        </w:rPr>
      </w:pPr>
      <w:r w:rsidRPr="00E025F9">
        <w:rPr>
          <w:b/>
        </w:rPr>
        <w:t>Purpose:</w:t>
      </w:r>
    </w:p>
    <w:p w14:paraId="6A238795" w14:textId="1AA9B0AA" w:rsidR="007B34F6" w:rsidRDefault="007B34F6" w:rsidP="002402D7">
      <w:r>
        <w:t>Update the details of the recommended tests in HB44 3.40 to better conform to current practice and Pub 14 instructions.</w:t>
      </w:r>
    </w:p>
    <w:p w14:paraId="70154122" w14:textId="77777777" w:rsidR="007B34F6" w:rsidRPr="00E025F9" w:rsidRDefault="007B34F6" w:rsidP="00695E63">
      <w:pPr>
        <w:spacing w:after="0"/>
        <w:rPr>
          <w:b/>
        </w:rPr>
      </w:pPr>
      <w:r w:rsidRPr="00E025F9">
        <w:rPr>
          <w:b/>
        </w:rPr>
        <w:t>Item under Consideration:</w:t>
      </w:r>
    </w:p>
    <w:p w14:paraId="7A70A5AA" w14:textId="6BD49007" w:rsidR="007B34F6" w:rsidRDefault="007B34F6" w:rsidP="002402D7">
      <w:r>
        <w:t>Amend Handbook 44, Electric Vehicle Fueling Systems as follows:</w:t>
      </w:r>
    </w:p>
    <w:p w14:paraId="1A9D14D3" w14:textId="46D06EB9" w:rsidR="00A27577" w:rsidRDefault="00A27577" w:rsidP="0032462A">
      <w:pPr>
        <w:pStyle w:val="ListParagraph"/>
        <w:widowControl w:val="0"/>
        <w:numPr>
          <w:ilvl w:val="1"/>
          <w:numId w:val="30"/>
        </w:numPr>
        <w:tabs>
          <w:tab w:val="left" w:pos="779"/>
          <w:tab w:val="left" w:pos="780"/>
        </w:tabs>
        <w:autoSpaceDE w:val="0"/>
        <w:autoSpaceDN w:val="0"/>
        <w:spacing w:after="200"/>
        <w:ind w:right="237"/>
        <w:contextualSpacing w:val="0"/>
      </w:pPr>
      <w:r>
        <w:rPr>
          <w:b/>
        </w:rPr>
        <w:t>Markings.</w:t>
      </w:r>
      <w:r>
        <w:rPr>
          <w:b/>
          <w:spacing w:val="19"/>
        </w:rPr>
        <w:t xml:space="preserve"> </w:t>
      </w:r>
      <w:r>
        <w:t>–</w:t>
      </w:r>
      <w:r>
        <w:rPr>
          <w:spacing w:val="21"/>
        </w:rPr>
        <w:t xml:space="preserve"> </w:t>
      </w:r>
      <w:r>
        <w:t>The</w:t>
      </w:r>
      <w:r>
        <w:rPr>
          <w:spacing w:val="19"/>
        </w:rPr>
        <w:t xml:space="preserve"> </w:t>
      </w:r>
      <w:r>
        <w:t>following</w:t>
      </w:r>
      <w:r>
        <w:rPr>
          <w:spacing w:val="21"/>
        </w:rPr>
        <w:t xml:space="preserve"> </w:t>
      </w:r>
      <w:r>
        <w:t>identification</w:t>
      </w:r>
      <w:r>
        <w:rPr>
          <w:spacing w:val="20"/>
        </w:rPr>
        <w:t xml:space="preserve"> </w:t>
      </w:r>
      <w:r>
        <w:t>and</w:t>
      </w:r>
      <w:r>
        <w:rPr>
          <w:spacing w:val="21"/>
        </w:rPr>
        <w:t xml:space="preserve"> </w:t>
      </w:r>
      <w:r>
        <w:t>marking</w:t>
      </w:r>
      <w:r>
        <w:rPr>
          <w:spacing w:val="20"/>
        </w:rPr>
        <w:t xml:space="preserve"> </w:t>
      </w:r>
      <w:r>
        <w:t>requirements</w:t>
      </w:r>
      <w:r>
        <w:rPr>
          <w:spacing w:val="19"/>
        </w:rPr>
        <w:t xml:space="preserve"> </w:t>
      </w:r>
      <w:r>
        <w:t>are</w:t>
      </w:r>
      <w:r>
        <w:rPr>
          <w:spacing w:val="19"/>
        </w:rPr>
        <w:t xml:space="preserve"> </w:t>
      </w:r>
      <w:r>
        <w:t>in</w:t>
      </w:r>
      <w:r>
        <w:rPr>
          <w:spacing w:val="21"/>
        </w:rPr>
        <w:t xml:space="preserve"> </w:t>
      </w:r>
      <w:r>
        <w:t>addition</w:t>
      </w:r>
      <w:r>
        <w:rPr>
          <w:spacing w:val="20"/>
        </w:rPr>
        <w:t xml:space="preserve"> </w:t>
      </w:r>
      <w:r>
        <w:t>to</w:t>
      </w:r>
      <w:r>
        <w:rPr>
          <w:spacing w:val="21"/>
        </w:rPr>
        <w:t xml:space="preserve"> </w:t>
      </w:r>
      <w:r>
        <w:t>the</w:t>
      </w:r>
      <w:r>
        <w:rPr>
          <w:spacing w:val="19"/>
        </w:rPr>
        <w:t xml:space="preserve"> </w:t>
      </w:r>
      <w:r>
        <w:t>requirements</w:t>
      </w:r>
      <w:r>
        <w:rPr>
          <w:spacing w:val="19"/>
        </w:rPr>
        <w:t xml:space="preserve"> </w:t>
      </w:r>
      <w:r>
        <w:lastRenderedPageBreak/>
        <w:t>of</w:t>
      </w:r>
      <w:r>
        <w:rPr>
          <w:spacing w:val="-47"/>
        </w:rPr>
        <w:t xml:space="preserve"> </w:t>
      </w:r>
      <w:r w:rsidR="004E61C9">
        <w:rPr>
          <w:spacing w:val="-47"/>
        </w:rPr>
        <w:t xml:space="preserve">  </w:t>
      </w:r>
      <w:r>
        <w:t>Section 1.10.</w:t>
      </w:r>
      <w:r>
        <w:rPr>
          <w:spacing w:val="1"/>
        </w:rPr>
        <w:t xml:space="preserve"> </w:t>
      </w:r>
      <w:r>
        <w:t>General Code,</w:t>
      </w:r>
      <w:r>
        <w:rPr>
          <w:spacing w:val="-3"/>
        </w:rPr>
        <w:t xml:space="preserve"> </w:t>
      </w:r>
      <w:r>
        <w:t>paragraph</w:t>
      </w:r>
      <w:r>
        <w:rPr>
          <w:spacing w:val="1"/>
        </w:rPr>
        <w:t xml:space="preserve"> </w:t>
      </w:r>
      <w:r>
        <w:t>G-S.1.</w:t>
      </w:r>
      <w:r>
        <w:rPr>
          <w:spacing w:val="1"/>
        </w:rPr>
        <w:t xml:space="preserve"> </w:t>
      </w:r>
      <w:r>
        <w:t>Identification.</w:t>
      </w:r>
    </w:p>
    <w:p w14:paraId="5A1F42C0" w14:textId="3B92F1AF" w:rsidR="00A27577" w:rsidRPr="00A27577" w:rsidRDefault="00A27577" w:rsidP="0032462A">
      <w:pPr>
        <w:pStyle w:val="ListParagraph"/>
        <w:widowControl w:val="0"/>
        <w:numPr>
          <w:ilvl w:val="2"/>
          <w:numId w:val="30"/>
        </w:numPr>
        <w:tabs>
          <w:tab w:val="left" w:pos="1320"/>
        </w:tabs>
        <w:autoSpaceDE w:val="0"/>
        <w:autoSpaceDN w:val="0"/>
        <w:spacing w:before="1" w:after="200"/>
        <w:ind w:left="599" w:right="236" w:firstLine="0"/>
        <w:contextualSpacing w:val="0"/>
        <w:rPr>
          <w:b/>
        </w:rPr>
      </w:pPr>
      <w:bookmarkStart w:id="151" w:name="S.5.1._Location_of_Marking_Information;_"/>
      <w:bookmarkStart w:id="152" w:name="_bookmark1126"/>
      <w:bookmarkEnd w:id="151"/>
      <w:bookmarkEnd w:id="152"/>
      <w:r>
        <w:rPr>
          <w:b/>
        </w:rPr>
        <w:t xml:space="preserve">Location of Marking Information; EVSE. </w:t>
      </w:r>
      <w:r>
        <w:t>– The marking information required in General Code,</w:t>
      </w:r>
      <w:r>
        <w:rPr>
          <w:spacing w:val="1"/>
        </w:rPr>
        <w:t xml:space="preserve"> </w:t>
      </w:r>
      <w:r>
        <w:t>paragraph G-S.1.</w:t>
      </w:r>
      <w:r>
        <w:rPr>
          <w:spacing w:val="-2"/>
        </w:rPr>
        <w:t xml:space="preserve"> </w:t>
      </w:r>
      <w:r>
        <w:t>Identification</w:t>
      </w:r>
      <w:r>
        <w:rPr>
          <w:spacing w:val="1"/>
        </w:rPr>
        <w:t xml:space="preserve"> </w:t>
      </w:r>
      <w:r>
        <w:t>shall appear as</w:t>
      </w:r>
      <w:r>
        <w:rPr>
          <w:spacing w:val="-1"/>
        </w:rPr>
        <w:t xml:space="preserve"> </w:t>
      </w:r>
      <w:r>
        <w:t>follows:</w:t>
      </w:r>
    </w:p>
    <w:p w14:paraId="3CEFD2B5" w14:textId="251FB7B5" w:rsidR="00A27577" w:rsidRDefault="00A27577" w:rsidP="0032462A">
      <w:pPr>
        <w:pStyle w:val="ListParagraph"/>
        <w:widowControl w:val="0"/>
        <w:numPr>
          <w:ilvl w:val="3"/>
          <w:numId w:val="30"/>
        </w:numPr>
        <w:tabs>
          <w:tab w:val="left" w:pos="1320"/>
        </w:tabs>
        <w:autoSpaceDE w:val="0"/>
        <w:autoSpaceDN w:val="0"/>
        <w:spacing w:after="200"/>
        <w:ind w:hanging="361"/>
        <w:contextualSpacing w:val="0"/>
      </w:pPr>
      <w:r>
        <w:t>within</w:t>
      </w:r>
      <w:r>
        <w:rPr>
          <w:spacing w:val="-1"/>
        </w:rPr>
        <w:t xml:space="preserve"> </w:t>
      </w:r>
      <w:r>
        <w:t>60</w:t>
      </w:r>
      <w:r>
        <w:rPr>
          <w:spacing w:val="-1"/>
        </w:rPr>
        <w:t xml:space="preserve"> </w:t>
      </w:r>
      <w:r>
        <w:t>cm</w:t>
      </w:r>
      <w:r>
        <w:rPr>
          <w:spacing w:val="-3"/>
        </w:rPr>
        <w:t xml:space="preserve"> </w:t>
      </w:r>
      <w:r>
        <w:t>(24</w:t>
      </w:r>
      <w:r>
        <w:rPr>
          <w:spacing w:val="-1"/>
        </w:rPr>
        <w:t xml:space="preserve"> </w:t>
      </w:r>
      <w:r>
        <w:t>in)</w:t>
      </w:r>
      <w:r>
        <w:rPr>
          <w:spacing w:val="-1"/>
        </w:rPr>
        <w:t xml:space="preserve"> </w:t>
      </w:r>
      <w:r>
        <w:t>to</w:t>
      </w:r>
      <w:r>
        <w:rPr>
          <w:spacing w:val="-2"/>
        </w:rPr>
        <w:t xml:space="preserve"> </w:t>
      </w:r>
      <w:r>
        <w:t>150</w:t>
      </w:r>
      <w:r>
        <w:rPr>
          <w:spacing w:val="-3"/>
        </w:rPr>
        <w:t xml:space="preserve"> </w:t>
      </w:r>
      <w:r>
        <w:t>cm</w:t>
      </w:r>
      <w:r>
        <w:rPr>
          <w:spacing w:val="-1"/>
        </w:rPr>
        <w:t xml:space="preserve"> </w:t>
      </w:r>
      <w:r>
        <w:t>(60</w:t>
      </w:r>
      <w:r>
        <w:rPr>
          <w:spacing w:val="-1"/>
        </w:rPr>
        <w:t xml:space="preserve"> </w:t>
      </w:r>
      <w:r>
        <w:t>in)</w:t>
      </w:r>
      <w:r>
        <w:rPr>
          <w:spacing w:val="-1"/>
        </w:rPr>
        <w:t xml:space="preserve"> </w:t>
      </w:r>
      <w:r>
        <w:t>from</w:t>
      </w:r>
      <w:r>
        <w:rPr>
          <w:spacing w:val="-1"/>
        </w:rPr>
        <w:t xml:space="preserve"> </w:t>
      </w:r>
      <w:r>
        <w:t>ground</w:t>
      </w:r>
      <w:r>
        <w:rPr>
          <w:spacing w:val="-1"/>
        </w:rPr>
        <w:t xml:space="preserve"> </w:t>
      </w:r>
      <w:r>
        <w:t>level;</w:t>
      </w:r>
      <w:r>
        <w:rPr>
          <w:spacing w:val="-1"/>
        </w:rPr>
        <w:t xml:space="preserve"> </w:t>
      </w:r>
      <w:r>
        <w:t>and</w:t>
      </w:r>
    </w:p>
    <w:p w14:paraId="7A348410" w14:textId="7226885C" w:rsidR="00A27577" w:rsidRDefault="00A27577" w:rsidP="0032462A">
      <w:pPr>
        <w:pStyle w:val="ListParagraph"/>
        <w:widowControl w:val="0"/>
        <w:numPr>
          <w:ilvl w:val="3"/>
          <w:numId w:val="30"/>
        </w:numPr>
        <w:tabs>
          <w:tab w:val="left" w:pos="1320"/>
        </w:tabs>
        <w:autoSpaceDE w:val="0"/>
        <w:autoSpaceDN w:val="0"/>
        <w:spacing w:after="200"/>
        <w:ind w:right="239" w:hanging="361"/>
        <w:contextualSpacing w:val="0"/>
      </w:pPr>
      <w:r>
        <w:t>on</w:t>
      </w:r>
      <w:r>
        <w:rPr>
          <w:spacing w:val="4"/>
        </w:rPr>
        <w:t xml:space="preserve"> </w:t>
      </w:r>
      <w:r>
        <w:t>a</w:t>
      </w:r>
      <w:r>
        <w:rPr>
          <w:spacing w:val="4"/>
        </w:rPr>
        <w:t xml:space="preserve"> </w:t>
      </w:r>
      <w:r>
        <w:t>portion</w:t>
      </w:r>
      <w:r>
        <w:rPr>
          <w:spacing w:val="4"/>
        </w:rPr>
        <w:t xml:space="preserve"> </w:t>
      </w:r>
      <w:r>
        <w:t>of</w:t>
      </w:r>
      <w:r>
        <w:rPr>
          <w:spacing w:val="5"/>
        </w:rPr>
        <w:t xml:space="preserve"> </w:t>
      </w:r>
      <w:r>
        <w:t>the</w:t>
      </w:r>
      <w:r>
        <w:rPr>
          <w:spacing w:val="3"/>
        </w:rPr>
        <w:t xml:space="preserve"> </w:t>
      </w:r>
      <w:r>
        <w:t>EVSE</w:t>
      </w:r>
      <w:r>
        <w:rPr>
          <w:spacing w:val="5"/>
        </w:rPr>
        <w:t xml:space="preserve"> </w:t>
      </w:r>
      <w:r>
        <w:t>that</w:t>
      </w:r>
      <w:r>
        <w:rPr>
          <w:spacing w:val="1"/>
        </w:rPr>
        <w:t xml:space="preserve"> </w:t>
      </w:r>
      <w:r>
        <w:t>cannot</w:t>
      </w:r>
      <w:r>
        <w:rPr>
          <w:spacing w:val="3"/>
        </w:rPr>
        <w:t xml:space="preserve"> </w:t>
      </w:r>
      <w:r>
        <w:t>be</w:t>
      </w:r>
      <w:r>
        <w:rPr>
          <w:spacing w:val="4"/>
        </w:rPr>
        <w:t xml:space="preserve"> </w:t>
      </w:r>
      <w:r>
        <w:t>readily</w:t>
      </w:r>
      <w:r>
        <w:rPr>
          <w:spacing w:val="4"/>
        </w:rPr>
        <w:t xml:space="preserve"> </w:t>
      </w:r>
      <w:r>
        <w:t>removed</w:t>
      </w:r>
      <w:r>
        <w:rPr>
          <w:spacing w:val="5"/>
        </w:rPr>
        <w:t xml:space="preserve"> </w:t>
      </w:r>
      <w:r>
        <w:t>or</w:t>
      </w:r>
      <w:r>
        <w:rPr>
          <w:spacing w:val="2"/>
        </w:rPr>
        <w:t xml:space="preserve"> </w:t>
      </w:r>
      <w:r>
        <w:t>interchanged</w:t>
      </w:r>
      <w:r>
        <w:rPr>
          <w:spacing w:val="2"/>
        </w:rPr>
        <w:t xml:space="preserve"> </w:t>
      </w:r>
      <w:r>
        <w:t>(e.g.,</w:t>
      </w:r>
      <w:r>
        <w:rPr>
          <w:spacing w:val="2"/>
        </w:rPr>
        <w:t xml:space="preserve"> </w:t>
      </w:r>
      <w:r>
        <w:t>not</w:t>
      </w:r>
      <w:r>
        <w:rPr>
          <w:spacing w:val="4"/>
        </w:rPr>
        <w:t xml:space="preserve"> </w:t>
      </w:r>
      <w:r>
        <w:t>on</w:t>
      </w:r>
      <w:r>
        <w:rPr>
          <w:spacing w:val="4"/>
        </w:rPr>
        <w:t xml:space="preserve"> </w:t>
      </w:r>
      <w:r>
        <w:t>a</w:t>
      </w:r>
      <w:r>
        <w:rPr>
          <w:spacing w:val="4"/>
        </w:rPr>
        <w:t xml:space="preserve"> </w:t>
      </w:r>
      <w:r>
        <w:t>service</w:t>
      </w:r>
      <w:r>
        <w:rPr>
          <w:spacing w:val="3"/>
        </w:rPr>
        <w:t xml:space="preserve"> </w:t>
      </w:r>
      <w:r>
        <w:t>access</w:t>
      </w:r>
      <w:r>
        <w:rPr>
          <w:spacing w:val="-47"/>
        </w:rPr>
        <w:t xml:space="preserve"> </w:t>
      </w:r>
      <w:r>
        <w:t>panel).</w:t>
      </w:r>
    </w:p>
    <w:p w14:paraId="6C036E03" w14:textId="3063E27A" w:rsidR="00A27577" w:rsidRPr="00A27577" w:rsidRDefault="00A27577" w:rsidP="0032462A">
      <w:pPr>
        <w:pStyle w:val="ListParagraph"/>
        <w:widowControl w:val="0"/>
        <w:numPr>
          <w:ilvl w:val="2"/>
          <w:numId w:val="30"/>
        </w:numPr>
        <w:tabs>
          <w:tab w:val="left" w:pos="1320"/>
        </w:tabs>
        <w:autoSpaceDE w:val="0"/>
        <w:autoSpaceDN w:val="0"/>
        <w:spacing w:after="200"/>
        <w:ind w:right="237" w:firstLine="0"/>
        <w:contextualSpacing w:val="0"/>
        <w:rPr>
          <w:b/>
        </w:rPr>
      </w:pPr>
      <w:bookmarkStart w:id="153" w:name="S.5.2._EVSE_Identification_and_Marking_R"/>
      <w:bookmarkStart w:id="154" w:name="S.5.3._Abbreviations_and_Symbols"/>
      <w:bookmarkStart w:id="155" w:name="S.6._Printer"/>
      <w:bookmarkStart w:id="156" w:name="S.6.1._Printed_Receipt"/>
      <w:bookmarkStart w:id="157" w:name="_bookmark1127"/>
      <w:bookmarkEnd w:id="153"/>
      <w:bookmarkEnd w:id="154"/>
      <w:bookmarkEnd w:id="155"/>
      <w:bookmarkEnd w:id="156"/>
      <w:bookmarkEnd w:id="157"/>
      <w:r>
        <w:rPr>
          <w:b/>
        </w:rPr>
        <w:t xml:space="preserve">EVSE Identification and Marking Requirements. </w:t>
      </w:r>
      <w:r>
        <w:t>– In addition to all the marking requirements of</w:t>
      </w:r>
      <w:r>
        <w:rPr>
          <w:spacing w:val="1"/>
        </w:rPr>
        <w:t xml:space="preserve"> </w:t>
      </w:r>
      <w:r>
        <w:t>Section 1.10. General Code, paragraph G-S.1. Identification, each EVSE shall have the following information</w:t>
      </w:r>
      <w:r>
        <w:rPr>
          <w:spacing w:val="1"/>
        </w:rPr>
        <w:t xml:space="preserve"> </w:t>
      </w:r>
      <w:r>
        <w:t>conspicuously, legibly,</w:t>
      </w:r>
      <w:r>
        <w:rPr>
          <w:spacing w:val="1"/>
        </w:rPr>
        <w:t xml:space="preserve"> </w:t>
      </w:r>
      <w:r>
        <w:t>and</w:t>
      </w:r>
      <w:r>
        <w:rPr>
          <w:spacing w:val="1"/>
        </w:rPr>
        <w:t xml:space="preserve"> </w:t>
      </w:r>
      <w:r>
        <w:t>indelibly</w:t>
      </w:r>
      <w:r>
        <w:rPr>
          <w:spacing w:val="1"/>
        </w:rPr>
        <w:t xml:space="preserve"> </w:t>
      </w:r>
      <w:r>
        <w:t>marked:</w:t>
      </w:r>
    </w:p>
    <w:p w14:paraId="51FACD35" w14:textId="48203B3F" w:rsidR="00A27577" w:rsidRDefault="00A27577" w:rsidP="0032462A">
      <w:pPr>
        <w:pStyle w:val="ListParagraph"/>
        <w:widowControl w:val="0"/>
        <w:numPr>
          <w:ilvl w:val="3"/>
          <w:numId w:val="30"/>
        </w:numPr>
        <w:autoSpaceDE w:val="0"/>
        <w:autoSpaceDN w:val="0"/>
        <w:spacing w:after="200"/>
        <w:ind w:left="1310" w:hanging="360"/>
        <w:contextualSpacing w:val="0"/>
      </w:pPr>
      <w:r>
        <w:t>voltage</w:t>
      </w:r>
      <w:r>
        <w:rPr>
          <w:spacing w:val="-2"/>
        </w:rPr>
        <w:t xml:space="preserve"> </w:t>
      </w:r>
      <w:r>
        <w:t>rating;</w:t>
      </w:r>
    </w:p>
    <w:p w14:paraId="0554183E" w14:textId="7B7D5693" w:rsidR="00A27577" w:rsidRDefault="00A27577" w:rsidP="0032462A">
      <w:pPr>
        <w:pStyle w:val="ListParagraph"/>
        <w:widowControl w:val="0"/>
        <w:numPr>
          <w:ilvl w:val="3"/>
          <w:numId w:val="30"/>
        </w:numPr>
        <w:autoSpaceDE w:val="0"/>
        <w:autoSpaceDN w:val="0"/>
        <w:spacing w:after="200"/>
        <w:ind w:left="1310" w:hanging="360"/>
        <w:contextualSpacing w:val="0"/>
      </w:pPr>
      <w:r>
        <w:t>maximum</w:t>
      </w:r>
      <w:r w:rsidRPr="00A27577">
        <w:rPr>
          <w:b/>
          <w:bCs/>
          <w:strike/>
          <w:spacing w:val="-1"/>
        </w:rPr>
        <w:t xml:space="preserve"> </w:t>
      </w:r>
      <w:r w:rsidRPr="00A27577">
        <w:rPr>
          <w:b/>
          <w:bCs/>
          <w:strike/>
        </w:rPr>
        <w:t>current</w:t>
      </w:r>
      <w:r>
        <w:rPr>
          <w:spacing w:val="-5"/>
        </w:rPr>
        <w:t xml:space="preserve"> </w:t>
      </w:r>
      <w:r>
        <w:t>deliverable</w:t>
      </w:r>
      <w:r>
        <w:rPr>
          <w:b/>
          <w:bCs/>
          <w:u w:val="single"/>
        </w:rPr>
        <w:t xml:space="preserve"> amperes</w:t>
      </w:r>
      <w:r>
        <w:t>;</w:t>
      </w:r>
    </w:p>
    <w:p w14:paraId="6434BBE2" w14:textId="22E16598" w:rsidR="00A27577" w:rsidRDefault="00A27577" w:rsidP="0032462A">
      <w:pPr>
        <w:pStyle w:val="ListParagraph"/>
        <w:widowControl w:val="0"/>
        <w:numPr>
          <w:ilvl w:val="3"/>
          <w:numId w:val="30"/>
        </w:numPr>
        <w:autoSpaceDE w:val="0"/>
        <w:autoSpaceDN w:val="0"/>
        <w:spacing w:after="200"/>
        <w:ind w:left="1310" w:hanging="360"/>
        <w:contextualSpacing w:val="0"/>
      </w:pPr>
      <w:r>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
    <w:p w14:paraId="0DF6B8A0" w14:textId="54743A8E" w:rsidR="00A27577" w:rsidRDefault="00A27577" w:rsidP="0032462A">
      <w:pPr>
        <w:pStyle w:val="ListParagraph"/>
        <w:widowControl w:val="0"/>
        <w:numPr>
          <w:ilvl w:val="3"/>
          <w:numId w:val="30"/>
        </w:numPr>
        <w:autoSpaceDE w:val="0"/>
        <w:autoSpaceDN w:val="0"/>
        <w:spacing w:after="200"/>
        <w:ind w:left="1310" w:hanging="360"/>
        <w:contextualSpacing w:val="0"/>
      </w:pPr>
      <w:r>
        <w:t>minimum</w:t>
      </w:r>
      <w:r>
        <w:rPr>
          <w:spacing w:val="-2"/>
        </w:rPr>
        <w:t xml:space="preserve"> </w:t>
      </w:r>
      <w:r>
        <w:t>measured</w:t>
      </w:r>
      <w:r>
        <w:rPr>
          <w:spacing w:val="-2"/>
        </w:rPr>
        <w:t xml:space="preserve"> </w:t>
      </w:r>
      <w:r>
        <w:t>quantity</w:t>
      </w:r>
      <w:r>
        <w:rPr>
          <w:spacing w:val="-2"/>
        </w:rPr>
        <w:t xml:space="preserve"> </w:t>
      </w:r>
      <w:r>
        <w:t>(MMQ);</w:t>
      </w:r>
      <w:r>
        <w:rPr>
          <w:spacing w:val="-3"/>
        </w:rPr>
        <w:t xml:space="preserve"> </w:t>
      </w:r>
      <w:r>
        <w:t>and</w:t>
      </w:r>
    </w:p>
    <w:p w14:paraId="4D159C27" w14:textId="77777777" w:rsidR="00A27577" w:rsidRDefault="00A27577" w:rsidP="0032462A">
      <w:pPr>
        <w:pStyle w:val="ListParagraph"/>
        <w:widowControl w:val="0"/>
        <w:numPr>
          <w:ilvl w:val="3"/>
          <w:numId w:val="30"/>
        </w:numPr>
        <w:autoSpaceDE w:val="0"/>
        <w:autoSpaceDN w:val="0"/>
        <w:spacing w:after="200" w:line="302" w:lineRule="auto"/>
        <w:ind w:left="1310" w:right="1425" w:hanging="360"/>
        <w:contextualSpacing w:val="0"/>
      </w:pPr>
      <w:r>
        <w:t>temperature limits, if narrower than and within – 40 °C to + 85 °C (− 40 °F to + 185 °F).</w:t>
      </w:r>
      <w:r>
        <w:rPr>
          <w:spacing w:val="-47"/>
        </w:rPr>
        <w:t xml:space="preserve"> </w:t>
      </w:r>
      <w:r>
        <w:t>(Amended</w:t>
      </w:r>
      <w:r>
        <w:rPr>
          <w:spacing w:val="-1"/>
        </w:rPr>
        <w:t xml:space="preserve"> </w:t>
      </w:r>
      <w:r>
        <w:t>2021)</w:t>
      </w:r>
    </w:p>
    <w:p w14:paraId="180DA5E1" w14:textId="561E7DA8" w:rsidR="00A27577" w:rsidRPr="00A27577" w:rsidRDefault="00A27577" w:rsidP="0032462A">
      <w:pPr>
        <w:pStyle w:val="ListParagraph"/>
        <w:widowControl w:val="0"/>
        <w:numPr>
          <w:ilvl w:val="2"/>
          <w:numId w:val="30"/>
        </w:numPr>
        <w:tabs>
          <w:tab w:val="left" w:pos="1319"/>
        </w:tabs>
        <w:autoSpaceDE w:val="0"/>
        <w:autoSpaceDN w:val="0"/>
        <w:spacing w:before="181" w:after="200"/>
        <w:ind w:right="240" w:firstLine="0"/>
        <w:contextualSpacing w:val="0"/>
        <w:rPr>
          <w:b/>
        </w:rPr>
      </w:pPr>
      <w:bookmarkStart w:id="158" w:name="_bookmark1128"/>
      <w:bookmarkEnd w:id="158"/>
      <w:r>
        <w:rPr>
          <w:b/>
        </w:rPr>
        <w:t xml:space="preserve">Abbreviations and Symbols. </w:t>
      </w:r>
      <w:r>
        <w:t>– The following abbreviations or symbols may appear on an EVSE</w:t>
      </w:r>
      <w:r>
        <w:rPr>
          <w:spacing w:val="1"/>
        </w:rPr>
        <w:t xml:space="preserve"> </w:t>
      </w:r>
      <w:r>
        <w:t>system.</w:t>
      </w:r>
    </w:p>
    <w:p w14:paraId="7304917D" w14:textId="19502B92" w:rsidR="00A27577" w:rsidRDefault="00A27577" w:rsidP="0032462A">
      <w:pPr>
        <w:pStyle w:val="ListParagraph"/>
        <w:widowControl w:val="0"/>
        <w:numPr>
          <w:ilvl w:val="3"/>
          <w:numId w:val="30"/>
        </w:numPr>
        <w:tabs>
          <w:tab w:val="left" w:pos="1319"/>
        </w:tabs>
        <w:autoSpaceDE w:val="0"/>
        <w:autoSpaceDN w:val="0"/>
        <w:spacing w:after="200"/>
        <w:ind w:left="1318" w:hanging="361"/>
        <w:contextualSpacing w:val="0"/>
      </w:pPr>
      <w:r>
        <w:t>VAC</w:t>
      </w:r>
      <w:r>
        <w:rPr>
          <w:spacing w:val="-4"/>
        </w:rPr>
        <w:t xml:space="preserve"> </w:t>
      </w:r>
      <w:r>
        <w:t>=</w:t>
      </w:r>
      <w:r>
        <w:rPr>
          <w:spacing w:val="-2"/>
        </w:rPr>
        <w:t xml:space="preserve"> </w:t>
      </w:r>
      <w:r>
        <w:t>volts</w:t>
      </w:r>
      <w:r>
        <w:rPr>
          <w:spacing w:val="-4"/>
        </w:rPr>
        <w:t xml:space="preserve"> </w:t>
      </w:r>
      <w:r>
        <w:t>alternating</w:t>
      </w:r>
      <w:r>
        <w:rPr>
          <w:spacing w:val="-1"/>
        </w:rPr>
        <w:t xml:space="preserve"> </w:t>
      </w:r>
      <w:r>
        <w:t>current;</w:t>
      </w:r>
    </w:p>
    <w:p w14:paraId="07E222DB" w14:textId="7866F0FB" w:rsidR="00A27577" w:rsidRDefault="00A27577" w:rsidP="0032462A">
      <w:pPr>
        <w:pStyle w:val="ListParagraph"/>
        <w:widowControl w:val="0"/>
        <w:numPr>
          <w:ilvl w:val="3"/>
          <w:numId w:val="30"/>
        </w:numPr>
        <w:autoSpaceDE w:val="0"/>
        <w:autoSpaceDN w:val="0"/>
        <w:spacing w:after="200"/>
        <w:ind w:left="1318" w:hanging="361"/>
        <w:contextualSpacing w:val="0"/>
      </w:pPr>
      <w:r>
        <w:t>VDC</w:t>
      </w:r>
      <w:r>
        <w:rPr>
          <w:spacing w:val="-3"/>
        </w:rPr>
        <w:t xml:space="preserve"> </w:t>
      </w:r>
      <w:r>
        <w:t>=</w:t>
      </w:r>
      <w:r>
        <w:rPr>
          <w:spacing w:val="-1"/>
        </w:rPr>
        <w:t xml:space="preserve"> </w:t>
      </w:r>
      <w:r>
        <w:t>volts</w:t>
      </w:r>
      <w:r>
        <w:rPr>
          <w:spacing w:val="-2"/>
        </w:rPr>
        <w:t xml:space="preserve"> </w:t>
      </w:r>
      <w:r>
        <w:t>direct</w:t>
      </w:r>
      <w:r>
        <w:rPr>
          <w:spacing w:val="-2"/>
        </w:rPr>
        <w:t xml:space="preserve"> </w:t>
      </w:r>
      <w:r>
        <w:t>current;</w:t>
      </w:r>
    </w:p>
    <w:p w14:paraId="01DC6399" w14:textId="277520DC" w:rsidR="00A27577" w:rsidRDefault="00A27577" w:rsidP="0032462A">
      <w:pPr>
        <w:pStyle w:val="ListParagraph"/>
        <w:widowControl w:val="0"/>
        <w:numPr>
          <w:ilvl w:val="3"/>
          <w:numId w:val="30"/>
        </w:numPr>
        <w:autoSpaceDE w:val="0"/>
        <w:autoSpaceDN w:val="0"/>
        <w:spacing w:before="11" w:after="200"/>
        <w:ind w:left="1318" w:hanging="361"/>
        <w:contextualSpacing w:val="0"/>
      </w:pPr>
      <w:r>
        <w:t>MDA</w:t>
      </w:r>
      <w:r w:rsidRPr="00A27577">
        <w:rPr>
          <w:spacing w:val="-3"/>
        </w:rPr>
        <w:t xml:space="preserve"> </w:t>
      </w:r>
      <w:r>
        <w:t>=</w:t>
      </w:r>
      <w:r w:rsidRPr="00A27577">
        <w:rPr>
          <w:spacing w:val="-2"/>
        </w:rPr>
        <w:t xml:space="preserve"> </w:t>
      </w:r>
      <w:r>
        <w:t>maximum</w:t>
      </w:r>
      <w:r w:rsidRPr="00A27577">
        <w:rPr>
          <w:spacing w:val="-1"/>
        </w:rPr>
        <w:t xml:space="preserve"> </w:t>
      </w:r>
      <w:r>
        <w:t>deliverable</w:t>
      </w:r>
      <w:r w:rsidRPr="00A27577">
        <w:rPr>
          <w:spacing w:val="-4"/>
        </w:rPr>
        <w:t xml:space="preserve"> </w:t>
      </w:r>
      <w:r>
        <w:t>amperes;</w:t>
      </w:r>
    </w:p>
    <w:p w14:paraId="170F2A49" w14:textId="3652B145" w:rsidR="00A27577" w:rsidRDefault="00A27577" w:rsidP="0032462A">
      <w:pPr>
        <w:pStyle w:val="ListParagraph"/>
        <w:widowControl w:val="0"/>
        <w:numPr>
          <w:ilvl w:val="3"/>
          <w:numId w:val="30"/>
        </w:numPr>
        <w:autoSpaceDE w:val="0"/>
        <w:autoSpaceDN w:val="0"/>
        <w:spacing w:before="11" w:after="200"/>
        <w:ind w:left="1318" w:hanging="361"/>
        <w:contextualSpacing w:val="0"/>
      </w:pPr>
      <w:r w:rsidRPr="00A27577">
        <w:rPr>
          <w:b/>
          <w:bCs/>
          <w:strike/>
        </w:rPr>
        <w:t>J</w:t>
      </w:r>
      <w:r w:rsidRPr="00A27577">
        <w:rPr>
          <w:b/>
          <w:bCs/>
          <w:strike/>
          <w:spacing w:val="-2"/>
        </w:rPr>
        <w:t xml:space="preserve"> </w:t>
      </w:r>
      <w:r w:rsidRPr="00A27577">
        <w:rPr>
          <w:b/>
          <w:bCs/>
          <w:strike/>
        </w:rPr>
        <w:t>= joule</w:t>
      </w:r>
      <w:r>
        <w:rPr>
          <w:b/>
          <w:bCs/>
          <w:u w:val="single"/>
        </w:rPr>
        <w:t>kWh – kilowatt hours</w:t>
      </w:r>
      <w:r>
        <w:t>.</w:t>
      </w:r>
    </w:p>
    <w:p w14:paraId="76C260C2" w14:textId="2B688FDE" w:rsidR="00A27577" w:rsidRDefault="00A27577" w:rsidP="0070717B">
      <w:pPr>
        <w:widowControl w:val="0"/>
        <w:autoSpaceDE w:val="0"/>
        <w:autoSpaceDN w:val="0"/>
        <w:spacing w:before="11" w:after="200"/>
      </w:pPr>
      <w:r>
        <w:t>And</w:t>
      </w:r>
    </w:p>
    <w:p w14:paraId="213CF91D" w14:textId="10FD7D6C" w:rsidR="007B34F6" w:rsidRPr="00655DBA" w:rsidRDefault="007B34F6" w:rsidP="0070717B">
      <w:pPr>
        <w:spacing w:after="200"/>
        <w:ind w:firstLine="360"/>
        <w:rPr>
          <w:b/>
          <w:bCs/>
        </w:rPr>
      </w:pPr>
      <w:r w:rsidRPr="00655DBA">
        <w:rPr>
          <w:b/>
          <w:bCs/>
        </w:rPr>
        <w:t>N.5.</w:t>
      </w:r>
      <w:r w:rsidR="00B90C27">
        <w:rPr>
          <w:b/>
          <w:bCs/>
        </w:rPr>
        <w:t xml:space="preserve">     </w:t>
      </w:r>
      <w:r w:rsidRPr="00655DBA">
        <w:rPr>
          <w:b/>
          <w:bCs/>
        </w:rPr>
        <w:t>Test of an EVSE System.</w:t>
      </w:r>
    </w:p>
    <w:p w14:paraId="3B2D9E62" w14:textId="77777777" w:rsidR="007B34F6" w:rsidRPr="007A13C5" w:rsidRDefault="007B34F6" w:rsidP="0070717B">
      <w:pPr>
        <w:spacing w:after="200"/>
        <w:ind w:left="360"/>
        <w:rPr>
          <w:rFonts w:eastAsiaTheme="minorHAnsi"/>
        </w:rPr>
      </w:pPr>
      <w:bookmarkStart w:id="159" w:name="_Toc425940708"/>
      <w:bookmarkStart w:id="160" w:name="_Toc425943618"/>
      <w:bookmarkStart w:id="161" w:name="_Toc22715742"/>
      <w:r w:rsidRPr="00752162">
        <w:rPr>
          <w:rStyle w:val="Heading4Char"/>
          <w:rFonts w:eastAsia="Calibri"/>
          <w:b w:val="0"/>
          <w:bCs w:val="0"/>
        </w:rPr>
        <w:t>N.5.</w:t>
      </w:r>
      <w:r w:rsidRPr="00A27577">
        <w:rPr>
          <w:rStyle w:val="Heading4Char"/>
          <w:rFonts w:eastAsia="Calibri"/>
          <w:strike/>
        </w:rPr>
        <w:t>1</w:t>
      </w:r>
      <w:r w:rsidRPr="00A27577">
        <w:rPr>
          <w:rStyle w:val="Heading4Char"/>
          <w:rFonts w:eastAsia="Calibri"/>
          <w:u w:val="single"/>
        </w:rPr>
        <w:t>2</w:t>
      </w:r>
      <w:r w:rsidRPr="00752162">
        <w:rPr>
          <w:rStyle w:val="Heading4Char"/>
          <w:rFonts w:eastAsia="Calibri"/>
          <w:b w:val="0"/>
          <w:bCs w:val="0"/>
        </w:rPr>
        <w:t xml:space="preserve">.   </w:t>
      </w:r>
      <w:r w:rsidRPr="00920C50">
        <w:rPr>
          <w:rStyle w:val="Heading4Char"/>
          <w:rFonts w:eastAsia="Calibri"/>
        </w:rPr>
        <w:t>Performance Verification in the Field</w:t>
      </w:r>
      <w:bookmarkEnd w:id="159"/>
      <w:bookmarkEnd w:id="160"/>
      <w:bookmarkEnd w:id="161"/>
      <w:r w:rsidRPr="00920C50">
        <w:rPr>
          <w:bCs/>
        </w:rPr>
        <w:t>.</w:t>
      </w:r>
      <w:r w:rsidRPr="007A13C5">
        <w:t xml:space="preserve"> – Testing in the field is intended to validate the transactional accuracy of the EVSE system.  </w:t>
      </w:r>
      <w:r w:rsidRPr="00A27577">
        <w:rPr>
          <w:b/>
          <w:bCs/>
          <w:u w:val="single"/>
        </w:rPr>
        <w:t>Provided the EVSE under test has a valid type approval certificate, then t</w:t>
      </w:r>
      <w:r w:rsidRPr="00A27577">
        <w:rPr>
          <w:b/>
          <w:bCs/>
          <w:strike/>
        </w:rPr>
        <w:t>T</w:t>
      </w:r>
      <w:r w:rsidRPr="00B11562">
        <w:t>he</w:t>
      </w:r>
      <w:r w:rsidRPr="007A13C5">
        <w:t xml:space="preserve"> following testing is deemed sufficient for a field validation.</w:t>
      </w:r>
    </w:p>
    <w:p w14:paraId="6021EF10"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(1) For AC EVSE</w:t>
      </w:r>
    </w:p>
    <w:p w14:paraId="10DD345F" w14:textId="77777777" w:rsidR="007B34F6" w:rsidRPr="007A13C5" w:rsidRDefault="007B34F6" w:rsidP="00A27577">
      <w:pPr>
        <w:pStyle w:val="ListParagraph"/>
        <w:spacing w:before="120" w:after="120"/>
        <w:ind w:left="1080"/>
        <w:rPr>
          <w:b/>
          <w:bCs/>
          <w:u w:val="single"/>
        </w:rPr>
      </w:pPr>
      <w:r>
        <w:rPr>
          <w:b/>
          <w:bCs/>
          <w:u w:val="single"/>
        </w:rPr>
        <w:t>(i)</w:t>
      </w:r>
      <w:r w:rsidRPr="007A13C5">
        <w:rPr>
          <w:b/>
          <w:bCs/>
          <w:u w:val="single"/>
        </w:rPr>
        <w:t xml:space="preserve"> </w:t>
      </w:r>
      <w:r>
        <w:rPr>
          <w:b/>
          <w:bCs/>
          <w:u w:val="single"/>
        </w:rPr>
        <w:t>A point b</w:t>
      </w:r>
      <w:r w:rsidRPr="007A13C5">
        <w:rPr>
          <w:b/>
          <w:bCs/>
          <w:u w:val="single"/>
        </w:rPr>
        <w:t>etween 10 % and 20 % of the maximum deliverable amperes</w:t>
      </w:r>
      <w:r>
        <w:rPr>
          <w:b/>
          <w:bCs/>
          <w:u w:val="single"/>
        </w:rPr>
        <w:t>, but not exceeding 8 A</w:t>
      </w:r>
      <w:r w:rsidRPr="007A13C5">
        <w:rPr>
          <w:b/>
          <w:bCs/>
          <w:u w:val="single"/>
        </w:rPr>
        <w:t>;</w:t>
      </w:r>
    </w:p>
    <w:p w14:paraId="112EE825" w14:textId="77777777" w:rsidR="007B34F6" w:rsidRPr="007A13C5" w:rsidRDefault="007B34F6" w:rsidP="00A27577">
      <w:pPr>
        <w:pStyle w:val="ListParagraph"/>
        <w:spacing w:before="120" w:after="120"/>
        <w:ind w:left="1080"/>
        <w:rPr>
          <w:b/>
          <w:bCs/>
          <w:u w:val="single"/>
        </w:rPr>
      </w:pPr>
    </w:p>
    <w:p w14:paraId="4F8C9FCB" w14:textId="77777777" w:rsidR="007B34F6" w:rsidRPr="007A13C5" w:rsidRDefault="007B34F6" w:rsidP="00A27577">
      <w:pPr>
        <w:pStyle w:val="ListParagraph"/>
        <w:spacing w:before="120" w:after="120"/>
        <w:ind w:left="108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60DB0C1B" w14:textId="77777777" w:rsidR="007B34F6" w:rsidRPr="007A13C5" w:rsidRDefault="007B34F6" w:rsidP="00A27577">
      <w:pPr>
        <w:pStyle w:val="ListParagraph"/>
        <w:ind w:left="1080"/>
        <w:rPr>
          <w:b/>
          <w:bCs/>
          <w:u w:val="single"/>
        </w:rPr>
      </w:pPr>
    </w:p>
    <w:p w14:paraId="4E6C4E16" w14:textId="77777777" w:rsidR="007B34F6" w:rsidRPr="007A13C5" w:rsidRDefault="007B34F6" w:rsidP="0070717B">
      <w:pPr>
        <w:pStyle w:val="ListParagraph"/>
        <w:spacing w:before="120" w:after="200"/>
        <w:ind w:left="108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2BFC7983" w14:textId="77777777" w:rsidR="007B34F6" w:rsidRPr="00A27577" w:rsidRDefault="007B34F6" w:rsidP="0070717B">
      <w:pPr>
        <w:spacing w:after="200"/>
        <w:ind w:left="720"/>
        <w:rPr>
          <w:rStyle w:val="Heading4Char"/>
          <w:rFonts w:eastAsia="Calibri"/>
          <w:i/>
          <w:iCs w:val="0"/>
          <w:u w:val="single"/>
        </w:rPr>
      </w:pPr>
      <w:r w:rsidRPr="00A27577">
        <w:rPr>
          <w:rStyle w:val="Heading4Char"/>
          <w:rFonts w:eastAsia="Calibri"/>
          <w:u w:val="single"/>
        </w:rPr>
        <w:t>(2) For DC EVSE</w:t>
      </w:r>
    </w:p>
    <w:p w14:paraId="0FCE5010" w14:textId="77777777" w:rsidR="007B34F6" w:rsidRPr="00A27577" w:rsidRDefault="007B34F6" w:rsidP="0070717B">
      <w:pPr>
        <w:spacing w:after="200"/>
        <w:ind w:left="1080"/>
        <w:rPr>
          <w:rStyle w:val="Heading4Char"/>
          <w:rFonts w:eastAsia="Calibri"/>
          <w:i/>
          <w:iCs w:val="0"/>
          <w:u w:val="single"/>
        </w:rPr>
      </w:pPr>
      <w:r w:rsidRPr="00A27577">
        <w:rPr>
          <w:rStyle w:val="Heading4Char"/>
          <w:rFonts w:eastAsia="Calibri"/>
          <w:u w:val="single"/>
        </w:rPr>
        <w:t>(i) A point at less than 30 A</w:t>
      </w:r>
    </w:p>
    <w:p w14:paraId="78E23580" w14:textId="77777777" w:rsidR="007B34F6" w:rsidRPr="00A27577" w:rsidRDefault="007B34F6" w:rsidP="0070717B">
      <w:pPr>
        <w:spacing w:after="200"/>
        <w:ind w:left="1080"/>
        <w:rPr>
          <w:rStyle w:val="Heading4Char"/>
          <w:rFonts w:eastAsia="Calibri"/>
          <w:i/>
          <w:iCs w:val="0"/>
          <w:u w:val="single"/>
        </w:rPr>
      </w:pPr>
      <w:r w:rsidRPr="00A27577">
        <w:rPr>
          <w:rStyle w:val="Heading4Char"/>
          <w:rFonts w:eastAsia="Calibri"/>
          <w:u w:val="single"/>
        </w:rPr>
        <w:lastRenderedPageBreak/>
        <w:t xml:space="preserve">(ii) A point between 20 % and 100 % of the maximum deliverable amperes with guidance to test at the maximum power level that is possible using the test equipment available. </w:t>
      </w:r>
    </w:p>
    <w:p w14:paraId="192B587A" w14:textId="77777777" w:rsidR="007B34F6" w:rsidRPr="007A13C5" w:rsidRDefault="007B34F6" w:rsidP="0070717B">
      <w:pPr>
        <w:spacing w:after="200"/>
        <w:ind w:left="360"/>
        <w:rPr>
          <w:b/>
          <w:bCs/>
        </w:rPr>
      </w:pPr>
      <w:r w:rsidRPr="00A27577">
        <w:rPr>
          <w:rStyle w:val="Heading4Char"/>
          <w:rFonts w:eastAsia="Calibri"/>
          <w:u w:val="single"/>
        </w:rPr>
        <w:t>For DC systems it is anticipated that an electric vehicle may be used as the test load.  Under that circumstance, testing at the load presented by the vehicle shall be sufficient provided that it is greater than 20 % of the maximum deliverable amperes.</w:t>
      </w:r>
    </w:p>
    <w:p w14:paraId="2EEE063B" w14:textId="77777777" w:rsidR="007B34F6" w:rsidRPr="00ED26F2" w:rsidRDefault="007B34F6" w:rsidP="001900FF">
      <w:pPr>
        <w:autoSpaceDE w:val="0"/>
        <w:autoSpaceDN w:val="0"/>
        <w:spacing w:after="60"/>
        <w:ind w:left="360"/>
        <w:rPr>
          <w:b/>
          <w:bCs/>
          <w:u w:val="single"/>
        </w:rPr>
      </w:pPr>
      <w:r w:rsidRPr="00ED26F2">
        <w:rPr>
          <w:b/>
          <w:bCs/>
          <w:u w:val="single"/>
        </w:rPr>
        <w:t>All DC EVSE are exempt from this requirement until January 1, 2028.</w:t>
      </w:r>
    </w:p>
    <w:p w14:paraId="7C71CAF7" w14:textId="1B929FB4" w:rsidR="007B34F6" w:rsidRPr="008C7D65" w:rsidRDefault="007B34F6" w:rsidP="001900FF">
      <w:pPr>
        <w:autoSpaceDE w:val="0"/>
        <w:autoSpaceDN w:val="0"/>
        <w:ind w:left="360"/>
      </w:pPr>
      <w:r w:rsidRPr="00ED26F2">
        <w:rPr>
          <w:b/>
          <w:bCs/>
          <w:u w:val="single"/>
        </w:rPr>
        <w:t>(Amended 2023</w:t>
      </w:r>
      <w:r w:rsidRPr="008C7D65">
        <w:t>)</w:t>
      </w:r>
    </w:p>
    <w:p w14:paraId="34845526" w14:textId="2B4B0825" w:rsidR="007B34F6" w:rsidRPr="007A13C5" w:rsidRDefault="007B34F6" w:rsidP="0070717B">
      <w:pPr>
        <w:spacing w:after="200"/>
        <w:ind w:left="360"/>
        <w:rPr>
          <w:b/>
          <w:bCs/>
          <w:u w:val="single"/>
        </w:rPr>
      </w:pPr>
      <w:bookmarkStart w:id="162" w:name="_Toc22715743"/>
      <w:r w:rsidRPr="007A13C5">
        <w:rPr>
          <w:rStyle w:val="Heading4Char"/>
          <w:rFonts w:eastAsia="Calibri"/>
        </w:rPr>
        <w:t>N</w:t>
      </w:r>
      <w:r w:rsidRPr="00752162">
        <w:rPr>
          <w:rStyle w:val="Heading4Char"/>
          <w:rFonts w:eastAsia="Calibri"/>
          <w:b w:val="0"/>
          <w:bCs w:val="0"/>
        </w:rPr>
        <w:t>.5.</w:t>
      </w:r>
      <w:r w:rsidRPr="00A27577">
        <w:rPr>
          <w:rStyle w:val="Heading4Char"/>
          <w:rFonts w:eastAsia="Calibri"/>
          <w:strike/>
        </w:rPr>
        <w:t>2</w:t>
      </w:r>
      <w:r w:rsidRPr="00A27577">
        <w:rPr>
          <w:rStyle w:val="Heading4Char"/>
          <w:rFonts w:eastAsia="Calibri"/>
          <w:u w:val="single"/>
        </w:rPr>
        <w:t>1</w:t>
      </w:r>
      <w:r w:rsidRPr="00752162">
        <w:rPr>
          <w:rStyle w:val="Heading4Char"/>
          <w:rFonts w:eastAsia="Calibri"/>
          <w:b w:val="0"/>
          <w:bCs w:val="0"/>
        </w:rPr>
        <w:t>.  </w:t>
      </w:r>
      <w:r w:rsidRPr="004B708F">
        <w:rPr>
          <w:rStyle w:val="Heading4Char"/>
          <w:rFonts w:eastAsia="Calibri"/>
          <w:u w:val="single"/>
        </w:rPr>
        <w:t>Laboratory</w:t>
      </w:r>
      <w:r w:rsidRPr="00752162">
        <w:rPr>
          <w:rStyle w:val="Heading4Char"/>
          <w:rFonts w:eastAsia="Calibri"/>
          <w:b w:val="0"/>
          <w:bCs w:val="0"/>
        </w:rPr>
        <w:t xml:space="preserve"> Accuracy Testing</w:t>
      </w:r>
      <w:r w:rsidRPr="007A13C5">
        <w:rPr>
          <w:rStyle w:val="Heading4Char"/>
          <w:rFonts w:eastAsia="Calibri"/>
        </w:rPr>
        <w:t>.</w:t>
      </w:r>
      <w:bookmarkEnd w:id="162"/>
      <w:r w:rsidRPr="007A13C5">
        <w:rPr>
          <w:b/>
          <w:bCs/>
        </w:rPr>
        <w:t xml:space="preserve"> </w:t>
      </w:r>
      <w:r w:rsidRPr="007A13C5">
        <w:t xml:space="preserve">– The testing methodology compares the total energy delivered in a transaction and the total cost charged as displayed/reported by the EVSE with that measured by the measurement standard.  </w:t>
      </w:r>
      <w:r w:rsidRPr="007A13C5">
        <w:rPr>
          <w:b/>
          <w:bCs/>
          <w:u w:val="single"/>
        </w:rPr>
        <w:t>Each test shall be performed for at least the minimum measured quantity (MMQ).</w:t>
      </w:r>
    </w:p>
    <w:p w14:paraId="53C3708A" w14:textId="075DEE92" w:rsidR="007B34F6" w:rsidRPr="00081CAB" w:rsidRDefault="007B34F6" w:rsidP="0070717B">
      <w:pPr>
        <w:spacing w:after="200"/>
        <w:ind w:left="720"/>
      </w:pPr>
      <w:r>
        <w:t>(a)</w:t>
      </w:r>
      <w:r w:rsidR="00B80F78">
        <w:t xml:space="preserve">  </w:t>
      </w:r>
      <w:r w:rsidRPr="00081CAB">
        <w:t>For AC systems:</w:t>
      </w:r>
    </w:p>
    <w:p w14:paraId="0BC140E4" w14:textId="5C9252E9" w:rsidR="007B34F6" w:rsidRPr="00081CAB" w:rsidRDefault="007B34F6" w:rsidP="0070717B">
      <w:pPr>
        <w:spacing w:after="200"/>
        <w:ind w:left="1080"/>
        <w:rPr>
          <w:b/>
          <w:bCs/>
          <w:u w:val="single"/>
        </w:rPr>
      </w:pPr>
      <w:r>
        <w:t>(1)</w:t>
      </w:r>
      <w:r>
        <w:tab/>
      </w:r>
      <w:r w:rsidRPr="00081CAB">
        <w:t>Accuracy test</w:t>
      </w:r>
      <w:r w:rsidRPr="00081CAB">
        <w:rPr>
          <w:b/>
          <w:bCs/>
          <w:u w:val="single"/>
        </w:rPr>
        <w:t>s</w:t>
      </w:r>
      <w:r w:rsidRPr="00081CAB">
        <w:rPr>
          <w:b/>
          <w:bCs/>
          <w:strike/>
        </w:rPr>
        <w:t xml:space="preserve">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r w:rsidRPr="00081CAB">
        <w:rPr>
          <w:b/>
          <w:bCs/>
          <w:u w:val="single"/>
        </w:rPr>
        <w:t xml:space="preserve">  </w:t>
      </w:r>
      <w:r w:rsidR="00B80F78" w:rsidRPr="00081CAB">
        <w:rPr>
          <w:b/>
          <w:bCs/>
          <w:u w:val="single"/>
        </w:rPr>
        <w:t>s</w:t>
      </w:r>
      <w:r w:rsidRPr="00081CAB">
        <w:rPr>
          <w:b/>
          <w:bCs/>
          <w:u w:val="single"/>
        </w:rPr>
        <w:t>hall be performed at the following current levels:</w:t>
      </w:r>
    </w:p>
    <w:p w14:paraId="0FE32DBE" w14:textId="77777777" w:rsidR="007B34F6" w:rsidRPr="00ED65BE" w:rsidRDefault="007B34F6" w:rsidP="0070717B">
      <w:pPr>
        <w:spacing w:before="120" w:after="200"/>
        <w:ind w:left="2118" w:hanging="360"/>
        <w:rPr>
          <w:b/>
          <w:bCs/>
          <w:u w:val="single"/>
        </w:rPr>
      </w:pPr>
      <w:r w:rsidRPr="00ED65BE">
        <w:rPr>
          <w:b/>
          <w:bCs/>
          <w:u w:val="single"/>
        </w:rPr>
        <w:t>(i</w:t>
      </w:r>
      <w:r>
        <w:rPr>
          <w:b/>
          <w:bCs/>
          <w:u w:val="single"/>
        </w:rPr>
        <w:t xml:space="preserve">) </w:t>
      </w:r>
      <w:r w:rsidRPr="00ED65BE">
        <w:rPr>
          <w:b/>
          <w:bCs/>
          <w:u w:val="single"/>
        </w:rPr>
        <w:t>A point between 10 % and 20 % of the maximum deliverable amperes, but not exceeding 8A;</w:t>
      </w:r>
    </w:p>
    <w:p w14:paraId="195E8D5F" w14:textId="77777777" w:rsidR="007B34F6" w:rsidRPr="007A13C5" w:rsidRDefault="007B34F6" w:rsidP="0070717B">
      <w:pPr>
        <w:spacing w:before="120" w:after="20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5B622397" w14:textId="77777777" w:rsidR="007B34F6" w:rsidRPr="007A13C5" w:rsidRDefault="007B34F6" w:rsidP="0070717B">
      <w:pPr>
        <w:spacing w:before="120" w:after="200"/>
        <w:ind w:left="2118" w:hanging="36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5EFC4CE4" w14:textId="77777777" w:rsidR="007B34F6" w:rsidRPr="00081CAB" w:rsidRDefault="007B34F6" w:rsidP="00D37B8B">
      <w:pPr>
        <w:spacing w:after="200"/>
        <w:ind w:left="1080"/>
        <w:rPr>
          <w:b/>
          <w:bCs/>
          <w:strike/>
        </w:rPr>
      </w:pPr>
      <w:r>
        <w:rPr>
          <w:b/>
          <w:bCs/>
          <w:strike/>
        </w:rPr>
        <w:t>(2)</w:t>
      </w:r>
      <w:r>
        <w:rPr>
          <w:b/>
          <w:bCs/>
          <w:strike/>
        </w:rPr>
        <w:tab/>
      </w:r>
      <w:r w:rsidRPr="00081CAB">
        <w:rPr>
          <w:b/>
          <w:bCs/>
          <w:strike/>
        </w:rPr>
        <w:t>Accuracy test of the EVSE system at a load of not greater than 10 % of the maximum deliverable amperes (expressed as MDA) as determined from the pilot signal for a total energy delivered of at least the minimum measured quantity (MMQ).</w:t>
      </w:r>
    </w:p>
    <w:p w14:paraId="101EBC65" w14:textId="55B4DE05" w:rsidR="007B34F6" w:rsidRPr="00081CAB" w:rsidRDefault="007B34F6" w:rsidP="00D37B8B">
      <w:pPr>
        <w:spacing w:after="200"/>
        <w:ind w:left="720"/>
      </w:pPr>
      <w:r>
        <w:t>(b)</w:t>
      </w:r>
      <w:r w:rsidR="00B80F78">
        <w:t xml:space="preserve">  </w:t>
      </w:r>
      <w:r w:rsidRPr="00081CAB">
        <w:t xml:space="preserve">For DC systems </w:t>
      </w:r>
      <w:r w:rsidRPr="00081CAB">
        <w:rPr>
          <w:b/>
          <w:bCs/>
          <w:strike/>
        </w:rPr>
        <w:t>(see note)</w:t>
      </w:r>
      <w:r w:rsidRPr="00081CAB">
        <w:rPr>
          <w:b/>
          <w:bCs/>
          <w:u w:val="single"/>
        </w:rPr>
        <w:t>tests shall be performed at two voltage points one between 350 VDC and 400 VDC and if supported by the EVSE a second at between 700 VDC and 800 VDC</w:t>
      </w:r>
      <w:r w:rsidRPr="00081CAB">
        <w:t>:</w:t>
      </w:r>
    </w:p>
    <w:p w14:paraId="062E21F2" w14:textId="77777777" w:rsidR="007B34F6" w:rsidRPr="007A13C5" w:rsidRDefault="007B34F6" w:rsidP="0032462A">
      <w:pPr>
        <w:pStyle w:val="ListParagraph"/>
        <w:numPr>
          <w:ilvl w:val="0"/>
          <w:numId w:val="29"/>
        </w:numPr>
        <w:spacing w:after="200"/>
        <w:rPr>
          <w:b/>
          <w:bCs/>
          <w:u w:val="single"/>
        </w:rPr>
      </w:pPr>
      <w:r w:rsidRPr="007A13C5">
        <w:t>Accuracy test</w:t>
      </w:r>
      <w:r w:rsidRPr="007A13C5">
        <w:rPr>
          <w:b/>
          <w:bCs/>
          <w:u w:val="single"/>
        </w:rPr>
        <w:t>s</w:t>
      </w:r>
      <w:r w:rsidRPr="007A13C5">
        <w:t xml:space="preserve"> </w:t>
      </w:r>
      <w:r w:rsidRPr="007A13C5">
        <w:rPr>
          <w:b/>
          <w:bCs/>
          <w:strike/>
        </w:rPr>
        <w:t>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r w:rsidRPr="007A13C5">
        <w:rPr>
          <w:b/>
          <w:bCs/>
          <w:u w:val="single"/>
        </w:rPr>
        <w:t>shall be performed at the following current levels:</w:t>
      </w:r>
    </w:p>
    <w:p w14:paraId="32D8FDAF" w14:textId="77777777" w:rsidR="007B34F6" w:rsidRPr="00ED65BE" w:rsidRDefault="007B34F6" w:rsidP="00D37B8B">
      <w:pPr>
        <w:spacing w:before="120" w:after="200"/>
        <w:ind w:left="2118" w:hanging="360"/>
        <w:rPr>
          <w:b/>
          <w:bCs/>
          <w:u w:val="single"/>
        </w:rPr>
      </w:pPr>
      <w:r>
        <w:rPr>
          <w:b/>
          <w:bCs/>
          <w:u w:val="single"/>
        </w:rPr>
        <w:t>(</w:t>
      </w:r>
      <w:r w:rsidRPr="00ED65BE">
        <w:rPr>
          <w:b/>
          <w:bCs/>
          <w:u w:val="single"/>
        </w:rPr>
        <w:t>i</w:t>
      </w:r>
      <w:r>
        <w:rPr>
          <w:b/>
          <w:bCs/>
          <w:u w:val="single"/>
        </w:rPr>
        <w:t xml:space="preserve">) </w:t>
      </w:r>
      <w:r w:rsidRPr="00ED65BE">
        <w:rPr>
          <w:b/>
          <w:bCs/>
          <w:u w:val="single"/>
        </w:rPr>
        <w:t>A point at less than 30A;</w:t>
      </w:r>
    </w:p>
    <w:p w14:paraId="4988E1F7" w14:textId="77777777" w:rsidR="007B34F6" w:rsidRPr="007A13C5" w:rsidRDefault="007B34F6" w:rsidP="00D37B8B">
      <w:pPr>
        <w:spacing w:before="120" w:after="20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23518DD5" w14:textId="77777777" w:rsidR="007B34F6" w:rsidRPr="007A13C5" w:rsidRDefault="007B34F6" w:rsidP="00D37B8B">
      <w:pPr>
        <w:pStyle w:val="ListParagraph"/>
        <w:spacing w:before="120" w:after="200"/>
        <w:ind w:left="1758"/>
        <w:rPr>
          <w:b/>
          <w:bCs/>
          <w:u w:val="single"/>
        </w:rPr>
      </w:pPr>
      <w:r>
        <w:rPr>
          <w:b/>
          <w:bCs/>
          <w:u w:val="single"/>
        </w:rPr>
        <w:t>(iii)</w:t>
      </w:r>
      <w:r w:rsidRPr="007A13C5">
        <w:rPr>
          <w:b/>
          <w:bCs/>
          <w:u w:val="single"/>
        </w:rPr>
        <w:t xml:space="preserve"> </w:t>
      </w:r>
      <w:r>
        <w:rPr>
          <w:b/>
          <w:bCs/>
          <w:u w:val="single"/>
        </w:rPr>
        <w:t>A point b</w:t>
      </w:r>
      <w:r w:rsidRPr="007A13C5">
        <w:rPr>
          <w:b/>
          <w:bCs/>
          <w:u w:val="single"/>
        </w:rPr>
        <w:t>etween 70 % and 100 % of the maximum deliverable amperes.</w:t>
      </w:r>
    </w:p>
    <w:p w14:paraId="0ABAFAB3" w14:textId="77777777" w:rsidR="007B34F6" w:rsidRPr="007A13C5" w:rsidRDefault="007B34F6" w:rsidP="00D37B8B">
      <w:pPr>
        <w:pStyle w:val="ListParagraph"/>
        <w:spacing w:before="120" w:after="200"/>
        <w:ind w:left="1800"/>
        <w:rPr>
          <w:b/>
          <w:bCs/>
          <w:u w:val="single"/>
        </w:rPr>
      </w:pPr>
    </w:p>
    <w:p w14:paraId="7A29927B" w14:textId="1B059BE4" w:rsidR="00B12C65" w:rsidRPr="00D37B8B" w:rsidRDefault="007B34F6" w:rsidP="0032462A">
      <w:pPr>
        <w:pStyle w:val="ListParagraph"/>
        <w:numPr>
          <w:ilvl w:val="0"/>
          <w:numId w:val="29"/>
        </w:numPr>
        <w:spacing w:after="200"/>
        <w:rPr>
          <w:b/>
          <w:bCs/>
          <w:strike/>
        </w:rPr>
      </w:pPr>
      <w:r w:rsidRPr="00ED65BE">
        <w:rPr>
          <w:b/>
          <w:bCs/>
          <w:strike/>
        </w:rPr>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 (2) 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55300DFB" w14:textId="0B9F526B" w:rsidR="007B34F6" w:rsidRPr="00B274F7" w:rsidRDefault="007B34F6" w:rsidP="001900FF">
      <w:pPr>
        <w:autoSpaceDE w:val="0"/>
        <w:autoSpaceDN w:val="0"/>
        <w:spacing w:after="60"/>
        <w:ind w:firstLine="720"/>
      </w:pPr>
      <w:r w:rsidRPr="00B274F7">
        <w:lastRenderedPageBreak/>
        <w:t>All DC EVSE are exempt from this requirement until January 1, 2028.</w:t>
      </w:r>
    </w:p>
    <w:p w14:paraId="2F95392A" w14:textId="77777777" w:rsidR="007B34F6" w:rsidRPr="007A13C5" w:rsidRDefault="007B34F6" w:rsidP="001900FF">
      <w:pPr>
        <w:autoSpaceDE w:val="0"/>
        <w:autoSpaceDN w:val="0"/>
        <w:ind w:firstLine="720"/>
      </w:pPr>
      <w:r w:rsidRPr="007A13C5">
        <w:t xml:space="preserve">(Amended 2022 </w:t>
      </w:r>
      <w:r w:rsidRPr="007A13C5">
        <w:rPr>
          <w:b/>
          <w:bCs/>
          <w:u w:val="single"/>
        </w:rPr>
        <w:t>and 2023</w:t>
      </w:r>
      <w:r w:rsidRPr="007A13C5">
        <w:t>)</w:t>
      </w:r>
      <w:r>
        <w:t xml:space="preserve"> </w:t>
      </w:r>
      <w:r w:rsidRPr="007A13C5">
        <w:t xml:space="preserve"> </w:t>
      </w:r>
    </w:p>
    <w:p w14:paraId="54A65ED8" w14:textId="0ABED814" w:rsidR="007B34F6" w:rsidRDefault="007B34F6" w:rsidP="007B34F6">
      <w:pPr>
        <w:ind w:left="450"/>
      </w:pPr>
      <w:r w:rsidRPr="007A13C5">
        <w:rPr>
          <w:b/>
          <w:bCs/>
          <w:strike/>
        </w:rPr>
        <w:t>Note: For DC systems it is anticipated that an electric vehicle may be used as the test load.  Under that circumstance, testing at the load presented by the vehicle shall be sufficient.  Circumstance, testing at the load presented by the vehicle shall be sufficient</w:t>
      </w:r>
    </w:p>
    <w:p w14:paraId="17021E7E" w14:textId="77777777" w:rsidR="007B34F6" w:rsidRDefault="007B34F6" w:rsidP="007B34F6">
      <w:pPr>
        <w:spacing w:after="0"/>
      </w:pPr>
      <w:r w:rsidRPr="00E025F9">
        <w:rPr>
          <w:b/>
        </w:rPr>
        <w:t>Previous Action:</w:t>
      </w:r>
    </w:p>
    <w:p w14:paraId="214D605F" w14:textId="77777777" w:rsidR="00D37B8B" w:rsidRDefault="00D37B8B" w:rsidP="002402D7">
      <w:pPr>
        <w:pStyle w:val="NormalIndent"/>
      </w:pPr>
      <w:r>
        <w:t>2023: New Item</w:t>
      </w:r>
    </w:p>
    <w:p w14:paraId="2C85097F" w14:textId="77777777" w:rsidR="007B34F6" w:rsidRPr="00AB010B" w:rsidRDefault="007B34F6" w:rsidP="007B34F6">
      <w:pPr>
        <w:spacing w:after="0"/>
        <w:rPr>
          <w:b/>
        </w:rPr>
      </w:pPr>
      <w:r w:rsidRPr="00AB010B">
        <w:rPr>
          <w:b/>
        </w:rPr>
        <w:t>Original Justification:</w:t>
      </w:r>
    </w:p>
    <w:p w14:paraId="5900F9FE" w14:textId="1A16F537" w:rsidR="00A27577" w:rsidRPr="00920C50" w:rsidRDefault="00A27577" w:rsidP="00920C50">
      <w:pPr>
        <w:spacing w:after="0"/>
        <w:rPr>
          <w:b/>
          <w:bCs/>
        </w:rPr>
      </w:pPr>
      <w:r w:rsidRPr="00920C50">
        <w:rPr>
          <w:b/>
          <w:bCs/>
        </w:rPr>
        <w:t>S.5.2</w:t>
      </w:r>
      <w:r w:rsidR="00BB5737">
        <w:rPr>
          <w:b/>
          <w:bCs/>
        </w:rPr>
        <w:t>:</w:t>
      </w:r>
    </w:p>
    <w:p w14:paraId="15835D78" w14:textId="77777777" w:rsidR="00A27577" w:rsidRDefault="00A27577" w:rsidP="002402D7">
      <w:r>
        <w:t>Change (b) to maximum deliverable amperes because that is the term to be used throughout the document.  Previously both terms had been used interchangeably.</w:t>
      </w:r>
    </w:p>
    <w:p w14:paraId="44C88A0C" w14:textId="1E396481" w:rsidR="00A27577" w:rsidRPr="00920C50" w:rsidRDefault="00A27577" w:rsidP="00920C50">
      <w:pPr>
        <w:spacing w:after="0"/>
        <w:rPr>
          <w:b/>
          <w:bCs/>
        </w:rPr>
      </w:pPr>
      <w:r w:rsidRPr="00920C50">
        <w:rPr>
          <w:b/>
          <w:bCs/>
        </w:rPr>
        <w:t>S.5.3</w:t>
      </w:r>
      <w:r w:rsidR="00BB5737">
        <w:rPr>
          <w:b/>
          <w:bCs/>
        </w:rPr>
        <w:t>:</w:t>
      </w:r>
    </w:p>
    <w:p w14:paraId="5C64DAC7" w14:textId="77777777" w:rsidR="00A27577" w:rsidRDefault="00A27577" w:rsidP="002402D7">
      <w:r>
        <w:t>Joule is no longer used in the document.  Replace with the abbreviation for kilowatt hours.</w:t>
      </w:r>
    </w:p>
    <w:p w14:paraId="7A06F8CC" w14:textId="1DCE6885" w:rsidR="00A27577" w:rsidRPr="00920C50" w:rsidRDefault="00A27577" w:rsidP="00920C50">
      <w:pPr>
        <w:spacing w:after="0"/>
        <w:rPr>
          <w:b/>
          <w:bCs/>
        </w:rPr>
      </w:pPr>
      <w:r w:rsidRPr="00920C50">
        <w:rPr>
          <w:b/>
          <w:bCs/>
        </w:rPr>
        <w:t>N.5</w:t>
      </w:r>
      <w:r w:rsidR="00BB5737">
        <w:rPr>
          <w:b/>
          <w:bCs/>
        </w:rPr>
        <w:t>:</w:t>
      </w:r>
    </w:p>
    <w:p w14:paraId="7883AEE1" w14:textId="77777777" w:rsidR="00A27577" w:rsidRDefault="00A27577" w:rsidP="002402D7">
      <w:r>
        <w:t>When the HB44 code was originally written there had been no real experience in EVSE testing.  Additionally, DC EVSE were quite new and power levels were low (typically 50kW) by today’s standards where 350 kW systems are already deployed and megawatt systems are in discussion.  The test points chosen at that time have been proven to be less than optimum to verify performance of the EVSE.  Publication 14, which was developed later than HB44 adopted a set of test points similar to those proposed here.  The tests proposed here have been extensively discussed in the NIST EVSE Working Group.  However, that Work Group ran out of time for a formal vote to approve these proposals.</w:t>
      </w:r>
    </w:p>
    <w:p w14:paraId="6ED8E8D8" w14:textId="77777777" w:rsidR="00A27577" w:rsidRDefault="00A27577" w:rsidP="002402D7">
      <w:r>
        <w:t>As background, the NIST WG is submitting Form 15s to start the restructuring of the test process.  In those Form 15s the No Load and Starting load tests are removed from section 3.4.  This proposal completes the restructuring of the EVSE testing.</w:t>
      </w:r>
    </w:p>
    <w:p w14:paraId="12699118" w14:textId="77777777" w:rsidR="00A27577" w:rsidRPr="00A8275B" w:rsidRDefault="00A27577" w:rsidP="00A27577">
      <w:pPr>
        <w:spacing w:after="0"/>
        <w:rPr>
          <w:b/>
          <w:bCs/>
        </w:rPr>
      </w:pPr>
      <w:r w:rsidRPr="00A8275B">
        <w:rPr>
          <w:b/>
          <w:bCs/>
        </w:rPr>
        <w:t>Detailed review of proposed changes:</w:t>
      </w:r>
    </w:p>
    <w:p w14:paraId="76F00B79" w14:textId="77777777" w:rsidR="00A27577" w:rsidRDefault="00A27577" w:rsidP="002402D7">
      <w:r>
        <w:t>Logically section 5.2.1 should follow section 5.2.2 so both sections have been renumbered.</w:t>
      </w:r>
    </w:p>
    <w:p w14:paraId="71F52547" w14:textId="2D391728" w:rsidR="00A27577" w:rsidRPr="00A27577" w:rsidRDefault="00A27577" w:rsidP="00A27577">
      <w:pPr>
        <w:spacing w:after="0"/>
        <w:rPr>
          <w:b/>
          <w:bCs/>
        </w:rPr>
      </w:pPr>
      <w:r w:rsidRPr="00A27577">
        <w:rPr>
          <w:b/>
          <w:bCs/>
        </w:rPr>
        <w:t>New 5.2.1</w:t>
      </w:r>
      <w:r w:rsidR="00BB5737">
        <w:rPr>
          <w:b/>
          <w:bCs/>
        </w:rPr>
        <w:t>:</w:t>
      </w:r>
    </w:p>
    <w:p w14:paraId="4CB5B36B" w14:textId="6E1EA7E4" w:rsidR="007B34F6" w:rsidRDefault="00A27577" w:rsidP="002402D7">
      <w:r>
        <w:t>In the new 5.2.1 (formerly 5.2.2) the word Laboratory was added to the title.  As the power of both AC and DC EVSE has grown rapidly the equipment to test them at full power has become both large and expensive.  It is perfectly reasonable for NTEP or a manufacturer to have this type of equipment but not reasonable for the average Weights and Measures inspector to have it available in the field.  For that reason, this proposal breaks testing into two types: (1) testing for type verification done in a laboratory or at a manufacturer and (2) testing in the field for verification</w:t>
      </w:r>
      <w:r w:rsidR="007B34F6">
        <w:t>.</w:t>
      </w:r>
    </w:p>
    <w:p w14:paraId="25AB85B2" w14:textId="77777777" w:rsidR="00A27577" w:rsidRDefault="00A27577" w:rsidP="002402D7">
      <w:r>
        <w:t xml:space="preserve">For testing AC systems in the laboratory three test points are proposed: </w:t>
      </w:r>
    </w:p>
    <w:p w14:paraId="4034C30C" w14:textId="4F478580" w:rsidR="00A27577" w:rsidRPr="00ED65BE" w:rsidRDefault="002C5FC9" w:rsidP="00920C50">
      <w:pPr>
        <w:tabs>
          <w:tab w:val="left" w:pos="720"/>
        </w:tabs>
        <w:spacing w:after="0"/>
        <w:ind w:left="360"/>
      </w:pPr>
      <w:r>
        <w:t>(i)</w:t>
      </w:r>
      <w:r w:rsidR="00BB5737">
        <w:tab/>
      </w:r>
      <w:r w:rsidR="00A27577" w:rsidRPr="00ED65BE">
        <w:t>A point between 10 % and 20 % of the maximum deliverable amperes, but not exceeding 8A,</w:t>
      </w:r>
    </w:p>
    <w:p w14:paraId="432B84D7" w14:textId="0C2E76E0" w:rsidR="00A27577" w:rsidRPr="00ED65BE" w:rsidRDefault="002C5FC9" w:rsidP="00920C50">
      <w:pPr>
        <w:tabs>
          <w:tab w:val="left" w:pos="720"/>
        </w:tabs>
        <w:spacing w:after="0"/>
        <w:ind w:left="360"/>
      </w:pPr>
      <w:r>
        <w:t>(ii)</w:t>
      </w:r>
      <w:r w:rsidR="00BB5737">
        <w:tab/>
      </w:r>
      <w:r w:rsidR="00A27577" w:rsidRPr="00ED65BE">
        <w:t>A point between 45 % and 55 % of the maximum deliverable amperes,</w:t>
      </w:r>
    </w:p>
    <w:p w14:paraId="77941201" w14:textId="3DE8086B" w:rsidR="00A27577" w:rsidRPr="00ED65BE" w:rsidRDefault="002C5FC9" w:rsidP="00ED2E94">
      <w:pPr>
        <w:tabs>
          <w:tab w:val="left" w:pos="720"/>
        </w:tabs>
        <w:spacing w:after="200"/>
        <w:ind w:left="360"/>
      </w:pPr>
      <w:r>
        <w:t>(ii)</w:t>
      </w:r>
      <w:r w:rsidR="00BB5737">
        <w:tab/>
      </w:r>
      <w:r w:rsidR="00A27577" w:rsidRPr="00ED65BE">
        <w:t>A point between 70 % and 100 % of the maximum deliverable amperes.</w:t>
      </w:r>
    </w:p>
    <w:p w14:paraId="0683B1C5" w14:textId="1A17BB51" w:rsidR="00A27577" w:rsidRDefault="00A27577" w:rsidP="002402D7">
      <w:r>
        <w:t>All test points are expressed in terms of a percent of the maximum deliverable amperes of the EVSE.  For point (i) of the test a restriction has been added to ensure that high current chargers are tested near the nominal 6 A load that is the minimum charging current for most vehicles.</w:t>
      </w:r>
    </w:p>
    <w:p w14:paraId="05477A5B" w14:textId="77777777" w:rsidR="00A27577" w:rsidRDefault="00A27577" w:rsidP="002402D7">
      <w:r>
        <w:t xml:space="preserve">Today AC Level 2 chargers typically have maximum currents of 30 A to 80 A.  Chargers with currents above 32 A were generally unavailable at the time HB44 3.4 was written.  Several vehicles have recently been introduced that charge at 48 A.    There is only one vehicle currently available that charges at 80 A.  This test regime can be performed </w:t>
      </w:r>
      <w:r>
        <w:lastRenderedPageBreak/>
        <w:t>quickly.  It can be performed on any AC Level 2 EVSE with test equipment commercially available and in the hands of multiple Weights and Measures authorities.</w:t>
      </w:r>
    </w:p>
    <w:p w14:paraId="222DB9D8" w14:textId="0D61093D" w:rsidR="00A27577" w:rsidRPr="00920C50" w:rsidRDefault="00A27577" w:rsidP="00920C50">
      <w:pPr>
        <w:spacing w:after="0"/>
        <w:rPr>
          <w:b/>
          <w:bCs/>
        </w:rPr>
      </w:pPr>
      <w:r w:rsidRPr="00920C50">
        <w:rPr>
          <w:b/>
          <w:bCs/>
        </w:rPr>
        <w:t>New 5.2.2</w:t>
      </w:r>
      <w:r w:rsidR="00BB5737">
        <w:rPr>
          <w:b/>
          <w:bCs/>
        </w:rPr>
        <w:t>:</w:t>
      </w:r>
    </w:p>
    <w:p w14:paraId="4F3F6391" w14:textId="120316FF" w:rsidR="00A27577" w:rsidRDefault="00A27577" w:rsidP="002402D7">
      <w:r>
        <w:t>Since HB44 3.40 was initially written a whole new generation of DC chargers have been developed. At that time the maximum power delivery was approximately 100 kW at 400 VDC.  Today we have 350 kW systems operating at both 400 VDC and 800 VDC.  The CCS EVSE standards have already been updated to allow chargers up to 1000 VDC and 800 A (800 kW).  Because there are now two broad classes of DC EVSE; 400 VDC and 800VDC two voltage test points are included.  Both voltage classes are capable of charging at 400V so a point between 350 VDC and 400VDC is required for both.  For systems that can also operate at 800VDC a second point between 700 VDC and 800 VDC is required.  Current points are to be tested at both voltages if they are appropriate for the EVSE.</w:t>
      </w:r>
    </w:p>
    <w:p w14:paraId="4DDB922F" w14:textId="77777777" w:rsidR="00A27577" w:rsidRDefault="00A27577" w:rsidP="002402D7">
      <w:r>
        <w:t xml:space="preserve">For DC systems three test points are proposed: </w:t>
      </w:r>
    </w:p>
    <w:p w14:paraId="7B83ED1D" w14:textId="77777777" w:rsidR="00A27577" w:rsidRPr="00081CAB" w:rsidRDefault="00A27577" w:rsidP="00B274F7">
      <w:pPr>
        <w:spacing w:before="40" w:after="0"/>
        <w:ind w:left="806" w:hanging="446"/>
      </w:pPr>
      <w:r>
        <w:t>(i)</w:t>
      </w:r>
      <w:r>
        <w:tab/>
      </w:r>
      <w:r w:rsidRPr="00081CAB">
        <w:t>A point at less than 30 A</w:t>
      </w:r>
    </w:p>
    <w:p w14:paraId="0F2C5BC9" w14:textId="77777777" w:rsidR="00A27577" w:rsidRPr="00081CAB" w:rsidRDefault="00A27577" w:rsidP="00B274F7">
      <w:pPr>
        <w:spacing w:before="40" w:after="0"/>
        <w:ind w:left="806" w:hanging="446"/>
      </w:pPr>
      <w:r>
        <w:t>(ii)</w:t>
      </w:r>
      <w:r>
        <w:tab/>
      </w:r>
      <w:r w:rsidRPr="00081CAB">
        <w:t>A point between 45 % and 55 % of the maximum deliverable amperes</w:t>
      </w:r>
    </w:p>
    <w:p w14:paraId="351F38B5" w14:textId="57C39AA4" w:rsidR="00367696" w:rsidRPr="00081CAB" w:rsidRDefault="00A27577" w:rsidP="00ED2E94">
      <w:pPr>
        <w:spacing w:before="40" w:after="200"/>
        <w:ind w:left="806" w:hanging="446"/>
      </w:pPr>
      <w:r>
        <w:t>(iii)</w:t>
      </w:r>
      <w:r>
        <w:tab/>
      </w:r>
      <w:r w:rsidRPr="00081CAB">
        <w:t>A point between 70 % and 100 % of the maximum deliverable amperes</w:t>
      </w:r>
    </w:p>
    <w:p w14:paraId="6623F10B" w14:textId="77777777" w:rsidR="00A27577" w:rsidRDefault="00A27577" w:rsidP="002402D7">
      <w:r w:rsidRPr="000E6323">
        <w:t xml:space="preserve">This approach provides a test point at the lower end of the </w:t>
      </w:r>
      <w:r>
        <w:t xml:space="preserve">power transfer range where older vehicles may charge or where more modern EVs charge when topping off.  The other two points are intended to bracket the power levels where most EV transfer most of their energy. </w:t>
      </w:r>
    </w:p>
    <w:p w14:paraId="291BC89F" w14:textId="14A3FA20" w:rsidR="00A27577" w:rsidRDefault="00A27577" w:rsidP="002402D7">
      <w:r>
        <w:t xml:space="preserve">The power levels of DC EVSE are rapidly evolving to ever higher levels. For that reason, this change provides for flexibility in field testing of DC EVSE at the high power point.  The high current point is revised to 20% to 100% of the maximum deliverable current </w:t>
      </w:r>
      <w:r w:rsidRPr="0036624D">
        <w:rPr>
          <w:rStyle w:val="Heading4Char"/>
          <w:rFonts w:eastAsia="Calibri"/>
        </w:rPr>
        <w:t>with guidance to test at the maximum power level that is possible using the test equipment available</w:t>
      </w:r>
      <w:r>
        <w:rPr>
          <w:rStyle w:val="Heading4Char"/>
          <w:rFonts w:eastAsia="Calibri"/>
        </w:rPr>
        <w:t xml:space="preserve">.  The new code also provides for using a vehicle as the test load providing it meets the 20% of </w:t>
      </w:r>
      <w:r>
        <w:t>maximum deliverable current requirement.</w:t>
      </w:r>
    </w:p>
    <w:p w14:paraId="268B89B2" w14:textId="77777777" w:rsidR="00A27577" w:rsidRDefault="00A27577" w:rsidP="002402D7">
      <w:r>
        <w:t>One objection might be the creation of a field testing regime for DC EVSE that is less rigorous than that applied in the laboratory.  For many decades ANSI C12 meter testing has applied testing over the full range of voltage and current for meters during type testing but only done validation testing at two current values.  For example, class 320 meters (320 A maximum current) are tested for accuracy at 11 points between 3 A and 320 A during type evaluation.  However, for verification typically only two current points are used 5 A and 50 A.</w:t>
      </w:r>
    </w:p>
    <w:p w14:paraId="71BF5DE9" w14:textId="4CADC036" w:rsidR="00A27577" w:rsidRDefault="00A27577" w:rsidP="002402D7">
      <w:r>
        <w:t>Another objection might be the requirement to test 800 VDC EVSE at both 400 VDC and 800 VDC.  Only a very few electric vehicles (three at this time) are capable of using 800 VDC charging. Therefore, even though an EVSE may be capable of 800 VDC operation because mose EV operate at 400 VDC testing at 400 VDC on an 800 VDC capable system is appropriate.</w:t>
      </w:r>
    </w:p>
    <w:p w14:paraId="40B3B893" w14:textId="6BD1F068" w:rsidR="00A27577" w:rsidRPr="003B4520" w:rsidRDefault="00A27577" w:rsidP="002402D7">
      <w:r>
        <w:t>The submitter requested that this be a Voting item in 2023.</w:t>
      </w:r>
    </w:p>
    <w:p w14:paraId="71B0E2AA" w14:textId="77777777" w:rsidR="007B34F6" w:rsidRPr="002A7C3B" w:rsidRDefault="007B34F6" w:rsidP="007B34F6">
      <w:pPr>
        <w:rPr>
          <w:b/>
        </w:rPr>
      </w:pPr>
      <w:r>
        <w:rPr>
          <w:b/>
        </w:rPr>
        <w:t>Comments</w:t>
      </w:r>
      <w:r w:rsidRPr="002A7C3B">
        <w:rPr>
          <w:b/>
        </w:rPr>
        <w:t xml:space="preserve"> in Favor:</w:t>
      </w:r>
    </w:p>
    <w:p w14:paraId="29F488F3" w14:textId="77777777" w:rsidR="007B34F6" w:rsidRPr="002A7C3B" w:rsidRDefault="007B34F6" w:rsidP="007B34F6">
      <w:pPr>
        <w:spacing w:after="0"/>
        <w:ind w:left="720"/>
        <w:rPr>
          <w:b/>
        </w:rPr>
      </w:pPr>
      <w:r w:rsidRPr="002A7C3B">
        <w:rPr>
          <w:b/>
        </w:rPr>
        <w:t>Regulatory:</w:t>
      </w:r>
    </w:p>
    <w:p w14:paraId="2536890D" w14:textId="4FE0D475" w:rsidR="007B34F6" w:rsidRPr="002A7C3B" w:rsidRDefault="00B4497C" w:rsidP="0032462A">
      <w:pPr>
        <w:pStyle w:val="ListParagraph"/>
        <w:numPr>
          <w:ilvl w:val="0"/>
          <w:numId w:val="15"/>
        </w:numPr>
        <w:spacing w:after="0" w:line="259" w:lineRule="auto"/>
        <w:ind w:left="1080"/>
        <w:jc w:val="left"/>
      </w:pPr>
      <w:r>
        <w:t>None</w:t>
      </w:r>
    </w:p>
    <w:p w14:paraId="38348918" w14:textId="77777777" w:rsidR="007B34F6" w:rsidRPr="002A7C3B" w:rsidRDefault="007B34F6" w:rsidP="007B34F6">
      <w:pPr>
        <w:spacing w:before="240" w:after="0"/>
        <w:ind w:left="720"/>
        <w:rPr>
          <w:b/>
        </w:rPr>
      </w:pPr>
      <w:r w:rsidRPr="002A7C3B">
        <w:rPr>
          <w:b/>
        </w:rPr>
        <w:t>Industry:</w:t>
      </w:r>
    </w:p>
    <w:p w14:paraId="527C4199" w14:textId="0B2FE409" w:rsidR="007B34F6" w:rsidRPr="002A7C3B" w:rsidRDefault="00B4497C" w:rsidP="0032462A">
      <w:pPr>
        <w:pStyle w:val="ListParagraph"/>
        <w:numPr>
          <w:ilvl w:val="0"/>
          <w:numId w:val="15"/>
        </w:numPr>
        <w:spacing w:after="0" w:line="259" w:lineRule="auto"/>
        <w:ind w:left="1080"/>
        <w:jc w:val="left"/>
      </w:pPr>
      <w:r>
        <w:t>None</w:t>
      </w:r>
    </w:p>
    <w:p w14:paraId="03ED694C" w14:textId="77777777" w:rsidR="007B34F6" w:rsidRPr="002A7C3B" w:rsidRDefault="007B34F6" w:rsidP="007B34F6">
      <w:pPr>
        <w:spacing w:before="240" w:after="0"/>
        <w:ind w:left="720"/>
        <w:rPr>
          <w:b/>
        </w:rPr>
      </w:pPr>
      <w:r w:rsidRPr="002A7C3B">
        <w:rPr>
          <w:b/>
        </w:rPr>
        <w:t>Advisory:</w:t>
      </w:r>
    </w:p>
    <w:p w14:paraId="45ED2C80" w14:textId="3212008E" w:rsidR="007B34F6" w:rsidRPr="002A7C3B" w:rsidRDefault="00B4497C" w:rsidP="0032462A">
      <w:pPr>
        <w:pStyle w:val="ListParagraph"/>
        <w:numPr>
          <w:ilvl w:val="0"/>
          <w:numId w:val="15"/>
        </w:numPr>
        <w:spacing w:after="0" w:line="259" w:lineRule="auto"/>
        <w:ind w:left="1080"/>
        <w:jc w:val="left"/>
      </w:pPr>
      <w:r>
        <w:t>None</w:t>
      </w:r>
    </w:p>
    <w:p w14:paraId="36D10491" w14:textId="77777777" w:rsidR="007B34F6" w:rsidRPr="002A7C3B" w:rsidRDefault="007B34F6" w:rsidP="007B34F6">
      <w:pPr>
        <w:spacing w:before="240"/>
        <w:rPr>
          <w:b/>
        </w:rPr>
      </w:pPr>
      <w:r>
        <w:rPr>
          <w:b/>
        </w:rPr>
        <w:lastRenderedPageBreak/>
        <w:t>Comments</w:t>
      </w:r>
      <w:r w:rsidRPr="002A7C3B">
        <w:rPr>
          <w:b/>
        </w:rPr>
        <w:t xml:space="preserve"> Against:</w:t>
      </w:r>
    </w:p>
    <w:p w14:paraId="0BA8EEE5" w14:textId="77777777" w:rsidR="007B34F6" w:rsidRPr="002A7C3B" w:rsidRDefault="007B34F6" w:rsidP="007B34F6">
      <w:pPr>
        <w:spacing w:after="0"/>
        <w:ind w:left="720"/>
        <w:rPr>
          <w:b/>
        </w:rPr>
      </w:pPr>
      <w:r w:rsidRPr="002A7C3B">
        <w:rPr>
          <w:b/>
        </w:rPr>
        <w:t>Regulatory:</w:t>
      </w:r>
    </w:p>
    <w:p w14:paraId="6AE16DDA" w14:textId="19AA0A85" w:rsidR="007B34F6" w:rsidRPr="002A7C3B" w:rsidRDefault="00B4497C" w:rsidP="0032462A">
      <w:pPr>
        <w:pStyle w:val="ListParagraph"/>
        <w:numPr>
          <w:ilvl w:val="0"/>
          <w:numId w:val="16"/>
        </w:numPr>
        <w:spacing w:after="0" w:line="259" w:lineRule="auto"/>
        <w:ind w:left="1080"/>
        <w:jc w:val="left"/>
      </w:pPr>
      <w:r>
        <w:t>None</w:t>
      </w:r>
    </w:p>
    <w:p w14:paraId="654039E8" w14:textId="77777777" w:rsidR="007B34F6" w:rsidRPr="002A7C3B" w:rsidRDefault="007B34F6" w:rsidP="007B34F6">
      <w:pPr>
        <w:spacing w:before="240" w:after="0"/>
        <w:ind w:left="720"/>
        <w:rPr>
          <w:b/>
        </w:rPr>
      </w:pPr>
      <w:r w:rsidRPr="002A7C3B">
        <w:rPr>
          <w:b/>
        </w:rPr>
        <w:t>Industry:</w:t>
      </w:r>
    </w:p>
    <w:p w14:paraId="6BFA60E8" w14:textId="37624E04" w:rsidR="007B34F6" w:rsidRPr="002A7C3B" w:rsidRDefault="00B4497C" w:rsidP="0032462A">
      <w:pPr>
        <w:pStyle w:val="ListParagraph"/>
        <w:numPr>
          <w:ilvl w:val="0"/>
          <w:numId w:val="16"/>
        </w:numPr>
        <w:spacing w:after="0" w:line="259" w:lineRule="auto"/>
        <w:ind w:left="1080"/>
        <w:jc w:val="left"/>
      </w:pPr>
      <w:r>
        <w:t>None</w:t>
      </w:r>
    </w:p>
    <w:p w14:paraId="7F648622" w14:textId="77777777" w:rsidR="007B34F6" w:rsidRPr="00AC5B86" w:rsidRDefault="007B34F6" w:rsidP="007B34F6">
      <w:pPr>
        <w:spacing w:before="240" w:after="0"/>
        <w:ind w:left="720"/>
        <w:rPr>
          <w:b/>
        </w:rPr>
      </w:pPr>
      <w:r w:rsidRPr="002A7C3B">
        <w:rPr>
          <w:b/>
        </w:rPr>
        <w:t>Advisory:</w:t>
      </w:r>
    </w:p>
    <w:p w14:paraId="4E7ACF3F" w14:textId="55CF933D" w:rsidR="007B34F6" w:rsidRDefault="00B4497C" w:rsidP="0032462A">
      <w:pPr>
        <w:pStyle w:val="ListParagraph"/>
        <w:numPr>
          <w:ilvl w:val="0"/>
          <w:numId w:val="16"/>
        </w:numPr>
        <w:spacing w:after="0" w:line="259" w:lineRule="auto"/>
        <w:ind w:left="1080"/>
        <w:jc w:val="left"/>
      </w:pPr>
      <w:r>
        <w:t>None</w:t>
      </w:r>
    </w:p>
    <w:p w14:paraId="586D7854" w14:textId="77777777" w:rsidR="007B34F6" w:rsidRPr="002A7C3B" w:rsidRDefault="007B34F6" w:rsidP="007B34F6">
      <w:pPr>
        <w:spacing w:before="240"/>
        <w:rPr>
          <w:b/>
        </w:rPr>
      </w:pPr>
      <w:r>
        <w:rPr>
          <w:b/>
        </w:rPr>
        <w:t>Neutral Comments</w:t>
      </w:r>
      <w:r w:rsidRPr="002A7C3B">
        <w:rPr>
          <w:b/>
        </w:rPr>
        <w:t>:</w:t>
      </w:r>
    </w:p>
    <w:p w14:paraId="7AAE238D" w14:textId="77777777" w:rsidR="007B34F6" w:rsidRPr="002A7C3B" w:rsidRDefault="007B34F6" w:rsidP="007B34F6">
      <w:pPr>
        <w:spacing w:after="0"/>
        <w:ind w:left="720"/>
        <w:rPr>
          <w:b/>
        </w:rPr>
      </w:pPr>
      <w:r w:rsidRPr="002A7C3B">
        <w:rPr>
          <w:b/>
        </w:rPr>
        <w:t>Regulatory:</w:t>
      </w:r>
    </w:p>
    <w:p w14:paraId="0596CDCA" w14:textId="0418284B" w:rsidR="007B34F6" w:rsidRPr="002A7C3B" w:rsidRDefault="003B46D4" w:rsidP="0032462A">
      <w:pPr>
        <w:pStyle w:val="ListParagraph"/>
        <w:numPr>
          <w:ilvl w:val="0"/>
          <w:numId w:val="16"/>
        </w:numPr>
        <w:spacing w:after="0" w:line="259" w:lineRule="auto"/>
        <w:ind w:left="1080"/>
        <w:jc w:val="left"/>
      </w:pPr>
      <w:r w:rsidRPr="003B46D4">
        <w:t>2023 Interim: Mr. Kevin Schnepp (State of California, Division of Measurement Standards) recommends a developing status, recognizing the item has merit but needs more development. Mr. Schnepp recommends working with the NIST USNWG EVFE Subgroup on item development.</w:t>
      </w:r>
    </w:p>
    <w:p w14:paraId="056171B6" w14:textId="77777777" w:rsidR="007B34F6" w:rsidRPr="002A7C3B" w:rsidRDefault="007B34F6" w:rsidP="00EB7BCA">
      <w:pPr>
        <w:spacing w:before="240" w:after="0"/>
        <w:ind w:left="720"/>
        <w:rPr>
          <w:b/>
        </w:rPr>
      </w:pPr>
      <w:r w:rsidRPr="002A7C3B">
        <w:rPr>
          <w:b/>
        </w:rPr>
        <w:t>Industry:</w:t>
      </w:r>
    </w:p>
    <w:p w14:paraId="065416DB" w14:textId="3D0F12FB" w:rsidR="007B34F6" w:rsidRDefault="003B46D4" w:rsidP="0032462A">
      <w:pPr>
        <w:pStyle w:val="ListParagraph"/>
        <w:numPr>
          <w:ilvl w:val="0"/>
          <w:numId w:val="16"/>
        </w:numPr>
        <w:spacing w:after="0" w:line="259" w:lineRule="auto"/>
        <w:ind w:left="1080"/>
        <w:jc w:val="left"/>
      </w:pPr>
      <w:r w:rsidRPr="003B46D4">
        <w:t>2023 Interim: Mr. Keith Bradley (Electrify America) commented to one of the challenges in testing low current with the testing equipment. He expressed concerns with N.5.1.(b)(1)(i) and recommends a Developing status to evaluate the Note section.</w:t>
      </w:r>
    </w:p>
    <w:p w14:paraId="0657F3C4" w14:textId="3215C9C2" w:rsidR="003B46D4" w:rsidRDefault="003B46D4" w:rsidP="0032462A">
      <w:pPr>
        <w:pStyle w:val="ListParagraph"/>
        <w:numPr>
          <w:ilvl w:val="0"/>
          <w:numId w:val="16"/>
        </w:numPr>
        <w:spacing w:after="0" w:line="259" w:lineRule="auto"/>
        <w:ind w:left="1080"/>
        <w:jc w:val="left"/>
      </w:pPr>
      <w:r w:rsidRPr="003B46D4">
        <w:t>2023 Interim: Ms. Francesca Wahl (Tesla) commented the item needs further development and recommends the submitter work with the NIST USNWG EVFE Subgroup on developing the item.</w:t>
      </w:r>
    </w:p>
    <w:p w14:paraId="37273AB6" w14:textId="0D9BE32D" w:rsidR="0095754A" w:rsidRPr="002A7C3B" w:rsidRDefault="0095754A" w:rsidP="0032462A">
      <w:pPr>
        <w:pStyle w:val="ListParagraph"/>
        <w:numPr>
          <w:ilvl w:val="0"/>
          <w:numId w:val="16"/>
        </w:numPr>
        <w:spacing w:after="0" w:line="259" w:lineRule="auto"/>
        <w:ind w:left="1080"/>
        <w:jc w:val="left"/>
      </w:pPr>
      <w:r>
        <w:t>2023 Annual</w:t>
      </w:r>
      <w:r w:rsidR="002361DC">
        <w:t xml:space="preserve">: Mr. </w:t>
      </w:r>
      <w:r w:rsidRPr="0095754A">
        <w:t>Bill Hardy, Power Measurements, LLC-NIST USNWG SG is working on updated language</w:t>
      </w:r>
      <w:r w:rsidR="00E2069A">
        <w:t>.</w:t>
      </w:r>
    </w:p>
    <w:p w14:paraId="62FD8AD3" w14:textId="77777777" w:rsidR="007B34F6" w:rsidRPr="002A7C3B" w:rsidRDefault="007B34F6" w:rsidP="007B34F6">
      <w:pPr>
        <w:spacing w:before="240" w:after="0"/>
        <w:ind w:left="720"/>
        <w:rPr>
          <w:b/>
        </w:rPr>
      </w:pPr>
      <w:r w:rsidRPr="002A7C3B">
        <w:rPr>
          <w:b/>
        </w:rPr>
        <w:t>Advisory:</w:t>
      </w:r>
    </w:p>
    <w:p w14:paraId="33C3B47E" w14:textId="0E8C95D7" w:rsidR="007B34F6" w:rsidRDefault="003B46D4" w:rsidP="0032462A">
      <w:pPr>
        <w:pStyle w:val="ListParagraph"/>
        <w:numPr>
          <w:ilvl w:val="0"/>
          <w:numId w:val="16"/>
        </w:numPr>
        <w:spacing w:after="0" w:line="259" w:lineRule="auto"/>
        <w:ind w:left="1080"/>
        <w:jc w:val="left"/>
      </w:pPr>
      <w:r w:rsidRPr="003B46D4">
        <w:t>2023 Interim: Ms. Tina Butcher (NIST OWM) commented there was no consensus from the NIST USNWG EVFE Subgroup on the item and encouraged the submitter to work with the Subgroup to evaluate the merit of the proposed testing criteria.</w:t>
      </w:r>
    </w:p>
    <w:p w14:paraId="75F01891" w14:textId="77777777" w:rsidR="007B34F6" w:rsidRPr="00E025F9" w:rsidRDefault="007B34F6" w:rsidP="007B34F6">
      <w:pPr>
        <w:spacing w:before="240" w:after="0"/>
        <w:rPr>
          <w:b/>
        </w:rPr>
      </w:pPr>
      <w:r w:rsidRPr="002A7C3B">
        <w:rPr>
          <w:b/>
        </w:rPr>
        <w:t>Item Develop</w:t>
      </w:r>
      <w:r w:rsidRPr="00E025F9">
        <w:rPr>
          <w:b/>
        </w:rPr>
        <w:t>ment:</w:t>
      </w:r>
    </w:p>
    <w:p w14:paraId="319AFC79" w14:textId="3D47D310" w:rsidR="007B34F6" w:rsidRDefault="0038619F" w:rsidP="002402D7">
      <w:pPr>
        <w:rPr>
          <w:bCs/>
        </w:rPr>
      </w:pPr>
      <w:r w:rsidRPr="0070558E">
        <w:rPr>
          <w:bCs/>
          <w:u w:val="single"/>
        </w:rPr>
        <w:t>NCWM 2023 Interim Meeting:</w:t>
      </w:r>
      <w:r>
        <w:rPr>
          <w:bCs/>
        </w:rPr>
        <w:t xml:space="preserve"> </w:t>
      </w:r>
      <w:r w:rsidR="00EF1E69" w:rsidRPr="00EF1E69">
        <w:rPr>
          <w:bCs/>
        </w:rPr>
        <w:t>The Committee considered the comments heard during open hearings and assigned a Developing status to the item. The Committee recommends the submitter work with the NIST USNWG EVFE Subgroup for item development. The Committee discussed and changed the title to clarify the intent of the proposal.</w:t>
      </w:r>
    </w:p>
    <w:p w14:paraId="5884A448" w14:textId="7B397B7B" w:rsidR="002159B1" w:rsidRPr="002159B1" w:rsidRDefault="002E63B5" w:rsidP="00211F73">
      <w:r w:rsidRPr="00211F73">
        <w:rPr>
          <w:rStyle w:val="Underline"/>
        </w:rPr>
        <w:t>NCWM 2023 Annual Meeting:</w:t>
      </w:r>
      <w:r>
        <w:t xml:space="preserve"> </w:t>
      </w:r>
      <w:r w:rsidR="002159B1">
        <w:t xml:space="preserve">The Committee heard from </w:t>
      </w:r>
      <w:r w:rsidR="002159B1" w:rsidRPr="002159B1">
        <w:t>Bill Hardy, Power Measurements, LLC-NIST USNWG SG is working on updated language</w:t>
      </w:r>
      <w:r w:rsidR="005523CA">
        <w:t>.</w:t>
      </w:r>
      <w:r w:rsidR="002159B1" w:rsidRPr="002159B1">
        <w:t xml:space="preserve"> </w:t>
      </w:r>
    </w:p>
    <w:p w14:paraId="35FE3CE3" w14:textId="77777777" w:rsidR="00E66361" w:rsidRPr="00E025F9" w:rsidRDefault="00E66361" w:rsidP="00E66361">
      <w:pPr>
        <w:spacing w:after="0"/>
        <w:rPr>
          <w:b/>
        </w:rPr>
      </w:pPr>
      <w:r w:rsidRPr="00E025F9">
        <w:rPr>
          <w:b/>
        </w:rPr>
        <w:t>Regional Associations’ Comments:</w:t>
      </w:r>
    </w:p>
    <w:p w14:paraId="0BD12E0A" w14:textId="3C43E9E4" w:rsidR="000378AF" w:rsidRDefault="00E66361" w:rsidP="002402D7">
      <w:r>
        <w:rPr>
          <w:u w:val="single"/>
        </w:rPr>
        <w:t>WWMA 2022 Annual Meeting</w:t>
      </w:r>
      <w:r w:rsidRPr="00FD4763">
        <w:t xml:space="preserve">: </w:t>
      </w:r>
      <w:r w:rsidR="000378AF">
        <w:t>Ms. Scheleese Goudy (Electrify America) – Ms. Goudy stated Electrify America opposes this proposal.  Ms. Goudy suggested the 30 amps is too small and too low for the 10% accuracy testing.  Ms. Goudy recommend a withdrawal status.</w:t>
      </w:r>
    </w:p>
    <w:p w14:paraId="12802E8A" w14:textId="77777777" w:rsidR="000378AF" w:rsidRDefault="000378AF" w:rsidP="002402D7">
      <w:r>
        <w:t>Mr. Chris King (Siemens) – Mr. King stated Siemens supports and agrees with Electrify America's comments. Mr. King proposed this item would add significantly to the expense of setting up and running an operation. Mr. King recommended a withdrawal status.</w:t>
      </w:r>
    </w:p>
    <w:p w14:paraId="63A69FF7" w14:textId="77777777" w:rsidR="000378AF" w:rsidRDefault="000378AF" w:rsidP="002402D7">
      <w:r>
        <w:t xml:space="preserve">Ms. Francesca Wahl (TESLA) – Ms. Wahl stated TESLA supports the previous comments by Electrify America and Siemens. Ms. Wahl proposed the item can be developed, that there is merit, but is not consistent with the working group.  Ms. Wahl suggested the item is not fully developed. </w:t>
      </w:r>
    </w:p>
    <w:p w14:paraId="47E47473" w14:textId="77777777" w:rsidR="000378AF" w:rsidRDefault="000378AF" w:rsidP="002402D7">
      <w:r>
        <w:lastRenderedPageBreak/>
        <w:t>Mr. Kevin Schnepp (State of California, Division of Measurement Standards) – Mr. Schnepp commented there is some concern about the language for specifications and tolerances. Mr. Schnepp recommends this item be assigned to a work group.  Mr. Schnepp recommended a developing status.</w:t>
      </w:r>
    </w:p>
    <w:p w14:paraId="1358BDE7" w14:textId="77777777" w:rsidR="000378AF" w:rsidRDefault="000378AF" w:rsidP="002402D7">
      <w:pPr>
        <w:rPr>
          <w:bCs/>
        </w:rPr>
      </w:pPr>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 xml:space="preserve">The WWMA S&amp;T Committee recommends the submitters work with USNWG to address the comments heard during open hearings and that they work to develop one proposal by combining language from EVF-23.7. </w:t>
      </w:r>
    </w:p>
    <w:p w14:paraId="75729938" w14:textId="3967FC47" w:rsidR="00E66361" w:rsidRPr="00001B3A" w:rsidRDefault="000378AF" w:rsidP="002402D7">
      <w:r>
        <w:t xml:space="preserve">The WWMA S&amp;T Committee recommends that this item be </w:t>
      </w:r>
      <w:r>
        <w:rPr>
          <w:bCs/>
        </w:rPr>
        <w:t xml:space="preserve">blocked with item EVF-23.7. </w:t>
      </w:r>
      <w:r>
        <w:t xml:space="preserve"> The WWMA S&amp;T Committee recommends the new blocked items be assigned a developing status.</w:t>
      </w:r>
    </w:p>
    <w:p w14:paraId="488B24FC" w14:textId="470D42F3" w:rsidR="00A62D25" w:rsidRPr="00DE7A18" w:rsidRDefault="00E66361" w:rsidP="002402D7">
      <w:pPr>
        <w:rPr>
          <w:bCs/>
          <w:iCs/>
        </w:rPr>
      </w:pPr>
      <w:r>
        <w:rPr>
          <w:u w:val="single"/>
        </w:rPr>
        <w:t>SWMA 2022 Annual Meeting</w:t>
      </w:r>
      <w:r w:rsidRPr="00FD4763">
        <w:t>:</w:t>
      </w:r>
      <w:r>
        <w:t xml:space="preserve"> </w:t>
      </w:r>
      <w:r w:rsidR="00A62D25" w:rsidRPr="00DE7A18">
        <w:rPr>
          <w:bCs/>
          <w:iCs/>
        </w:rPr>
        <w:t>Ms. Goudy</w:t>
      </w:r>
      <w:r w:rsidR="00A62D25">
        <w:rPr>
          <w:bCs/>
          <w:iCs/>
        </w:rPr>
        <w:t xml:space="preserve"> of</w:t>
      </w:r>
      <w:r w:rsidR="00A62D25" w:rsidRPr="00DE7A18">
        <w:rPr>
          <w:bCs/>
          <w:iCs/>
        </w:rPr>
        <w:t xml:space="preserve"> Electrify America stated that the test current is too low and recommended withdrawal.</w:t>
      </w:r>
    </w:p>
    <w:p w14:paraId="098C010E" w14:textId="77777777" w:rsidR="00A62D25" w:rsidRPr="00DE7A18" w:rsidRDefault="00A62D25" w:rsidP="002402D7">
      <w:pPr>
        <w:rPr>
          <w:bCs/>
          <w:iCs/>
        </w:rPr>
      </w:pPr>
      <w:r>
        <w:rPr>
          <w:bCs/>
          <w:iCs/>
        </w:rPr>
        <w:t>D</w:t>
      </w:r>
      <w:r w:rsidRPr="00DE7A18">
        <w:rPr>
          <w:bCs/>
          <w:iCs/>
        </w:rPr>
        <w:t xml:space="preserve">r. Curran, </w:t>
      </w:r>
      <w:r>
        <w:rPr>
          <w:bCs/>
          <w:iCs/>
        </w:rPr>
        <w:t>S</w:t>
      </w:r>
      <w:r w:rsidRPr="00DE7A18">
        <w:rPr>
          <w:bCs/>
          <w:iCs/>
        </w:rPr>
        <w:t>tate of Florida, stated that line 17 on page 238 should read N.5.1.</w:t>
      </w:r>
    </w:p>
    <w:p w14:paraId="486CE17E" w14:textId="3E2EF712" w:rsidR="00E66361" w:rsidRPr="00842C05" w:rsidRDefault="00A62D25" w:rsidP="002402D7">
      <w:r w:rsidRPr="00DE7A18">
        <w:rPr>
          <w:bCs/>
          <w:iCs/>
        </w:rPr>
        <w:t>Th</w:t>
      </w:r>
      <w:r>
        <w:rPr>
          <w:bCs/>
          <w:iCs/>
        </w:rPr>
        <w:t>e SWMA S&amp;T C</w:t>
      </w:r>
      <w:r w:rsidRPr="00DE7A18">
        <w:rPr>
          <w:bCs/>
          <w:iCs/>
        </w:rPr>
        <w:t xml:space="preserve">ommittee recommends that this item be </w:t>
      </w:r>
      <w:r w:rsidRPr="008C4542">
        <w:rPr>
          <w:bCs/>
          <w:iCs/>
        </w:rPr>
        <w:t>Withdrawn.</w:t>
      </w:r>
    </w:p>
    <w:p w14:paraId="188C5366" w14:textId="52C27A11" w:rsidR="004F3804" w:rsidRDefault="00E66361" w:rsidP="002402D7">
      <w:r w:rsidRPr="004F3804">
        <w:rPr>
          <w:u w:val="single"/>
        </w:rPr>
        <w:t>CWMA 2022 Interim Meeting</w:t>
      </w:r>
      <w:r w:rsidRPr="004F3804">
        <w:t>:</w:t>
      </w:r>
      <w:r w:rsidRPr="00FD4763">
        <w:t xml:space="preserve"> </w:t>
      </w:r>
      <w:r w:rsidR="004F3804">
        <w:t>Scheleese</w:t>
      </w:r>
      <w:r w:rsidR="004F3804">
        <w:rPr>
          <w:spacing w:val="-1"/>
        </w:rPr>
        <w:t xml:space="preserve"> </w:t>
      </w:r>
      <w:r w:rsidR="004F3804">
        <w:t>Goudy – Electrify</w:t>
      </w:r>
      <w:r w:rsidR="004F3804">
        <w:rPr>
          <w:spacing w:val="-4"/>
        </w:rPr>
        <w:t xml:space="preserve"> </w:t>
      </w:r>
      <w:r w:rsidR="004F3804">
        <w:rPr>
          <w:spacing w:val="-2"/>
        </w:rPr>
        <w:t>America</w:t>
      </w:r>
      <w:r w:rsidR="00217143">
        <w:t xml:space="preserve">, </w:t>
      </w:r>
      <w:r w:rsidR="004F3804">
        <w:t>NIST</w:t>
      </w:r>
      <w:r w:rsidR="004F3804">
        <w:rPr>
          <w:spacing w:val="-12"/>
        </w:rPr>
        <w:t xml:space="preserve"> </w:t>
      </w:r>
      <w:r w:rsidR="004F3804">
        <w:t>USNWG</w:t>
      </w:r>
      <w:r w:rsidR="004F3804">
        <w:rPr>
          <w:spacing w:val="-10"/>
        </w:rPr>
        <w:t xml:space="preserve"> </w:t>
      </w:r>
      <w:r w:rsidR="004F3804">
        <w:t>discussed</w:t>
      </w:r>
      <w:r w:rsidR="004F3804">
        <w:rPr>
          <w:spacing w:val="-10"/>
        </w:rPr>
        <w:t xml:space="preserve"> </w:t>
      </w:r>
      <w:r w:rsidR="004F3804">
        <w:t>this</w:t>
      </w:r>
      <w:r w:rsidR="004F3804">
        <w:rPr>
          <w:spacing w:val="-12"/>
        </w:rPr>
        <w:t xml:space="preserve"> </w:t>
      </w:r>
      <w:r w:rsidR="004F3804">
        <w:t>and</w:t>
      </w:r>
      <w:r w:rsidR="004F3804">
        <w:rPr>
          <w:spacing w:val="-10"/>
        </w:rPr>
        <w:t xml:space="preserve"> </w:t>
      </w:r>
      <w:r w:rsidR="004F3804">
        <w:t>had</w:t>
      </w:r>
      <w:r w:rsidR="004F3804">
        <w:rPr>
          <w:spacing w:val="-10"/>
        </w:rPr>
        <w:t xml:space="preserve"> </w:t>
      </w:r>
      <w:r w:rsidR="004F3804">
        <w:t>consensus</w:t>
      </w:r>
      <w:r w:rsidR="004F3804">
        <w:rPr>
          <w:spacing w:val="-12"/>
        </w:rPr>
        <w:t xml:space="preserve"> </w:t>
      </w:r>
      <w:r w:rsidR="004F3804">
        <w:t>of</w:t>
      </w:r>
      <w:r w:rsidR="004F3804">
        <w:rPr>
          <w:spacing w:val="-9"/>
        </w:rPr>
        <w:t xml:space="preserve"> </w:t>
      </w:r>
      <w:r w:rsidR="004F3804">
        <w:t>doing</w:t>
      </w:r>
      <w:r w:rsidR="004F3804">
        <w:rPr>
          <w:spacing w:val="-10"/>
        </w:rPr>
        <w:t xml:space="preserve"> </w:t>
      </w:r>
      <w:r w:rsidR="004F3804">
        <w:t>the</w:t>
      </w:r>
      <w:r w:rsidR="004F3804">
        <w:rPr>
          <w:spacing w:val="-13"/>
        </w:rPr>
        <w:t xml:space="preserve"> </w:t>
      </w:r>
      <w:r w:rsidR="004F3804">
        <w:t>opposite</w:t>
      </w:r>
      <w:r w:rsidR="004F3804">
        <w:rPr>
          <w:spacing w:val="-10"/>
        </w:rPr>
        <w:t xml:space="preserve"> </w:t>
      </w:r>
      <w:r w:rsidR="004F3804">
        <w:t>of</w:t>
      </w:r>
      <w:r w:rsidR="004F3804">
        <w:rPr>
          <w:spacing w:val="-13"/>
        </w:rPr>
        <w:t xml:space="preserve"> </w:t>
      </w:r>
      <w:r w:rsidR="004F3804">
        <w:t>this</w:t>
      </w:r>
      <w:r w:rsidR="004F3804">
        <w:rPr>
          <w:spacing w:val="-11"/>
        </w:rPr>
        <w:t xml:space="preserve"> </w:t>
      </w:r>
      <w:r w:rsidR="004F3804">
        <w:t>proposal.</w:t>
      </w:r>
      <w:r w:rsidR="004F3804">
        <w:rPr>
          <w:spacing w:val="-12"/>
        </w:rPr>
        <w:t xml:space="preserve"> </w:t>
      </w:r>
      <w:r w:rsidR="004F3804">
        <w:t>This</w:t>
      </w:r>
      <w:r w:rsidR="004F3804">
        <w:rPr>
          <w:spacing w:val="-12"/>
        </w:rPr>
        <w:t xml:space="preserve"> </w:t>
      </w:r>
      <w:r w:rsidR="004F3804">
        <w:t>makes</w:t>
      </w:r>
      <w:r w:rsidR="004F3804">
        <w:rPr>
          <w:spacing w:val="-12"/>
        </w:rPr>
        <w:t xml:space="preserve"> </w:t>
      </w:r>
      <w:r w:rsidR="004F3804">
        <w:t>it</w:t>
      </w:r>
      <w:r w:rsidR="004F3804">
        <w:rPr>
          <w:spacing w:val="-13"/>
        </w:rPr>
        <w:t xml:space="preserve"> </w:t>
      </w:r>
      <w:r w:rsidR="004F3804">
        <w:t>unnecessarily difficult for testing.</w:t>
      </w:r>
    </w:p>
    <w:p w14:paraId="14138B33" w14:textId="5C445242" w:rsidR="00E66361" w:rsidRDefault="004F3804" w:rsidP="002402D7">
      <w:r>
        <w:t>Francesca</w:t>
      </w:r>
      <w:r>
        <w:rPr>
          <w:spacing w:val="-4"/>
        </w:rPr>
        <w:t xml:space="preserve"> </w:t>
      </w:r>
      <w:r>
        <w:t>Wahl</w:t>
      </w:r>
      <w:r>
        <w:rPr>
          <w:spacing w:val="-1"/>
        </w:rPr>
        <w:t xml:space="preserve"> </w:t>
      </w:r>
      <w:r>
        <w:t>–</w:t>
      </w:r>
      <w:r>
        <w:rPr>
          <w:spacing w:val="-3"/>
        </w:rPr>
        <w:t xml:space="preserve"> </w:t>
      </w:r>
      <w:r>
        <w:rPr>
          <w:spacing w:val="-4"/>
        </w:rPr>
        <w:t>Tesla</w:t>
      </w:r>
      <w:r w:rsidR="00217143">
        <w:t xml:space="preserve">, </w:t>
      </w:r>
      <w:r>
        <w:t>Opposes. The</w:t>
      </w:r>
      <w:r>
        <w:rPr>
          <w:spacing w:val="-2"/>
        </w:rPr>
        <w:t xml:space="preserve"> </w:t>
      </w:r>
      <w:r>
        <w:t>high-end</w:t>
      </w:r>
      <w:r>
        <w:rPr>
          <w:spacing w:val="-2"/>
        </w:rPr>
        <w:t xml:space="preserve"> </w:t>
      </w:r>
      <w:r>
        <w:t>testing</w:t>
      </w:r>
      <w:r>
        <w:rPr>
          <w:spacing w:val="-2"/>
        </w:rPr>
        <w:t xml:space="preserve"> </w:t>
      </w:r>
      <w:r>
        <w:t>as</w:t>
      </w:r>
      <w:r>
        <w:rPr>
          <w:spacing w:val="-3"/>
        </w:rPr>
        <w:t xml:space="preserve"> </w:t>
      </w:r>
      <w:r>
        <w:t>written</w:t>
      </w:r>
      <w:r>
        <w:rPr>
          <w:spacing w:val="-2"/>
        </w:rPr>
        <w:t xml:space="preserve"> </w:t>
      </w:r>
      <w:r>
        <w:t>may</w:t>
      </w:r>
      <w:r>
        <w:rPr>
          <w:spacing w:val="-2"/>
        </w:rPr>
        <w:t xml:space="preserve"> </w:t>
      </w:r>
      <w:r>
        <w:t>be</w:t>
      </w:r>
      <w:r>
        <w:rPr>
          <w:spacing w:val="-2"/>
        </w:rPr>
        <w:t xml:space="preserve"> </w:t>
      </w:r>
      <w:r>
        <w:t>challenging</w:t>
      </w:r>
      <w:r>
        <w:rPr>
          <w:spacing w:val="-1"/>
        </w:rPr>
        <w:t xml:space="preserve"> </w:t>
      </w:r>
      <w:r>
        <w:t>for systems</w:t>
      </w:r>
      <w:r>
        <w:rPr>
          <w:spacing w:val="-3"/>
        </w:rPr>
        <w:t xml:space="preserve"> </w:t>
      </w:r>
      <w:r>
        <w:t>with</w:t>
      </w:r>
      <w:r>
        <w:rPr>
          <w:spacing w:val="-1"/>
        </w:rPr>
        <w:t xml:space="preserve"> </w:t>
      </w:r>
      <w:r>
        <w:t>higher</w:t>
      </w:r>
      <w:r>
        <w:rPr>
          <w:spacing w:val="-1"/>
        </w:rPr>
        <w:t xml:space="preserve"> </w:t>
      </w:r>
      <w:r>
        <w:t>power</w:t>
      </w:r>
      <w:r>
        <w:rPr>
          <w:spacing w:val="-4"/>
        </w:rPr>
        <w:t xml:space="preserve"> </w:t>
      </w:r>
      <w:r>
        <w:t>levels</w:t>
      </w:r>
      <w:r>
        <w:rPr>
          <w:spacing w:val="-3"/>
        </w:rPr>
        <w:t xml:space="preserve"> </w:t>
      </w:r>
      <w:r>
        <w:t>such</w:t>
      </w:r>
      <w:r>
        <w:rPr>
          <w:spacing w:val="-2"/>
        </w:rPr>
        <w:t xml:space="preserve"> </w:t>
      </w:r>
      <w:r>
        <w:t>as heavy- duty trucks and other high-power systems.</w:t>
      </w:r>
    </w:p>
    <w:p w14:paraId="2603D316" w14:textId="00AC556D" w:rsidR="002A6D95" w:rsidRDefault="002A6D95" w:rsidP="002402D7">
      <w:pPr>
        <w:rPr>
          <w:b/>
        </w:rPr>
      </w:pPr>
      <w:r>
        <w:t>Craig</w:t>
      </w:r>
      <w:r>
        <w:rPr>
          <w:spacing w:val="-1"/>
        </w:rPr>
        <w:t xml:space="preserve"> </w:t>
      </w:r>
      <w:r>
        <w:t>VanBuren –</w:t>
      </w:r>
      <w:r>
        <w:rPr>
          <w:spacing w:val="-1"/>
        </w:rPr>
        <w:t xml:space="preserve"> </w:t>
      </w:r>
      <w:r>
        <w:rPr>
          <w:spacing w:val="-2"/>
        </w:rPr>
        <w:t>Michigan</w:t>
      </w:r>
      <w:r w:rsidR="00217143">
        <w:t xml:space="preserve">, </w:t>
      </w:r>
      <w:r>
        <w:t>Request</w:t>
      </w:r>
      <w:r>
        <w:rPr>
          <w:spacing w:val="-2"/>
        </w:rPr>
        <w:t xml:space="preserve"> </w:t>
      </w:r>
      <w:r>
        <w:t>developing. Send</w:t>
      </w:r>
      <w:r>
        <w:rPr>
          <w:spacing w:val="-3"/>
        </w:rPr>
        <w:t xml:space="preserve"> </w:t>
      </w:r>
      <w:r>
        <w:t>to</w:t>
      </w:r>
      <w:r>
        <w:rPr>
          <w:spacing w:val="-1"/>
        </w:rPr>
        <w:t xml:space="preserve"> </w:t>
      </w:r>
      <w:r>
        <w:t>the</w:t>
      </w:r>
      <w:r>
        <w:rPr>
          <w:spacing w:val="-6"/>
        </w:rPr>
        <w:t xml:space="preserve"> </w:t>
      </w:r>
      <w:r>
        <w:t>NIST</w:t>
      </w:r>
      <w:r>
        <w:rPr>
          <w:spacing w:val="-1"/>
        </w:rPr>
        <w:t xml:space="preserve"> </w:t>
      </w:r>
      <w:r>
        <w:t>USNWG</w:t>
      </w:r>
      <w:r>
        <w:rPr>
          <w:spacing w:val="-5"/>
        </w:rPr>
        <w:t xml:space="preserve"> </w:t>
      </w:r>
      <w:r>
        <w:t>for</w:t>
      </w:r>
      <w:r>
        <w:rPr>
          <w:spacing w:val="-1"/>
        </w:rPr>
        <w:t xml:space="preserve"> </w:t>
      </w:r>
      <w:r>
        <w:rPr>
          <w:spacing w:val="-2"/>
        </w:rPr>
        <w:t>consideration.</w:t>
      </w:r>
    </w:p>
    <w:p w14:paraId="3D5584BD" w14:textId="7BC5B1DB" w:rsidR="002A6D95" w:rsidRDefault="002A6D95" w:rsidP="002402D7">
      <w:r>
        <w:t>The</w:t>
      </w:r>
      <w:r>
        <w:rPr>
          <w:spacing w:val="-2"/>
        </w:rPr>
        <w:t xml:space="preserve"> </w:t>
      </w:r>
      <w:r>
        <w:t>CWMA</w:t>
      </w:r>
      <w:r>
        <w:rPr>
          <w:spacing w:val="-1"/>
        </w:rPr>
        <w:t xml:space="preserve"> </w:t>
      </w:r>
      <w:r>
        <w:t>S&amp;T</w:t>
      </w:r>
      <w:r>
        <w:rPr>
          <w:spacing w:val="1"/>
        </w:rPr>
        <w:t xml:space="preserve"> </w:t>
      </w:r>
      <w:r>
        <w:t>Committee</w:t>
      </w:r>
      <w:r>
        <w:rPr>
          <w:spacing w:val="-3"/>
        </w:rPr>
        <w:t xml:space="preserve"> </w:t>
      </w:r>
      <w:r>
        <w:t>has</w:t>
      </w:r>
      <w:r>
        <w:rPr>
          <w:spacing w:val="-2"/>
        </w:rPr>
        <w:t xml:space="preserve"> </w:t>
      </w:r>
      <w:r>
        <w:t>no</w:t>
      </w:r>
      <w:r>
        <w:rPr>
          <w:spacing w:val="-2"/>
        </w:rPr>
        <w:t xml:space="preserve"> </w:t>
      </w:r>
      <w:r>
        <w:t>recommendation for</w:t>
      </w:r>
      <w:r>
        <w:rPr>
          <w:spacing w:val="-4"/>
        </w:rPr>
        <w:t xml:space="preserve"> </w:t>
      </w:r>
      <w:r>
        <w:t>this</w:t>
      </w:r>
      <w:r>
        <w:rPr>
          <w:spacing w:val="-2"/>
        </w:rPr>
        <w:t xml:space="preserve"> item.</w:t>
      </w:r>
    </w:p>
    <w:p w14:paraId="35D7C37D" w14:textId="77777777" w:rsidR="003F279F" w:rsidRDefault="00E66361" w:rsidP="002402D7">
      <w:r>
        <w:rPr>
          <w:u w:val="single"/>
        </w:rPr>
        <w:t>NEWMA 2022 Interim Meeting:</w:t>
      </w:r>
      <w:r w:rsidRPr="00232895">
        <w:t xml:space="preserve"> </w:t>
      </w:r>
      <w:r w:rsidR="003F279F">
        <w:t>Mr. Keith Bradley (Electrify America) a</w:t>
      </w:r>
      <w:r w:rsidR="003F279F">
        <w:rPr>
          <w:bCs/>
          <w:iCs/>
        </w:rPr>
        <w:t xml:space="preserve">ddressed challenges in testing DC meters in that low current is the hardest and perhaps the least important thing to test in the system.  </w:t>
      </w:r>
    </w:p>
    <w:p w14:paraId="681DF0F3" w14:textId="3931EB59" w:rsidR="00E66361" w:rsidRDefault="003F279F" w:rsidP="002402D7">
      <w:pPr>
        <w:rPr>
          <w:u w:val="single"/>
        </w:rPr>
      </w:pPr>
      <w:r>
        <w:t>After hearing comments from the floor, the Committee believes this item has merit and requests that the EVSE Subgroup continue work on this item.  The Committee recommends this item be given a Developing status.</w:t>
      </w:r>
    </w:p>
    <w:p w14:paraId="5FB19562" w14:textId="77777777" w:rsidR="00E66361" w:rsidRPr="008871EC" w:rsidRDefault="00E66361" w:rsidP="002402D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3CCA179" w14:textId="7557266C" w:rsidR="00A27577" w:rsidRDefault="00A27577" w:rsidP="00E57B3A">
      <w:pPr>
        <w:pStyle w:val="ItemHeading"/>
        <w:tabs>
          <w:tab w:val="clear" w:pos="900"/>
          <w:tab w:val="left" w:pos="1440"/>
          <w:tab w:val="left" w:pos="2160"/>
        </w:tabs>
        <w:ind w:left="2160" w:hanging="2160"/>
      </w:pPr>
      <w:bookmarkStart w:id="163" w:name="_Toc143527718"/>
      <w:r>
        <w:t>EVF-2</w:t>
      </w:r>
      <w:r w:rsidR="00CC6830">
        <w:t>3</w:t>
      </w:r>
      <w:r>
        <w:t>.</w:t>
      </w:r>
      <w:r w:rsidR="00301AA6">
        <w:t xml:space="preserve">6 </w:t>
      </w:r>
      <w:r w:rsidR="00301AA6">
        <w:tab/>
      </w:r>
      <w:r>
        <w:tab/>
        <w:t>S.5.2. EVSE Identification and Marking Requirements., and T.2. Tolerances.</w:t>
      </w:r>
      <w:bookmarkEnd w:id="163"/>
    </w:p>
    <w:p w14:paraId="6DAFA6F3" w14:textId="77777777" w:rsidR="00A27577" w:rsidRPr="00E025F9" w:rsidRDefault="00A27577" w:rsidP="00695E63">
      <w:pPr>
        <w:spacing w:after="0"/>
        <w:rPr>
          <w:b/>
        </w:rPr>
      </w:pPr>
      <w:r w:rsidRPr="00E025F9">
        <w:rPr>
          <w:b/>
        </w:rPr>
        <w:t>Source:</w:t>
      </w:r>
    </w:p>
    <w:p w14:paraId="06A4B749" w14:textId="351E4692" w:rsidR="00A27577" w:rsidRPr="001B63C7" w:rsidRDefault="00A27577" w:rsidP="001B63C7">
      <w:r w:rsidRPr="001B63C7">
        <w:t>Florida Department of Agriculture and Consumer Services; Electrify America; Tesla; EVGo, Siemens</w:t>
      </w:r>
    </w:p>
    <w:p w14:paraId="78181A7F" w14:textId="77777777" w:rsidR="00A27577" w:rsidRPr="00E025F9" w:rsidRDefault="00A27577" w:rsidP="00695E63">
      <w:pPr>
        <w:spacing w:after="0"/>
        <w:rPr>
          <w:b/>
        </w:rPr>
      </w:pPr>
      <w:r w:rsidRPr="00E025F9">
        <w:rPr>
          <w:b/>
        </w:rPr>
        <w:t>Purpose:</w:t>
      </w:r>
    </w:p>
    <w:p w14:paraId="0C734558" w14:textId="3DC77443" w:rsidR="00A27577" w:rsidRPr="00F16BAB" w:rsidRDefault="00A27577" w:rsidP="001B63C7">
      <w:r w:rsidRPr="00F16BAB">
        <w:t>The</w:t>
      </w:r>
      <w:r w:rsidRPr="00F16BAB">
        <w:rPr>
          <w:spacing w:val="9"/>
        </w:rPr>
        <w:t xml:space="preserve"> </w:t>
      </w:r>
      <w:r w:rsidRPr="00F16BAB">
        <w:t>revised</w:t>
      </w:r>
      <w:r w:rsidRPr="00F16BAB">
        <w:rPr>
          <w:spacing w:val="9"/>
        </w:rPr>
        <w:t xml:space="preserve"> </w:t>
      </w:r>
      <w:r w:rsidRPr="00F16BAB">
        <w:t>proposal</w:t>
      </w:r>
      <w:r w:rsidRPr="00F16BAB">
        <w:rPr>
          <w:spacing w:val="9"/>
        </w:rPr>
        <w:t xml:space="preserve"> </w:t>
      </w:r>
      <w:r w:rsidRPr="00F16BAB">
        <w:t>would</w:t>
      </w:r>
      <w:r w:rsidRPr="00F16BAB">
        <w:rPr>
          <w:spacing w:val="8"/>
        </w:rPr>
        <w:t xml:space="preserve"> </w:t>
      </w:r>
      <w:r w:rsidRPr="00F16BAB">
        <w:t>amend</w:t>
      </w:r>
      <w:r w:rsidRPr="00F16BAB">
        <w:rPr>
          <w:spacing w:val="9"/>
        </w:rPr>
        <w:t xml:space="preserve"> </w:t>
      </w:r>
      <w:r w:rsidRPr="00E54311">
        <w:t>Handbook</w:t>
      </w:r>
      <w:r w:rsidRPr="00F16BAB">
        <w:rPr>
          <w:spacing w:val="9"/>
        </w:rPr>
        <w:t xml:space="preserve"> </w:t>
      </w:r>
      <w:r w:rsidRPr="00F16BAB">
        <w:t>44,</w:t>
      </w:r>
      <w:r w:rsidRPr="00F16BAB">
        <w:rPr>
          <w:spacing w:val="8"/>
        </w:rPr>
        <w:t xml:space="preserve"> </w:t>
      </w:r>
      <w:r w:rsidRPr="00F16BAB">
        <w:t>Section</w:t>
      </w:r>
      <w:r w:rsidRPr="00F16BAB">
        <w:rPr>
          <w:spacing w:val="9"/>
        </w:rPr>
        <w:t xml:space="preserve"> </w:t>
      </w:r>
      <w:r w:rsidRPr="00F16BAB">
        <w:t>3.40</w:t>
      </w:r>
      <w:r w:rsidRPr="00F16BAB">
        <w:rPr>
          <w:spacing w:val="9"/>
        </w:rPr>
        <w:t xml:space="preserve"> </w:t>
      </w:r>
      <w:r w:rsidRPr="00F16BAB">
        <w:t>Tentative</w:t>
      </w:r>
      <w:r w:rsidRPr="00F16BAB">
        <w:rPr>
          <w:spacing w:val="10"/>
        </w:rPr>
        <w:t xml:space="preserve"> </w:t>
      </w:r>
      <w:r w:rsidRPr="00F16BAB">
        <w:t>Code</w:t>
      </w:r>
      <w:r w:rsidRPr="00F16BAB">
        <w:rPr>
          <w:spacing w:val="9"/>
        </w:rPr>
        <w:t xml:space="preserve"> </w:t>
      </w:r>
      <w:r w:rsidRPr="00F16BAB">
        <w:t>in</w:t>
      </w:r>
      <w:r w:rsidRPr="00F16BAB">
        <w:rPr>
          <w:spacing w:val="9"/>
        </w:rPr>
        <w:t xml:space="preserve"> </w:t>
      </w:r>
      <w:r w:rsidRPr="00F16BAB">
        <w:t>the</w:t>
      </w:r>
      <w:r w:rsidRPr="00F16BAB">
        <w:rPr>
          <w:spacing w:val="10"/>
        </w:rPr>
        <w:t xml:space="preserve"> </w:t>
      </w:r>
      <w:r w:rsidRPr="001B63C7">
        <w:t>following ways</w:t>
      </w:r>
      <w:r w:rsidRPr="00F16BAB">
        <w:t>:</w:t>
      </w:r>
    </w:p>
    <w:p w14:paraId="3D37FB30" w14:textId="77777777" w:rsidR="00A27577" w:rsidRPr="00F16BAB" w:rsidRDefault="00A27577" w:rsidP="0032462A">
      <w:pPr>
        <w:pStyle w:val="ListParagraph"/>
        <w:widowControl w:val="0"/>
        <w:numPr>
          <w:ilvl w:val="0"/>
          <w:numId w:val="49"/>
        </w:numPr>
        <w:autoSpaceDE w:val="0"/>
        <w:autoSpaceDN w:val="0"/>
        <w:spacing w:after="120" w:line="244" w:lineRule="auto"/>
        <w:ind w:right="1494"/>
        <w:contextualSpacing w:val="0"/>
      </w:pPr>
      <w:r w:rsidRPr="00F16BAB">
        <w:t>Paragraph T.2.1 would</w:t>
      </w:r>
      <w:r w:rsidRPr="00E54311">
        <w:rPr>
          <w:spacing w:val="1"/>
        </w:rPr>
        <w:t xml:space="preserve"> </w:t>
      </w:r>
      <w:r w:rsidRPr="00F16BAB">
        <w:t>be</w:t>
      </w:r>
      <w:r w:rsidRPr="00E54311">
        <w:rPr>
          <w:spacing w:val="1"/>
        </w:rPr>
        <w:t xml:space="preserve"> </w:t>
      </w:r>
      <w:r w:rsidRPr="00F16BAB">
        <w:t>revised</w:t>
      </w:r>
      <w:r w:rsidRPr="00E54311">
        <w:rPr>
          <w:spacing w:val="1"/>
        </w:rPr>
        <w:t xml:space="preserve"> </w:t>
      </w:r>
      <w:r w:rsidRPr="00F16BAB">
        <w:t>for</w:t>
      </w:r>
      <w:r w:rsidRPr="00E54311">
        <w:rPr>
          <w:spacing w:val="1"/>
        </w:rPr>
        <w:t xml:space="preserve"> </w:t>
      </w:r>
      <w:r w:rsidRPr="00F16BAB">
        <w:t>DC</w:t>
      </w:r>
      <w:r w:rsidRPr="00E54311">
        <w:rPr>
          <w:spacing w:val="2"/>
        </w:rPr>
        <w:t xml:space="preserve"> </w:t>
      </w:r>
      <w:r w:rsidRPr="00F16BAB">
        <w:t>chargers.</w:t>
      </w:r>
      <w:r w:rsidRPr="00E54311">
        <w:rPr>
          <w:spacing w:val="3"/>
        </w:rPr>
        <w:t xml:space="preserve"> </w:t>
      </w:r>
      <w:r w:rsidRPr="00F16BAB">
        <w:t>The</w:t>
      </w:r>
      <w:r w:rsidRPr="00E54311">
        <w:rPr>
          <w:spacing w:val="1"/>
        </w:rPr>
        <w:t xml:space="preserve"> </w:t>
      </w:r>
      <w:r w:rsidRPr="00F16BAB">
        <w:t>1%</w:t>
      </w:r>
      <w:r w:rsidRPr="00E54311">
        <w:rPr>
          <w:spacing w:val="1"/>
        </w:rPr>
        <w:t xml:space="preserve"> </w:t>
      </w:r>
      <w:r w:rsidRPr="00F16BAB">
        <w:t>(acceptance)</w:t>
      </w:r>
      <w:r w:rsidRPr="00E54311">
        <w:rPr>
          <w:spacing w:val="2"/>
        </w:rPr>
        <w:t xml:space="preserve"> </w:t>
      </w:r>
      <w:r w:rsidRPr="00F16BAB">
        <w:t>/</w:t>
      </w:r>
      <w:r w:rsidRPr="00E54311">
        <w:rPr>
          <w:spacing w:val="1"/>
        </w:rPr>
        <w:t xml:space="preserve"> </w:t>
      </w:r>
      <w:r w:rsidRPr="00F16BAB">
        <w:t>2%</w:t>
      </w:r>
      <w:r w:rsidRPr="00E54311">
        <w:rPr>
          <w:spacing w:val="1"/>
        </w:rPr>
        <w:t xml:space="preserve"> </w:t>
      </w:r>
      <w:r w:rsidRPr="00F16BAB">
        <w:t>(maintenance)</w:t>
      </w:r>
      <w:r w:rsidRPr="00E54311">
        <w:rPr>
          <w:spacing w:val="8"/>
        </w:rPr>
        <w:t xml:space="preserve"> </w:t>
      </w:r>
      <w:r w:rsidRPr="00F16BAB">
        <w:t>tolerances</w:t>
      </w:r>
      <w:r w:rsidRPr="00E54311">
        <w:rPr>
          <w:spacing w:val="9"/>
        </w:rPr>
        <w:t xml:space="preserve"> </w:t>
      </w:r>
      <w:r w:rsidRPr="00F16BAB">
        <w:t>would</w:t>
      </w:r>
      <w:r w:rsidRPr="00E54311">
        <w:rPr>
          <w:spacing w:val="8"/>
        </w:rPr>
        <w:t xml:space="preserve"> </w:t>
      </w:r>
      <w:r w:rsidRPr="00F16BAB">
        <w:t>apply</w:t>
      </w:r>
      <w:r w:rsidRPr="00E54311">
        <w:rPr>
          <w:spacing w:val="9"/>
        </w:rPr>
        <w:t xml:space="preserve"> </w:t>
      </w:r>
      <w:r w:rsidRPr="00F16BAB">
        <w:t>to</w:t>
      </w:r>
      <w:r w:rsidRPr="00E54311">
        <w:rPr>
          <w:spacing w:val="9"/>
        </w:rPr>
        <w:t xml:space="preserve"> </w:t>
      </w:r>
      <w:r w:rsidRPr="00F16BAB">
        <w:t>devices</w:t>
      </w:r>
      <w:r w:rsidRPr="00E54311">
        <w:rPr>
          <w:spacing w:val="9"/>
        </w:rPr>
        <w:t xml:space="preserve"> </w:t>
      </w:r>
      <w:r w:rsidRPr="00F16BAB">
        <w:t>installed</w:t>
      </w:r>
      <w:r w:rsidRPr="00E54311">
        <w:rPr>
          <w:spacing w:val="7"/>
        </w:rPr>
        <w:t xml:space="preserve"> </w:t>
      </w:r>
      <w:r w:rsidRPr="00F16BAB">
        <w:t>after</w:t>
      </w:r>
      <w:r w:rsidRPr="00E54311">
        <w:rPr>
          <w:spacing w:val="9"/>
        </w:rPr>
        <w:t xml:space="preserve"> </w:t>
      </w:r>
      <w:r w:rsidRPr="00F16BAB">
        <w:t>January</w:t>
      </w:r>
      <w:r w:rsidRPr="00E54311">
        <w:rPr>
          <w:spacing w:val="9"/>
        </w:rPr>
        <w:t xml:space="preserve"> </w:t>
      </w:r>
      <w:r w:rsidRPr="00F16BAB">
        <w:t>1,</w:t>
      </w:r>
      <w:r w:rsidRPr="00E54311">
        <w:rPr>
          <w:spacing w:val="8"/>
        </w:rPr>
        <w:t xml:space="preserve"> </w:t>
      </w:r>
      <w:r w:rsidRPr="00F16BAB">
        <w:t>2024.</w:t>
      </w:r>
      <w:r w:rsidRPr="00E54311">
        <w:rPr>
          <w:spacing w:val="18"/>
        </w:rPr>
        <w:t xml:space="preserve"> </w:t>
      </w:r>
      <w:r w:rsidRPr="00F16BAB">
        <w:t>For</w:t>
      </w:r>
      <w:r w:rsidRPr="00E54311">
        <w:rPr>
          <w:spacing w:val="9"/>
        </w:rPr>
        <w:t xml:space="preserve"> </w:t>
      </w:r>
      <w:r w:rsidRPr="00F16BAB">
        <w:t>devices</w:t>
      </w:r>
      <w:r w:rsidRPr="00E54311">
        <w:rPr>
          <w:spacing w:val="-57"/>
        </w:rPr>
        <w:t xml:space="preserve"> </w:t>
      </w:r>
      <w:r w:rsidRPr="00F16BAB">
        <w:t>installed</w:t>
      </w:r>
      <w:r w:rsidRPr="00E54311">
        <w:rPr>
          <w:spacing w:val="7"/>
        </w:rPr>
        <w:t xml:space="preserve"> </w:t>
      </w:r>
      <w:r w:rsidRPr="00F16BAB">
        <w:t>before</w:t>
      </w:r>
      <w:r w:rsidRPr="00E54311">
        <w:rPr>
          <w:spacing w:val="8"/>
        </w:rPr>
        <w:t xml:space="preserve"> </w:t>
      </w:r>
      <w:r w:rsidRPr="00F16BAB">
        <w:t>that</w:t>
      </w:r>
      <w:r w:rsidRPr="00E54311">
        <w:rPr>
          <w:spacing w:val="8"/>
        </w:rPr>
        <w:t xml:space="preserve"> </w:t>
      </w:r>
      <w:r w:rsidRPr="00F16BAB">
        <w:t>date,</w:t>
      </w:r>
      <w:r w:rsidRPr="00E54311">
        <w:rPr>
          <w:spacing w:val="7"/>
        </w:rPr>
        <w:t xml:space="preserve"> </w:t>
      </w:r>
      <w:r w:rsidRPr="00F16BAB">
        <w:t>the</w:t>
      </w:r>
      <w:r w:rsidRPr="00E54311">
        <w:rPr>
          <w:spacing w:val="8"/>
        </w:rPr>
        <w:t xml:space="preserve"> </w:t>
      </w:r>
      <w:r w:rsidRPr="00F16BAB">
        <w:t>tolerances</w:t>
      </w:r>
      <w:r w:rsidRPr="00E54311">
        <w:rPr>
          <w:spacing w:val="8"/>
        </w:rPr>
        <w:t xml:space="preserve"> </w:t>
      </w:r>
      <w:r w:rsidRPr="00F16BAB">
        <w:t>would</w:t>
      </w:r>
      <w:r w:rsidRPr="00E54311">
        <w:rPr>
          <w:spacing w:val="8"/>
        </w:rPr>
        <w:t xml:space="preserve"> </w:t>
      </w:r>
      <w:r w:rsidRPr="00F16BAB">
        <w:t>be</w:t>
      </w:r>
      <w:r w:rsidRPr="00E54311">
        <w:rPr>
          <w:spacing w:val="8"/>
        </w:rPr>
        <w:t xml:space="preserve"> </w:t>
      </w:r>
      <w:r w:rsidRPr="00F16BAB">
        <w:t>5%</w:t>
      </w:r>
      <w:r w:rsidRPr="00E54311">
        <w:rPr>
          <w:spacing w:val="8"/>
        </w:rPr>
        <w:t xml:space="preserve"> </w:t>
      </w:r>
      <w:r w:rsidRPr="00F16BAB">
        <w:t>(acceptance</w:t>
      </w:r>
      <w:r w:rsidRPr="00E54311">
        <w:rPr>
          <w:spacing w:val="8"/>
        </w:rPr>
        <w:t xml:space="preserve"> </w:t>
      </w:r>
      <w:r w:rsidRPr="00F16BAB">
        <w:t>and</w:t>
      </w:r>
      <w:r w:rsidRPr="00E54311">
        <w:rPr>
          <w:spacing w:val="7"/>
        </w:rPr>
        <w:t xml:space="preserve"> </w:t>
      </w:r>
      <w:r w:rsidRPr="00F16BAB">
        <w:t>maintenance).</w:t>
      </w:r>
    </w:p>
    <w:p w14:paraId="27AC3F73" w14:textId="5EFD2E46" w:rsidR="00A27577" w:rsidRPr="00F16BAB" w:rsidRDefault="00A27577" w:rsidP="0032462A">
      <w:pPr>
        <w:pStyle w:val="ListParagraph"/>
        <w:widowControl w:val="0"/>
        <w:numPr>
          <w:ilvl w:val="0"/>
          <w:numId w:val="49"/>
        </w:numPr>
        <w:autoSpaceDE w:val="0"/>
        <w:autoSpaceDN w:val="0"/>
        <w:spacing w:after="120" w:line="244" w:lineRule="auto"/>
        <w:ind w:right="1034"/>
        <w:contextualSpacing w:val="0"/>
      </w:pPr>
      <w:r w:rsidRPr="00F16BAB">
        <w:lastRenderedPageBreak/>
        <w:t>For</w:t>
      </w:r>
      <w:r w:rsidRPr="00E54311">
        <w:rPr>
          <w:spacing w:val="7"/>
        </w:rPr>
        <w:t xml:space="preserve"> </w:t>
      </w:r>
      <w:r w:rsidRPr="00F16BAB">
        <w:t>the</w:t>
      </w:r>
      <w:r w:rsidRPr="00E54311">
        <w:rPr>
          <w:spacing w:val="8"/>
        </w:rPr>
        <w:t xml:space="preserve"> </w:t>
      </w:r>
      <w:r w:rsidRPr="00F16BAB">
        <w:t>sake</w:t>
      </w:r>
      <w:r w:rsidRPr="00E54311">
        <w:rPr>
          <w:spacing w:val="8"/>
        </w:rPr>
        <w:t xml:space="preserve"> </w:t>
      </w:r>
      <w:r w:rsidRPr="00F16BAB">
        <w:t>of</w:t>
      </w:r>
      <w:r w:rsidRPr="00E54311">
        <w:rPr>
          <w:spacing w:val="8"/>
        </w:rPr>
        <w:t xml:space="preserve"> </w:t>
      </w:r>
      <w:r w:rsidRPr="00F16BAB">
        <w:t>clarity</w:t>
      </w:r>
      <w:r w:rsidRPr="00E54311">
        <w:rPr>
          <w:spacing w:val="8"/>
        </w:rPr>
        <w:t xml:space="preserve"> </w:t>
      </w:r>
      <w:r w:rsidRPr="00F16BAB">
        <w:t>and</w:t>
      </w:r>
      <w:r w:rsidRPr="00E54311">
        <w:rPr>
          <w:spacing w:val="7"/>
        </w:rPr>
        <w:t xml:space="preserve"> </w:t>
      </w:r>
      <w:r w:rsidRPr="00F16BAB">
        <w:t>transparency</w:t>
      </w:r>
      <w:r w:rsidRPr="00E54311">
        <w:rPr>
          <w:spacing w:val="8"/>
        </w:rPr>
        <w:t xml:space="preserve"> </w:t>
      </w:r>
      <w:r w:rsidRPr="00F16BAB">
        <w:t>for</w:t>
      </w:r>
      <w:r w:rsidRPr="00E54311">
        <w:rPr>
          <w:spacing w:val="7"/>
        </w:rPr>
        <w:t xml:space="preserve"> </w:t>
      </w:r>
      <w:r w:rsidRPr="00F16BAB">
        <w:t>customers</w:t>
      </w:r>
      <w:r w:rsidRPr="00E54311">
        <w:rPr>
          <w:spacing w:val="8"/>
        </w:rPr>
        <w:t xml:space="preserve"> </w:t>
      </w:r>
      <w:r w:rsidRPr="00F16BAB">
        <w:t>and</w:t>
      </w:r>
      <w:r w:rsidRPr="00E54311">
        <w:rPr>
          <w:spacing w:val="7"/>
        </w:rPr>
        <w:t xml:space="preserve"> </w:t>
      </w:r>
      <w:r w:rsidRPr="00F16BAB">
        <w:t>inspectors,</w:t>
      </w:r>
      <w:r w:rsidRPr="00E54311">
        <w:rPr>
          <w:spacing w:val="7"/>
        </w:rPr>
        <w:t xml:space="preserve"> </w:t>
      </w:r>
      <w:r w:rsidRPr="00F16BAB">
        <w:t>a</w:t>
      </w:r>
      <w:r w:rsidRPr="00E54311">
        <w:rPr>
          <w:spacing w:val="8"/>
        </w:rPr>
        <w:t xml:space="preserve"> </w:t>
      </w:r>
      <w:r w:rsidRPr="00F16BAB">
        <w:t>device</w:t>
      </w:r>
      <w:r w:rsidRPr="00E54311">
        <w:rPr>
          <w:spacing w:val="8"/>
        </w:rPr>
        <w:t xml:space="preserve"> </w:t>
      </w:r>
      <w:r w:rsidRPr="00F16BAB">
        <w:t>subject</w:t>
      </w:r>
      <w:r w:rsidR="001B63C7">
        <w:t xml:space="preserve"> </w:t>
      </w:r>
      <w:r w:rsidRPr="00E54311">
        <w:rPr>
          <w:spacing w:val="-57"/>
        </w:rPr>
        <w:t xml:space="preserve"> </w:t>
      </w:r>
      <w:r w:rsidRPr="00F16BAB">
        <w:t>to</w:t>
      </w:r>
      <w:r w:rsidRPr="00E54311">
        <w:rPr>
          <w:spacing w:val="6"/>
        </w:rPr>
        <w:t xml:space="preserve"> </w:t>
      </w:r>
      <w:r w:rsidRPr="00F16BAB">
        <w:t>the</w:t>
      </w:r>
      <w:r w:rsidRPr="00E54311">
        <w:rPr>
          <w:spacing w:val="7"/>
        </w:rPr>
        <w:t xml:space="preserve"> </w:t>
      </w:r>
      <w:r w:rsidRPr="00F16BAB">
        <w:t>5%</w:t>
      </w:r>
      <w:r w:rsidRPr="00E54311">
        <w:rPr>
          <w:spacing w:val="7"/>
        </w:rPr>
        <w:t xml:space="preserve"> </w:t>
      </w:r>
      <w:r w:rsidRPr="00F16BAB">
        <w:t>tolerance</w:t>
      </w:r>
      <w:r w:rsidRPr="00E54311">
        <w:rPr>
          <w:spacing w:val="7"/>
        </w:rPr>
        <w:t xml:space="preserve"> </w:t>
      </w:r>
      <w:r w:rsidRPr="00F16BAB">
        <w:t>would</w:t>
      </w:r>
      <w:r w:rsidRPr="00E54311">
        <w:rPr>
          <w:spacing w:val="6"/>
        </w:rPr>
        <w:t xml:space="preserve"> </w:t>
      </w:r>
      <w:r w:rsidRPr="00F16BAB">
        <w:t>have</w:t>
      </w:r>
      <w:r w:rsidRPr="00E54311">
        <w:rPr>
          <w:spacing w:val="7"/>
        </w:rPr>
        <w:t xml:space="preserve"> </w:t>
      </w:r>
      <w:r w:rsidRPr="00F16BAB">
        <w:t>to</w:t>
      </w:r>
      <w:r w:rsidRPr="00E54311">
        <w:rPr>
          <w:spacing w:val="6"/>
        </w:rPr>
        <w:t xml:space="preserve"> </w:t>
      </w:r>
      <w:r w:rsidRPr="00F16BAB">
        <w:t>be</w:t>
      </w:r>
      <w:r w:rsidRPr="00E54311">
        <w:rPr>
          <w:spacing w:val="7"/>
        </w:rPr>
        <w:t xml:space="preserve"> </w:t>
      </w:r>
      <w:r w:rsidRPr="00F16BAB">
        <w:t>marked</w:t>
      </w:r>
      <w:r w:rsidRPr="00E54311">
        <w:rPr>
          <w:spacing w:val="6"/>
        </w:rPr>
        <w:t xml:space="preserve"> </w:t>
      </w:r>
      <w:r w:rsidRPr="00F16BAB">
        <w:t>as</w:t>
      </w:r>
      <w:r w:rsidRPr="00E54311">
        <w:rPr>
          <w:spacing w:val="7"/>
        </w:rPr>
        <w:t xml:space="preserve"> </w:t>
      </w:r>
      <w:r w:rsidRPr="00F16BAB">
        <w:t>such.</w:t>
      </w:r>
      <w:r w:rsidRPr="00E54311">
        <w:rPr>
          <w:spacing w:val="14"/>
        </w:rPr>
        <w:t xml:space="preserve"> </w:t>
      </w:r>
      <w:r w:rsidRPr="00F16BAB">
        <w:t>The</w:t>
      </w:r>
      <w:r w:rsidRPr="00E54311">
        <w:rPr>
          <w:spacing w:val="7"/>
        </w:rPr>
        <w:t xml:space="preserve"> </w:t>
      </w:r>
      <w:r w:rsidRPr="00F16BAB">
        <w:t>proposal</w:t>
      </w:r>
      <w:r w:rsidRPr="00E54311">
        <w:rPr>
          <w:spacing w:val="6"/>
        </w:rPr>
        <w:t xml:space="preserve"> </w:t>
      </w:r>
      <w:r w:rsidRPr="00F16BAB">
        <w:t>would</w:t>
      </w:r>
      <w:r w:rsidRPr="00E54311">
        <w:rPr>
          <w:spacing w:val="6"/>
        </w:rPr>
        <w:t xml:space="preserve"> </w:t>
      </w:r>
      <w:r w:rsidRPr="00F16BAB">
        <w:t>require</w:t>
      </w:r>
      <w:r w:rsidRPr="00E54311">
        <w:rPr>
          <w:spacing w:val="6"/>
        </w:rPr>
        <w:t xml:space="preserve"> </w:t>
      </w:r>
      <w:r w:rsidRPr="00F16BAB">
        <w:t>specific</w:t>
      </w:r>
      <w:r w:rsidRPr="00E54311">
        <w:rPr>
          <w:spacing w:val="1"/>
        </w:rPr>
        <w:t xml:space="preserve"> </w:t>
      </w:r>
      <w:r w:rsidRPr="00F16BAB">
        <w:t>language</w:t>
      </w:r>
      <w:r w:rsidRPr="00E54311">
        <w:rPr>
          <w:spacing w:val="7"/>
        </w:rPr>
        <w:t xml:space="preserve"> </w:t>
      </w:r>
      <w:r w:rsidRPr="00F16BAB">
        <w:t>for</w:t>
      </w:r>
      <w:r w:rsidRPr="00E54311">
        <w:rPr>
          <w:spacing w:val="7"/>
        </w:rPr>
        <w:t xml:space="preserve"> </w:t>
      </w:r>
      <w:r w:rsidRPr="00F16BAB">
        <w:t>the</w:t>
      </w:r>
      <w:r w:rsidRPr="00E54311">
        <w:rPr>
          <w:spacing w:val="8"/>
        </w:rPr>
        <w:t xml:space="preserve"> </w:t>
      </w:r>
      <w:r w:rsidRPr="00F16BAB">
        <w:t>marking.</w:t>
      </w:r>
    </w:p>
    <w:p w14:paraId="5ECF0699" w14:textId="149B340D" w:rsidR="00A27577" w:rsidRDefault="00A27577" w:rsidP="0032462A">
      <w:pPr>
        <w:pStyle w:val="ListParagraph"/>
        <w:widowControl w:val="0"/>
        <w:numPr>
          <w:ilvl w:val="0"/>
          <w:numId w:val="49"/>
        </w:numPr>
        <w:autoSpaceDE w:val="0"/>
        <w:autoSpaceDN w:val="0"/>
        <w:spacing w:after="120" w:line="245" w:lineRule="auto"/>
        <w:ind w:right="878"/>
        <w:contextualSpacing w:val="0"/>
      </w:pPr>
      <w:r w:rsidRPr="00F16BAB">
        <w:t>If</w:t>
      </w:r>
      <w:r w:rsidRPr="00E54311">
        <w:rPr>
          <w:spacing w:val="7"/>
        </w:rPr>
        <w:t xml:space="preserve"> </w:t>
      </w:r>
      <w:r w:rsidRPr="00F16BAB">
        <w:t>a</w:t>
      </w:r>
      <w:r w:rsidRPr="00E54311">
        <w:rPr>
          <w:spacing w:val="8"/>
        </w:rPr>
        <w:t xml:space="preserve"> </w:t>
      </w:r>
      <w:r w:rsidRPr="00F16BAB">
        <w:t>manufacturer</w:t>
      </w:r>
      <w:r w:rsidRPr="00E54311">
        <w:rPr>
          <w:spacing w:val="8"/>
        </w:rPr>
        <w:t xml:space="preserve"> </w:t>
      </w:r>
      <w:r w:rsidRPr="00F16BAB">
        <w:t>has</w:t>
      </w:r>
      <w:r w:rsidRPr="00E54311">
        <w:rPr>
          <w:spacing w:val="8"/>
        </w:rPr>
        <w:t xml:space="preserve"> </w:t>
      </w:r>
      <w:r w:rsidRPr="00F16BAB">
        <w:t>achieved</w:t>
      </w:r>
      <w:r w:rsidRPr="00E54311">
        <w:rPr>
          <w:spacing w:val="6"/>
        </w:rPr>
        <w:t xml:space="preserve"> </w:t>
      </w:r>
      <w:r w:rsidRPr="00F16BAB">
        <w:t>1%-capable</w:t>
      </w:r>
      <w:r w:rsidRPr="00E54311">
        <w:rPr>
          <w:spacing w:val="8"/>
        </w:rPr>
        <w:t xml:space="preserve"> </w:t>
      </w:r>
      <w:r w:rsidRPr="00F16BAB">
        <w:t>chargers</w:t>
      </w:r>
      <w:r w:rsidRPr="00E54311">
        <w:rPr>
          <w:spacing w:val="8"/>
        </w:rPr>
        <w:t xml:space="preserve"> </w:t>
      </w:r>
      <w:r w:rsidRPr="00F16BAB">
        <w:t>earlier</w:t>
      </w:r>
      <w:r w:rsidRPr="00E54311">
        <w:rPr>
          <w:spacing w:val="7"/>
        </w:rPr>
        <w:t xml:space="preserve"> </w:t>
      </w:r>
      <w:r w:rsidRPr="00F16BAB">
        <w:t>than</w:t>
      </w:r>
      <w:r w:rsidRPr="00E54311">
        <w:rPr>
          <w:spacing w:val="7"/>
        </w:rPr>
        <w:t xml:space="preserve"> </w:t>
      </w:r>
      <w:r w:rsidRPr="00F16BAB">
        <w:t>the</w:t>
      </w:r>
      <w:r w:rsidRPr="00E54311">
        <w:rPr>
          <w:spacing w:val="8"/>
        </w:rPr>
        <w:t xml:space="preserve"> </w:t>
      </w:r>
      <w:r w:rsidRPr="00F16BAB">
        <w:t>January</w:t>
      </w:r>
      <w:r w:rsidRPr="00E54311">
        <w:rPr>
          <w:spacing w:val="8"/>
        </w:rPr>
        <w:t xml:space="preserve"> </w:t>
      </w:r>
      <w:r w:rsidRPr="00F16BAB">
        <w:t>2024</w:t>
      </w:r>
      <w:r w:rsidRPr="00E54311">
        <w:rPr>
          <w:spacing w:val="1"/>
        </w:rPr>
        <w:t xml:space="preserve"> </w:t>
      </w:r>
      <w:r w:rsidRPr="00F16BAB">
        <w:t>timeframe,</w:t>
      </w:r>
      <w:r w:rsidRPr="00E54311">
        <w:rPr>
          <w:spacing w:val="6"/>
        </w:rPr>
        <w:t xml:space="preserve"> </w:t>
      </w:r>
      <w:r w:rsidRPr="00F16BAB">
        <w:t>users</w:t>
      </w:r>
      <w:r w:rsidRPr="00E54311">
        <w:rPr>
          <w:spacing w:val="8"/>
        </w:rPr>
        <w:t xml:space="preserve"> </w:t>
      </w:r>
      <w:r w:rsidRPr="00F16BAB">
        <w:t>of</w:t>
      </w:r>
      <w:r w:rsidRPr="00E54311">
        <w:rPr>
          <w:spacing w:val="8"/>
        </w:rPr>
        <w:t xml:space="preserve"> </w:t>
      </w:r>
      <w:r w:rsidRPr="00F16BAB">
        <w:t>those</w:t>
      </w:r>
      <w:r w:rsidRPr="00E54311">
        <w:rPr>
          <w:spacing w:val="8"/>
        </w:rPr>
        <w:t xml:space="preserve"> </w:t>
      </w:r>
      <w:r w:rsidRPr="00F16BAB">
        <w:t>chargers</w:t>
      </w:r>
      <w:r w:rsidRPr="00E54311">
        <w:rPr>
          <w:spacing w:val="8"/>
        </w:rPr>
        <w:t xml:space="preserve"> </w:t>
      </w:r>
      <w:r w:rsidRPr="00F16BAB">
        <w:t>might</w:t>
      </w:r>
      <w:r w:rsidRPr="00E54311">
        <w:rPr>
          <w:spacing w:val="7"/>
        </w:rPr>
        <w:t xml:space="preserve"> </w:t>
      </w:r>
      <w:r w:rsidRPr="00F16BAB">
        <w:t>prefer</w:t>
      </w:r>
      <w:r w:rsidRPr="00E54311">
        <w:rPr>
          <w:spacing w:val="8"/>
        </w:rPr>
        <w:t xml:space="preserve"> </w:t>
      </w:r>
      <w:r w:rsidRPr="00F16BAB">
        <w:t>not</w:t>
      </w:r>
      <w:r w:rsidRPr="00E54311">
        <w:rPr>
          <w:spacing w:val="8"/>
        </w:rPr>
        <w:t xml:space="preserve"> </w:t>
      </w:r>
      <w:r w:rsidRPr="00F16BAB">
        <w:t>to</w:t>
      </w:r>
      <w:r w:rsidRPr="00E54311">
        <w:rPr>
          <w:spacing w:val="8"/>
        </w:rPr>
        <w:t xml:space="preserve"> </w:t>
      </w:r>
      <w:r w:rsidRPr="00F16BAB">
        <w:t>mark</w:t>
      </w:r>
      <w:r w:rsidRPr="00E54311">
        <w:rPr>
          <w:spacing w:val="7"/>
        </w:rPr>
        <w:t xml:space="preserve"> </w:t>
      </w:r>
      <w:r w:rsidRPr="00F16BAB">
        <w:t>the</w:t>
      </w:r>
      <w:r w:rsidRPr="00E54311">
        <w:rPr>
          <w:spacing w:val="8"/>
        </w:rPr>
        <w:t xml:space="preserve"> </w:t>
      </w:r>
      <w:r w:rsidRPr="00F16BAB">
        <w:t>chargers</w:t>
      </w:r>
      <w:r w:rsidRPr="00E54311">
        <w:rPr>
          <w:spacing w:val="7"/>
        </w:rPr>
        <w:t xml:space="preserve"> </w:t>
      </w:r>
      <w:r w:rsidRPr="00F16BAB">
        <w:t>as</w:t>
      </w:r>
      <w:r w:rsidRPr="00E54311">
        <w:rPr>
          <w:spacing w:val="8"/>
        </w:rPr>
        <w:t xml:space="preserve"> </w:t>
      </w:r>
      <w:r w:rsidRPr="00F16BAB">
        <w:t>5%</w:t>
      </w:r>
      <w:r w:rsidRPr="00E54311">
        <w:rPr>
          <w:spacing w:val="8"/>
        </w:rPr>
        <w:t xml:space="preserve"> </w:t>
      </w:r>
      <w:r w:rsidRPr="00F16BAB">
        <w:t>chargers;</w:t>
      </w:r>
      <w:r w:rsidRPr="00E54311">
        <w:rPr>
          <w:spacing w:val="7"/>
        </w:rPr>
        <w:t xml:space="preserve"> </w:t>
      </w:r>
      <w:r w:rsidRPr="00F16BAB">
        <w:t>and</w:t>
      </w:r>
      <w:r w:rsidRPr="00E54311">
        <w:rPr>
          <w:spacing w:val="7"/>
        </w:rPr>
        <w:t xml:space="preserve"> </w:t>
      </w:r>
      <w:r w:rsidRPr="001B63C7">
        <w:t>then those</w:t>
      </w:r>
      <w:r w:rsidRPr="00E54311">
        <w:rPr>
          <w:spacing w:val="5"/>
        </w:rPr>
        <w:t xml:space="preserve"> </w:t>
      </w:r>
      <w:r w:rsidRPr="00F16BAB">
        <w:t>chargers</w:t>
      </w:r>
      <w:r w:rsidRPr="00E54311">
        <w:rPr>
          <w:spacing w:val="5"/>
        </w:rPr>
        <w:t xml:space="preserve"> </w:t>
      </w:r>
      <w:r w:rsidRPr="00F16BAB">
        <w:t>would</w:t>
      </w:r>
      <w:r w:rsidRPr="00E54311">
        <w:rPr>
          <w:spacing w:val="5"/>
        </w:rPr>
        <w:t xml:space="preserve"> </w:t>
      </w:r>
      <w:r w:rsidRPr="00F16BAB">
        <w:t>be</w:t>
      </w:r>
      <w:r w:rsidRPr="00E54311">
        <w:rPr>
          <w:spacing w:val="5"/>
        </w:rPr>
        <w:t xml:space="preserve"> </w:t>
      </w:r>
      <w:r w:rsidRPr="00F16BAB">
        <w:t>subject</w:t>
      </w:r>
      <w:r w:rsidRPr="00E54311">
        <w:rPr>
          <w:spacing w:val="6"/>
        </w:rPr>
        <w:t xml:space="preserve"> </w:t>
      </w:r>
      <w:r w:rsidRPr="00F16BAB">
        <w:t>to</w:t>
      </w:r>
      <w:r w:rsidRPr="00E54311">
        <w:rPr>
          <w:spacing w:val="5"/>
        </w:rPr>
        <w:t xml:space="preserve"> </w:t>
      </w:r>
      <w:r w:rsidRPr="00F16BAB">
        <w:t>the</w:t>
      </w:r>
      <w:r w:rsidRPr="00E54311">
        <w:rPr>
          <w:spacing w:val="6"/>
        </w:rPr>
        <w:t xml:space="preserve"> </w:t>
      </w:r>
      <w:r w:rsidRPr="00F16BAB">
        <w:t>1%/2%</w:t>
      </w:r>
      <w:r w:rsidRPr="00E54311">
        <w:rPr>
          <w:spacing w:val="5"/>
        </w:rPr>
        <w:t xml:space="preserve"> </w:t>
      </w:r>
      <w:r w:rsidRPr="00F16BAB">
        <w:t>tolerance.</w:t>
      </w:r>
      <w:r w:rsidRPr="00E54311">
        <w:rPr>
          <w:spacing w:val="11"/>
        </w:rPr>
        <w:t xml:space="preserve"> </w:t>
      </w:r>
      <w:r w:rsidRPr="00F16BAB">
        <w:t>The</w:t>
      </w:r>
      <w:r w:rsidRPr="00E54311">
        <w:rPr>
          <w:spacing w:val="6"/>
        </w:rPr>
        <w:t xml:space="preserve"> </w:t>
      </w:r>
      <w:r w:rsidRPr="00F16BAB">
        <w:t>proposal</w:t>
      </w:r>
      <w:r w:rsidRPr="00E54311">
        <w:rPr>
          <w:spacing w:val="4"/>
        </w:rPr>
        <w:t xml:space="preserve"> </w:t>
      </w:r>
      <w:r w:rsidRPr="00F16BAB">
        <w:t>includes</w:t>
      </w:r>
      <w:r w:rsidRPr="00E54311">
        <w:rPr>
          <w:spacing w:val="5"/>
        </w:rPr>
        <w:t xml:space="preserve"> </w:t>
      </w:r>
      <w:r w:rsidRPr="00F16BAB">
        <w:t>language</w:t>
      </w:r>
      <w:r w:rsidRPr="00E54311">
        <w:rPr>
          <w:spacing w:val="6"/>
        </w:rPr>
        <w:t xml:space="preserve"> </w:t>
      </w:r>
      <w:r w:rsidRPr="00F16BAB">
        <w:t>to</w:t>
      </w:r>
      <w:r w:rsidRPr="00E54311">
        <w:rPr>
          <w:spacing w:val="1"/>
        </w:rPr>
        <w:t xml:space="preserve"> </w:t>
      </w:r>
      <w:r w:rsidRPr="00F16BAB">
        <w:t>establish</w:t>
      </w:r>
      <w:r w:rsidRPr="00E54311">
        <w:rPr>
          <w:spacing w:val="6"/>
        </w:rPr>
        <w:t xml:space="preserve"> </w:t>
      </w:r>
      <w:r w:rsidRPr="00F16BAB">
        <w:t>this</w:t>
      </w:r>
      <w:r w:rsidRPr="00E54311">
        <w:rPr>
          <w:spacing w:val="7"/>
        </w:rPr>
        <w:t xml:space="preserve"> </w:t>
      </w:r>
      <w:r w:rsidRPr="00F16BAB">
        <w:t>treatment.</w:t>
      </w:r>
    </w:p>
    <w:p w14:paraId="4FBD7611" w14:textId="339CA371" w:rsidR="00A27577" w:rsidRDefault="00A27577" w:rsidP="0032462A">
      <w:pPr>
        <w:pStyle w:val="ListParagraph"/>
        <w:widowControl w:val="0"/>
        <w:numPr>
          <w:ilvl w:val="0"/>
          <w:numId w:val="49"/>
        </w:numPr>
        <w:autoSpaceDE w:val="0"/>
        <w:autoSpaceDN w:val="0"/>
        <w:spacing w:line="244" w:lineRule="auto"/>
        <w:ind w:right="879"/>
      </w:pPr>
      <w:r w:rsidRPr="00F16BAB">
        <w:t>The</w:t>
      </w:r>
      <w:r w:rsidRPr="00E54311">
        <w:rPr>
          <w:spacing w:val="5"/>
        </w:rPr>
        <w:t xml:space="preserve"> </w:t>
      </w:r>
      <w:r w:rsidRPr="00F16BAB">
        <w:t>5%</w:t>
      </w:r>
      <w:r w:rsidRPr="00E54311">
        <w:rPr>
          <w:spacing w:val="5"/>
        </w:rPr>
        <w:t xml:space="preserve"> </w:t>
      </w:r>
      <w:r w:rsidRPr="00F16BAB">
        <w:t>tolerance</w:t>
      </w:r>
      <w:r w:rsidRPr="00E54311">
        <w:rPr>
          <w:spacing w:val="5"/>
        </w:rPr>
        <w:t xml:space="preserve"> </w:t>
      </w:r>
      <w:r w:rsidRPr="00F16BAB">
        <w:t>for</w:t>
      </w:r>
      <w:r w:rsidRPr="00E54311">
        <w:rPr>
          <w:spacing w:val="5"/>
        </w:rPr>
        <w:t xml:space="preserve"> </w:t>
      </w:r>
      <w:r w:rsidRPr="00F16BAB">
        <w:t>pre-2024</w:t>
      </w:r>
      <w:r w:rsidRPr="00E54311">
        <w:rPr>
          <w:spacing w:val="4"/>
        </w:rPr>
        <w:t xml:space="preserve"> </w:t>
      </w:r>
      <w:r w:rsidRPr="00F16BAB">
        <w:t>chargers</w:t>
      </w:r>
      <w:r w:rsidRPr="00E54311">
        <w:rPr>
          <w:spacing w:val="5"/>
        </w:rPr>
        <w:t xml:space="preserve"> </w:t>
      </w:r>
      <w:r w:rsidRPr="00F16BAB">
        <w:t>would</w:t>
      </w:r>
      <w:r w:rsidRPr="00E54311">
        <w:rPr>
          <w:spacing w:val="4"/>
        </w:rPr>
        <w:t xml:space="preserve"> </w:t>
      </w:r>
      <w:r w:rsidRPr="00F16BAB">
        <w:t>end</w:t>
      </w:r>
      <w:r w:rsidRPr="00E54311">
        <w:rPr>
          <w:spacing w:val="4"/>
        </w:rPr>
        <w:t xml:space="preserve"> </w:t>
      </w:r>
      <w:r w:rsidRPr="00F16BAB">
        <w:t>on</w:t>
      </w:r>
      <w:r w:rsidRPr="00E54311">
        <w:rPr>
          <w:spacing w:val="4"/>
        </w:rPr>
        <w:t xml:space="preserve"> </w:t>
      </w:r>
      <w:r w:rsidRPr="00F16BAB">
        <w:t>January</w:t>
      </w:r>
      <w:r w:rsidRPr="00E54311">
        <w:rPr>
          <w:spacing w:val="5"/>
        </w:rPr>
        <w:t xml:space="preserve"> </w:t>
      </w:r>
      <w:r w:rsidRPr="00F16BAB">
        <w:t>1,</w:t>
      </w:r>
      <w:r w:rsidRPr="00E54311">
        <w:rPr>
          <w:spacing w:val="4"/>
        </w:rPr>
        <w:t xml:space="preserve"> </w:t>
      </w:r>
      <w:r w:rsidRPr="00F16BAB">
        <w:t>2034.</w:t>
      </w:r>
      <w:r w:rsidRPr="00E54311">
        <w:rPr>
          <w:spacing w:val="10"/>
        </w:rPr>
        <w:t xml:space="preserve"> </w:t>
      </w:r>
      <w:r w:rsidRPr="00F16BAB">
        <w:t>After</w:t>
      </w:r>
      <w:r w:rsidRPr="00E54311">
        <w:rPr>
          <w:spacing w:val="5"/>
        </w:rPr>
        <w:t xml:space="preserve"> </w:t>
      </w:r>
      <w:r w:rsidRPr="00F16BAB">
        <w:t>that</w:t>
      </w:r>
      <w:r w:rsidRPr="001B63C7">
        <w:t xml:space="preserve"> date, all</w:t>
      </w:r>
      <w:r w:rsidRPr="00E54311">
        <w:rPr>
          <w:spacing w:val="5"/>
        </w:rPr>
        <w:t xml:space="preserve"> </w:t>
      </w:r>
      <w:r w:rsidRPr="00F16BAB">
        <w:t>DC</w:t>
      </w:r>
      <w:r w:rsidRPr="00E54311">
        <w:rPr>
          <w:spacing w:val="6"/>
        </w:rPr>
        <w:t xml:space="preserve"> </w:t>
      </w:r>
      <w:r w:rsidRPr="00F16BAB">
        <w:t>chargers</w:t>
      </w:r>
      <w:r w:rsidRPr="00E54311">
        <w:rPr>
          <w:spacing w:val="6"/>
        </w:rPr>
        <w:t xml:space="preserve"> </w:t>
      </w:r>
      <w:r w:rsidRPr="00F16BAB">
        <w:t>would</w:t>
      </w:r>
      <w:r w:rsidRPr="00E54311">
        <w:rPr>
          <w:spacing w:val="5"/>
        </w:rPr>
        <w:t xml:space="preserve"> </w:t>
      </w:r>
      <w:r w:rsidRPr="00F16BAB">
        <w:t>be</w:t>
      </w:r>
      <w:r w:rsidRPr="00E54311">
        <w:rPr>
          <w:spacing w:val="6"/>
        </w:rPr>
        <w:t xml:space="preserve"> </w:t>
      </w:r>
      <w:r w:rsidRPr="00F16BAB">
        <w:t>subject</w:t>
      </w:r>
      <w:r w:rsidRPr="00E54311">
        <w:rPr>
          <w:spacing w:val="6"/>
        </w:rPr>
        <w:t xml:space="preserve"> </w:t>
      </w:r>
      <w:r w:rsidRPr="00F16BAB">
        <w:t>to</w:t>
      </w:r>
      <w:r w:rsidRPr="00E54311">
        <w:rPr>
          <w:spacing w:val="6"/>
        </w:rPr>
        <w:t xml:space="preserve"> </w:t>
      </w:r>
      <w:r w:rsidRPr="00F16BAB">
        <w:t>the</w:t>
      </w:r>
      <w:r w:rsidRPr="00E54311">
        <w:rPr>
          <w:spacing w:val="6"/>
        </w:rPr>
        <w:t xml:space="preserve"> </w:t>
      </w:r>
      <w:r w:rsidRPr="00F16BAB">
        <w:t>1%</w:t>
      </w:r>
      <w:r w:rsidRPr="00E54311">
        <w:rPr>
          <w:spacing w:val="6"/>
        </w:rPr>
        <w:t xml:space="preserve"> </w:t>
      </w:r>
      <w:r w:rsidRPr="00F16BAB">
        <w:t>(acceptance)</w:t>
      </w:r>
      <w:r w:rsidRPr="00E54311">
        <w:rPr>
          <w:spacing w:val="6"/>
        </w:rPr>
        <w:t xml:space="preserve"> </w:t>
      </w:r>
      <w:r w:rsidRPr="00F16BAB">
        <w:t>/</w:t>
      </w:r>
      <w:r w:rsidRPr="00E54311">
        <w:rPr>
          <w:spacing w:val="6"/>
        </w:rPr>
        <w:t xml:space="preserve"> </w:t>
      </w:r>
      <w:r w:rsidRPr="00F16BAB">
        <w:t>2%</w:t>
      </w:r>
      <w:r w:rsidRPr="00E54311">
        <w:rPr>
          <w:spacing w:val="6"/>
        </w:rPr>
        <w:t xml:space="preserve"> </w:t>
      </w:r>
      <w:r w:rsidRPr="00F16BAB">
        <w:t>(maintenance)</w:t>
      </w:r>
      <w:r w:rsidRPr="00E54311">
        <w:rPr>
          <w:spacing w:val="6"/>
        </w:rPr>
        <w:t xml:space="preserve"> </w:t>
      </w:r>
      <w:r w:rsidRPr="00F16BAB">
        <w:t>tolerance</w:t>
      </w:r>
      <w:r>
        <w:t>.</w:t>
      </w:r>
    </w:p>
    <w:p w14:paraId="326754CD" w14:textId="77777777" w:rsidR="00A27577" w:rsidRPr="00E025F9" w:rsidRDefault="00A27577" w:rsidP="00A27577">
      <w:pPr>
        <w:spacing w:after="0"/>
        <w:rPr>
          <w:b/>
        </w:rPr>
      </w:pPr>
      <w:r w:rsidRPr="00E025F9">
        <w:rPr>
          <w:b/>
        </w:rPr>
        <w:t>Item under Consideration:</w:t>
      </w:r>
    </w:p>
    <w:p w14:paraId="412D0228" w14:textId="09DF05D3" w:rsidR="00A27577" w:rsidRDefault="00A27577" w:rsidP="00E54311">
      <w:r>
        <w:t>Amend Handbook 44, Electric Vehicle Fueling Systems as follows:</w:t>
      </w:r>
    </w:p>
    <w:p w14:paraId="2CA73B55" w14:textId="71AED3F5" w:rsidR="00A27577" w:rsidRPr="00410790" w:rsidRDefault="00A919D8" w:rsidP="00C3092E">
      <w:pPr>
        <w:tabs>
          <w:tab w:val="left" w:pos="1080"/>
        </w:tabs>
        <w:spacing w:after="200"/>
        <w:ind w:left="360"/>
      </w:pPr>
      <w:r>
        <w:rPr>
          <w:b/>
          <w:bCs/>
        </w:rPr>
        <w:t>S.5.2.</w:t>
      </w:r>
      <w:r>
        <w:rPr>
          <w:b/>
          <w:bCs/>
        </w:rPr>
        <w:tab/>
      </w:r>
      <w:r w:rsidR="00A27577" w:rsidRPr="00410790">
        <w:rPr>
          <w:b/>
          <w:bCs/>
        </w:rPr>
        <w:t>EVSE Identification and Marking Requirements</w:t>
      </w:r>
      <w:r w:rsidR="00A27577" w:rsidRPr="00410790">
        <w:t>. – In addition to all the marking requirements of</w:t>
      </w:r>
      <w:r w:rsidR="00A27577" w:rsidRPr="00DA6C95">
        <w:t xml:space="preserve"> </w:t>
      </w:r>
      <w:r w:rsidR="00A27577" w:rsidRPr="00410790">
        <w:t>Section 1.10. General Code, paragraph G-S.1. Identification, each EVSE shall have the following information</w:t>
      </w:r>
      <w:r w:rsidR="00A27577" w:rsidRPr="00DA6C95">
        <w:t xml:space="preserve"> </w:t>
      </w:r>
      <w:r w:rsidR="00A27577" w:rsidRPr="00410790">
        <w:t>conspicuously,</w:t>
      </w:r>
      <w:r w:rsidR="00A27577" w:rsidRPr="00DA6C95">
        <w:t xml:space="preserve"> </w:t>
      </w:r>
      <w:r w:rsidR="00A27577" w:rsidRPr="00410790">
        <w:t>legibly,</w:t>
      </w:r>
      <w:r w:rsidR="00A27577" w:rsidRPr="00DA6C95">
        <w:t xml:space="preserve"> </w:t>
      </w:r>
      <w:r w:rsidR="00A27577" w:rsidRPr="00410790">
        <w:t>and</w:t>
      </w:r>
      <w:r w:rsidR="00A27577" w:rsidRPr="00DA6C95">
        <w:t xml:space="preserve"> </w:t>
      </w:r>
      <w:r w:rsidR="00A27577" w:rsidRPr="00410790">
        <w:rPr>
          <w:b/>
          <w:bCs/>
          <w:strike/>
        </w:rPr>
        <w:t>indelibly</w:t>
      </w:r>
      <w:r w:rsidR="00A27577" w:rsidRPr="00DA6C95">
        <w:t xml:space="preserve"> </w:t>
      </w:r>
      <w:r w:rsidR="00A3533A" w:rsidRPr="00DA6C95">
        <w:rPr>
          <w:b/>
          <w:bCs/>
          <w:u w:val="single"/>
        </w:rPr>
        <w:t>permanently</w:t>
      </w:r>
      <w:r w:rsidR="00A3533A" w:rsidRPr="00DA6C95">
        <w:t xml:space="preserve"> </w:t>
      </w:r>
      <w:r w:rsidR="00A27577" w:rsidRPr="00410790">
        <w:t>marked:</w:t>
      </w:r>
    </w:p>
    <w:p w14:paraId="269C057F" w14:textId="1FD4769C" w:rsidR="00A27577" w:rsidRPr="00A90F06" w:rsidRDefault="0075553F" w:rsidP="00C3092E">
      <w:pPr>
        <w:tabs>
          <w:tab w:val="left" w:pos="1080"/>
        </w:tabs>
        <w:spacing w:after="200"/>
        <w:ind w:left="720"/>
      </w:pPr>
      <w:r>
        <w:rPr>
          <w:spacing w:val="-1"/>
          <w:w w:val="105"/>
        </w:rPr>
        <w:t>(a)</w:t>
      </w:r>
      <w:r>
        <w:rPr>
          <w:spacing w:val="-1"/>
          <w:w w:val="105"/>
        </w:rPr>
        <w:tab/>
      </w:r>
      <w:r w:rsidR="00A27577" w:rsidRPr="00A919D8">
        <w:rPr>
          <w:spacing w:val="-1"/>
          <w:w w:val="105"/>
        </w:rPr>
        <w:t>voltage</w:t>
      </w:r>
      <w:r w:rsidR="00A27577" w:rsidRPr="00A919D8">
        <w:rPr>
          <w:spacing w:val="-14"/>
          <w:w w:val="105"/>
        </w:rPr>
        <w:t xml:space="preserve"> </w:t>
      </w:r>
      <w:r w:rsidR="00A27577" w:rsidRPr="00A919D8">
        <w:rPr>
          <w:w w:val="105"/>
        </w:rPr>
        <w:t>rating;</w:t>
      </w:r>
    </w:p>
    <w:p w14:paraId="4A8B95E7" w14:textId="3ABE6612" w:rsidR="00A27577" w:rsidRPr="00A90F06" w:rsidRDefault="0075553F" w:rsidP="00C3092E">
      <w:pPr>
        <w:tabs>
          <w:tab w:val="left" w:pos="1080"/>
        </w:tabs>
        <w:spacing w:after="200"/>
        <w:ind w:left="720"/>
      </w:pPr>
      <w:r>
        <w:t>(b)</w:t>
      </w:r>
      <w:r>
        <w:tab/>
      </w:r>
      <w:r w:rsidR="00A27577" w:rsidRPr="00A90F06">
        <w:t>maximum</w:t>
      </w:r>
      <w:r w:rsidR="00A27577" w:rsidRPr="00A919D8">
        <w:rPr>
          <w:spacing w:val="19"/>
        </w:rPr>
        <w:t xml:space="preserve"> </w:t>
      </w:r>
      <w:r w:rsidR="00A27577" w:rsidRPr="00A90F06">
        <w:t>current</w:t>
      </w:r>
      <w:r w:rsidR="00A27577" w:rsidRPr="00A919D8">
        <w:rPr>
          <w:spacing w:val="21"/>
        </w:rPr>
        <w:t xml:space="preserve"> </w:t>
      </w:r>
      <w:r w:rsidR="00A27577" w:rsidRPr="00A90F06">
        <w:t>deliverable;</w:t>
      </w:r>
    </w:p>
    <w:p w14:paraId="6802A4AB" w14:textId="294EF9AA" w:rsidR="00A27577" w:rsidRPr="00A90F06" w:rsidRDefault="0075553F" w:rsidP="00C3092E">
      <w:pPr>
        <w:tabs>
          <w:tab w:val="left" w:pos="1080"/>
        </w:tabs>
        <w:spacing w:after="200"/>
        <w:ind w:left="720"/>
      </w:pPr>
      <w:r>
        <w:t>(c)</w:t>
      </w:r>
      <w:r>
        <w:tab/>
      </w:r>
      <w:r w:rsidR="00A27577" w:rsidRPr="00A90F06">
        <w:t>type</w:t>
      </w:r>
      <w:r w:rsidR="00A27577" w:rsidRPr="00A919D8">
        <w:rPr>
          <w:spacing w:val="10"/>
        </w:rPr>
        <w:t xml:space="preserve"> </w:t>
      </w:r>
      <w:r w:rsidR="00A27577" w:rsidRPr="00A90F06">
        <w:t>of</w:t>
      </w:r>
      <w:r w:rsidR="00A27577" w:rsidRPr="00A919D8">
        <w:rPr>
          <w:spacing w:val="10"/>
        </w:rPr>
        <w:t xml:space="preserve"> </w:t>
      </w:r>
      <w:r w:rsidR="00A27577" w:rsidRPr="00A90F06">
        <w:t>current</w:t>
      </w:r>
      <w:r w:rsidR="00A27577" w:rsidRPr="00A919D8">
        <w:rPr>
          <w:spacing w:val="10"/>
        </w:rPr>
        <w:t xml:space="preserve"> </w:t>
      </w:r>
      <w:r w:rsidR="00A27577" w:rsidRPr="00A90F06">
        <w:t>(AC</w:t>
      </w:r>
      <w:r w:rsidR="00A27577" w:rsidRPr="00A919D8">
        <w:rPr>
          <w:spacing w:val="10"/>
        </w:rPr>
        <w:t xml:space="preserve"> </w:t>
      </w:r>
      <w:r w:rsidR="00A27577" w:rsidRPr="00A90F06">
        <w:t>or</w:t>
      </w:r>
      <w:r w:rsidR="00A27577" w:rsidRPr="00A919D8">
        <w:rPr>
          <w:spacing w:val="10"/>
        </w:rPr>
        <w:t xml:space="preserve"> </w:t>
      </w:r>
      <w:r w:rsidR="00A27577" w:rsidRPr="00A90F06">
        <w:t>DC</w:t>
      </w:r>
      <w:r w:rsidR="00A27577" w:rsidRPr="00A919D8">
        <w:rPr>
          <w:spacing w:val="11"/>
        </w:rPr>
        <w:t xml:space="preserve"> </w:t>
      </w:r>
      <w:r w:rsidR="00A27577" w:rsidRPr="00A90F06">
        <w:t>or,</w:t>
      </w:r>
      <w:r w:rsidR="00A27577" w:rsidRPr="00A919D8">
        <w:rPr>
          <w:spacing w:val="9"/>
        </w:rPr>
        <w:t xml:space="preserve"> </w:t>
      </w:r>
      <w:r w:rsidR="00A27577" w:rsidRPr="00A90F06">
        <w:t>if</w:t>
      </w:r>
      <w:r w:rsidR="00A27577" w:rsidRPr="00A919D8">
        <w:rPr>
          <w:spacing w:val="10"/>
        </w:rPr>
        <w:t xml:space="preserve"> </w:t>
      </w:r>
      <w:r w:rsidR="00A27577" w:rsidRPr="00A90F06">
        <w:t>capable</w:t>
      </w:r>
      <w:r w:rsidR="00A27577" w:rsidRPr="00A919D8">
        <w:rPr>
          <w:spacing w:val="10"/>
        </w:rPr>
        <w:t xml:space="preserve"> </w:t>
      </w:r>
      <w:r w:rsidR="00A27577" w:rsidRPr="00A90F06">
        <w:t>of</w:t>
      </w:r>
      <w:r w:rsidR="00A27577" w:rsidRPr="00A919D8">
        <w:rPr>
          <w:spacing w:val="10"/>
        </w:rPr>
        <w:t xml:space="preserve"> </w:t>
      </w:r>
      <w:r w:rsidR="00A27577" w:rsidRPr="00A90F06">
        <w:t>both,</w:t>
      </w:r>
      <w:r w:rsidR="00A27577" w:rsidRPr="00A919D8">
        <w:rPr>
          <w:spacing w:val="9"/>
        </w:rPr>
        <w:t xml:space="preserve"> </w:t>
      </w:r>
      <w:r w:rsidR="00A27577" w:rsidRPr="00A90F06">
        <w:t>both</w:t>
      </w:r>
      <w:r w:rsidR="00A27577" w:rsidRPr="00A919D8">
        <w:rPr>
          <w:spacing w:val="9"/>
        </w:rPr>
        <w:t xml:space="preserve"> </w:t>
      </w:r>
      <w:r w:rsidR="00A27577" w:rsidRPr="00A90F06">
        <w:t>shall</w:t>
      </w:r>
      <w:r w:rsidR="00A27577" w:rsidRPr="00A919D8">
        <w:rPr>
          <w:spacing w:val="9"/>
        </w:rPr>
        <w:t xml:space="preserve"> </w:t>
      </w:r>
      <w:r w:rsidR="00A27577" w:rsidRPr="00A90F06">
        <w:t>be</w:t>
      </w:r>
      <w:r w:rsidR="00A27577" w:rsidRPr="00A919D8">
        <w:rPr>
          <w:spacing w:val="11"/>
        </w:rPr>
        <w:t xml:space="preserve"> </w:t>
      </w:r>
      <w:r w:rsidR="00A27577" w:rsidRPr="00A90F06">
        <w:t>listed);</w:t>
      </w:r>
    </w:p>
    <w:p w14:paraId="48742796" w14:textId="6E0C1486" w:rsidR="00A27577" w:rsidRPr="00A90F06" w:rsidRDefault="0075553F" w:rsidP="00C3092E">
      <w:pPr>
        <w:tabs>
          <w:tab w:val="left" w:pos="1080"/>
        </w:tabs>
        <w:spacing w:after="200"/>
        <w:ind w:left="720"/>
      </w:pPr>
      <w:r>
        <w:rPr>
          <w:w w:val="105"/>
        </w:rPr>
        <w:t>(d)</w:t>
      </w:r>
      <w:r>
        <w:rPr>
          <w:w w:val="105"/>
        </w:rPr>
        <w:tab/>
      </w:r>
      <w:r w:rsidR="00A27577" w:rsidRPr="00A919D8">
        <w:rPr>
          <w:w w:val="105"/>
        </w:rPr>
        <w:t>minimum</w:t>
      </w:r>
      <w:r w:rsidR="00A27577" w:rsidRPr="00A919D8">
        <w:rPr>
          <w:spacing w:val="-11"/>
          <w:w w:val="105"/>
        </w:rPr>
        <w:t xml:space="preserve"> </w:t>
      </w:r>
      <w:r w:rsidR="00A27577" w:rsidRPr="00A919D8">
        <w:rPr>
          <w:w w:val="105"/>
        </w:rPr>
        <w:t>measured</w:t>
      </w:r>
      <w:r w:rsidR="00A27577" w:rsidRPr="00A919D8">
        <w:rPr>
          <w:spacing w:val="-10"/>
          <w:w w:val="105"/>
        </w:rPr>
        <w:t xml:space="preserve"> </w:t>
      </w:r>
      <w:r w:rsidR="00A27577" w:rsidRPr="00A919D8">
        <w:rPr>
          <w:w w:val="105"/>
        </w:rPr>
        <w:t>quantity</w:t>
      </w:r>
      <w:r w:rsidR="00A27577" w:rsidRPr="00A919D8">
        <w:rPr>
          <w:spacing w:val="-9"/>
          <w:w w:val="105"/>
        </w:rPr>
        <w:t xml:space="preserve"> </w:t>
      </w:r>
      <w:r w:rsidR="00A27577" w:rsidRPr="00A919D8">
        <w:rPr>
          <w:w w:val="105"/>
        </w:rPr>
        <w:t>(MMQ);</w:t>
      </w:r>
      <w:r w:rsidR="00A27577" w:rsidRPr="00A919D8">
        <w:rPr>
          <w:spacing w:val="-11"/>
          <w:w w:val="105"/>
        </w:rPr>
        <w:t xml:space="preserve"> </w:t>
      </w:r>
      <w:r w:rsidR="00A27577" w:rsidRPr="00A919D8">
        <w:rPr>
          <w:w w:val="105"/>
        </w:rPr>
        <w:t>and</w:t>
      </w:r>
    </w:p>
    <w:p w14:paraId="787E50AC" w14:textId="0F48635A" w:rsidR="0045048C" w:rsidRPr="00A90F06" w:rsidRDefault="0075553F" w:rsidP="008F6AF2">
      <w:pPr>
        <w:tabs>
          <w:tab w:val="left" w:pos="1080"/>
        </w:tabs>
        <w:ind w:left="720"/>
      </w:pPr>
      <w:r>
        <w:t>(e)</w:t>
      </w:r>
      <w:r>
        <w:tab/>
      </w:r>
      <w:r w:rsidR="00A27577" w:rsidRPr="00A90F06">
        <w:t>temperature</w:t>
      </w:r>
      <w:r w:rsidR="00A27577" w:rsidRPr="00A919D8">
        <w:rPr>
          <w:spacing w:val="6"/>
        </w:rPr>
        <w:t xml:space="preserve"> </w:t>
      </w:r>
      <w:r w:rsidR="00A27577" w:rsidRPr="00A90F06">
        <w:t>limits,</w:t>
      </w:r>
      <w:r w:rsidR="00A27577" w:rsidRPr="00A919D8">
        <w:rPr>
          <w:spacing w:val="5"/>
        </w:rPr>
        <w:t xml:space="preserve"> </w:t>
      </w:r>
      <w:r w:rsidR="00A27577" w:rsidRPr="00A90F06">
        <w:t>if</w:t>
      </w:r>
      <w:r w:rsidR="00A27577" w:rsidRPr="00A919D8">
        <w:rPr>
          <w:spacing w:val="6"/>
        </w:rPr>
        <w:t xml:space="preserve"> </w:t>
      </w:r>
      <w:r w:rsidR="00A27577" w:rsidRPr="00A90F06">
        <w:t>narrower</w:t>
      </w:r>
      <w:r w:rsidR="00A27577" w:rsidRPr="00A919D8">
        <w:rPr>
          <w:spacing w:val="7"/>
        </w:rPr>
        <w:t xml:space="preserve"> </w:t>
      </w:r>
      <w:r w:rsidR="00A27577" w:rsidRPr="00A90F06">
        <w:t>than</w:t>
      </w:r>
      <w:r w:rsidR="00A27577" w:rsidRPr="00A919D8">
        <w:rPr>
          <w:spacing w:val="5"/>
        </w:rPr>
        <w:t xml:space="preserve"> </w:t>
      </w:r>
      <w:r w:rsidR="00A27577" w:rsidRPr="00A90F06">
        <w:t>and</w:t>
      </w:r>
      <w:r w:rsidR="00A27577" w:rsidRPr="00A919D8">
        <w:rPr>
          <w:spacing w:val="5"/>
        </w:rPr>
        <w:t xml:space="preserve"> </w:t>
      </w:r>
      <w:r w:rsidR="00A27577" w:rsidRPr="00A90F06">
        <w:t>within</w:t>
      </w:r>
      <w:r w:rsidR="00A27577" w:rsidRPr="00A919D8">
        <w:rPr>
          <w:spacing w:val="5"/>
        </w:rPr>
        <w:t xml:space="preserve"> </w:t>
      </w:r>
      <w:r w:rsidR="00A27577" w:rsidRPr="00A90F06">
        <w:t>–</w:t>
      </w:r>
      <w:r w:rsidR="00A27577" w:rsidRPr="00A919D8">
        <w:rPr>
          <w:spacing w:val="7"/>
        </w:rPr>
        <w:t xml:space="preserve"> </w:t>
      </w:r>
      <w:r w:rsidR="00A27577" w:rsidRPr="00A90F06">
        <w:t>40</w:t>
      </w:r>
      <w:r w:rsidR="00A27577" w:rsidRPr="00A919D8">
        <w:rPr>
          <w:spacing w:val="13"/>
        </w:rPr>
        <w:t xml:space="preserve"> </w:t>
      </w:r>
      <w:r w:rsidR="00A27577" w:rsidRPr="00A90F06">
        <w:t>C</w:t>
      </w:r>
      <w:r w:rsidR="00A27577" w:rsidRPr="00A919D8">
        <w:rPr>
          <w:spacing w:val="6"/>
        </w:rPr>
        <w:t xml:space="preserve"> </w:t>
      </w:r>
      <w:r w:rsidR="00A27577" w:rsidRPr="00A90F06">
        <w:t>to</w:t>
      </w:r>
      <w:r w:rsidR="00A27577" w:rsidRPr="00A919D8">
        <w:rPr>
          <w:spacing w:val="6"/>
        </w:rPr>
        <w:t xml:space="preserve"> </w:t>
      </w:r>
      <w:r w:rsidR="00A27577" w:rsidRPr="00A90F06">
        <w:t>+</w:t>
      </w:r>
      <w:r w:rsidR="00A27577" w:rsidRPr="00A919D8">
        <w:rPr>
          <w:spacing w:val="6"/>
        </w:rPr>
        <w:t xml:space="preserve"> </w:t>
      </w:r>
      <w:r w:rsidR="00A27577" w:rsidRPr="00A90F06">
        <w:t>85</w:t>
      </w:r>
      <w:r w:rsidR="00A27577" w:rsidRPr="00A919D8">
        <w:rPr>
          <w:spacing w:val="72"/>
        </w:rPr>
        <w:t xml:space="preserve"> </w:t>
      </w:r>
      <w:r w:rsidR="00A27577" w:rsidRPr="00A90F06">
        <w:t>C</w:t>
      </w:r>
      <w:r w:rsidR="00A27577" w:rsidRPr="00A919D8">
        <w:rPr>
          <w:spacing w:val="6"/>
        </w:rPr>
        <w:t xml:space="preserve"> </w:t>
      </w:r>
      <w:r w:rsidR="00A27577" w:rsidRPr="00A90F06">
        <w:t>(</w:t>
      </w:r>
      <w:r w:rsidR="00A3533A" w:rsidRPr="00A90F06">
        <w:t>–</w:t>
      </w:r>
      <w:r w:rsidR="00A3533A">
        <w:t xml:space="preserve"> </w:t>
      </w:r>
      <w:r w:rsidR="00A27577" w:rsidRPr="00A90F06">
        <w:t>40</w:t>
      </w:r>
      <w:r w:rsidR="00A27577" w:rsidRPr="00A919D8">
        <w:rPr>
          <w:spacing w:val="71"/>
        </w:rPr>
        <w:t xml:space="preserve"> </w:t>
      </w:r>
      <w:r w:rsidR="00A27577" w:rsidRPr="00A90F06">
        <w:t>F</w:t>
      </w:r>
      <w:r w:rsidR="00A27577" w:rsidRPr="00A919D8">
        <w:rPr>
          <w:spacing w:val="6"/>
        </w:rPr>
        <w:t xml:space="preserve"> </w:t>
      </w:r>
      <w:r w:rsidR="00A27577" w:rsidRPr="00A90F06">
        <w:t>to</w:t>
      </w:r>
      <w:r w:rsidR="00A27577" w:rsidRPr="00A919D8">
        <w:rPr>
          <w:spacing w:val="7"/>
        </w:rPr>
        <w:t xml:space="preserve"> </w:t>
      </w:r>
      <w:r w:rsidR="00A27577" w:rsidRPr="00A90F06">
        <w:t>+</w:t>
      </w:r>
      <w:r w:rsidR="00A27577" w:rsidRPr="00A919D8">
        <w:rPr>
          <w:spacing w:val="6"/>
        </w:rPr>
        <w:t xml:space="preserve"> </w:t>
      </w:r>
      <w:r w:rsidR="00A27577" w:rsidRPr="00A90F06">
        <w:t>185</w:t>
      </w:r>
      <w:r w:rsidR="00A27577" w:rsidRPr="00A919D8">
        <w:rPr>
          <w:spacing w:val="71"/>
        </w:rPr>
        <w:t xml:space="preserve"> </w:t>
      </w:r>
      <w:r w:rsidR="00A27577" w:rsidRPr="00A90F06">
        <w:t>F).</w:t>
      </w:r>
    </w:p>
    <w:p w14:paraId="4BEF2D51" w14:textId="31BE6500" w:rsidR="00A27577" w:rsidRPr="00955169" w:rsidRDefault="00A27577" w:rsidP="00955169">
      <w:pPr>
        <w:ind w:left="720"/>
        <w:rPr>
          <w:b/>
          <w:bCs/>
          <w:u w:val="single"/>
        </w:rPr>
      </w:pPr>
      <w:r w:rsidRPr="00955169">
        <w:rPr>
          <w:b/>
          <w:bCs/>
          <w:u w:val="single"/>
        </w:rPr>
        <w:t>S.5.2.1.</w:t>
      </w:r>
      <w:r w:rsidR="00A919D8">
        <w:rPr>
          <w:b/>
          <w:bCs/>
          <w:spacing w:val="15"/>
          <w:u w:val="single"/>
        </w:rPr>
        <w:tab/>
      </w:r>
      <w:r w:rsidRPr="00955169">
        <w:rPr>
          <w:b/>
          <w:bCs/>
          <w:u w:val="single"/>
        </w:rPr>
        <w:t>Marking</w:t>
      </w:r>
      <w:r w:rsidRPr="00955169">
        <w:rPr>
          <w:b/>
          <w:bCs/>
          <w:spacing w:val="15"/>
          <w:u w:val="single"/>
        </w:rPr>
        <w:t xml:space="preserve"> </w:t>
      </w:r>
      <w:r w:rsidRPr="00955169">
        <w:rPr>
          <w:b/>
          <w:bCs/>
          <w:u w:val="single"/>
        </w:rPr>
        <w:t>of</w:t>
      </w:r>
      <w:r w:rsidRPr="00955169">
        <w:rPr>
          <w:b/>
          <w:bCs/>
          <w:spacing w:val="15"/>
          <w:u w:val="single"/>
        </w:rPr>
        <w:t xml:space="preserve"> </w:t>
      </w:r>
      <w:r w:rsidRPr="00955169">
        <w:rPr>
          <w:b/>
          <w:bCs/>
          <w:u w:val="single"/>
        </w:rPr>
        <w:t>Accuracy</w:t>
      </w:r>
      <w:r w:rsidRPr="00955169">
        <w:rPr>
          <w:b/>
          <w:bCs/>
          <w:spacing w:val="14"/>
          <w:u w:val="single"/>
        </w:rPr>
        <w:t xml:space="preserve"> </w:t>
      </w:r>
      <w:r w:rsidRPr="00955169">
        <w:rPr>
          <w:b/>
          <w:bCs/>
          <w:u w:val="single"/>
        </w:rPr>
        <w:t>Limits,</w:t>
      </w:r>
      <w:r w:rsidRPr="00955169">
        <w:rPr>
          <w:b/>
          <w:bCs/>
          <w:spacing w:val="16"/>
          <w:u w:val="single"/>
        </w:rPr>
        <w:t xml:space="preserve"> </w:t>
      </w:r>
      <w:r w:rsidRPr="00955169">
        <w:rPr>
          <w:b/>
          <w:bCs/>
          <w:u w:val="single"/>
        </w:rPr>
        <w:t>DC</w:t>
      </w:r>
      <w:r w:rsidRPr="00955169">
        <w:rPr>
          <w:b/>
          <w:bCs/>
          <w:spacing w:val="16"/>
          <w:u w:val="single"/>
        </w:rPr>
        <w:t xml:space="preserve"> </w:t>
      </w:r>
      <w:r w:rsidRPr="00955169">
        <w:rPr>
          <w:b/>
          <w:bCs/>
          <w:u w:val="single"/>
        </w:rPr>
        <w:t>EVSEs</w:t>
      </w:r>
      <w:r w:rsidRPr="00955169">
        <w:rPr>
          <w:b/>
          <w:bCs/>
          <w:spacing w:val="15"/>
          <w:u w:val="single"/>
        </w:rPr>
        <w:t xml:space="preserve"> </w:t>
      </w:r>
      <w:r w:rsidRPr="00955169">
        <w:rPr>
          <w:b/>
          <w:bCs/>
          <w:u w:val="single"/>
        </w:rPr>
        <w:t>Installed</w:t>
      </w:r>
      <w:r w:rsidRPr="00955169">
        <w:rPr>
          <w:b/>
          <w:bCs/>
          <w:spacing w:val="15"/>
          <w:u w:val="single"/>
        </w:rPr>
        <w:t xml:space="preserve"> </w:t>
      </w:r>
      <w:r w:rsidRPr="00955169">
        <w:rPr>
          <w:b/>
          <w:bCs/>
          <w:u w:val="single"/>
        </w:rPr>
        <w:t>Prior</w:t>
      </w:r>
      <w:r w:rsidRPr="00955169">
        <w:rPr>
          <w:b/>
          <w:bCs/>
          <w:spacing w:val="15"/>
          <w:u w:val="single"/>
        </w:rPr>
        <w:t xml:space="preserve"> </w:t>
      </w:r>
      <w:r w:rsidRPr="00955169">
        <w:rPr>
          <w:b/>
          <w:bCs/>
          <w:u w:val="single"/>
        </w:rPr>
        <w:t>to</w:t>
      </w:r>
      <w:r w:rsidRPr="00955169">
        <w:rPr>
          <w:b/>
          <w:bCs/>
          <w:spacing w:val="16"/>
          <w:u w:val="single"/>
        </w:rPr>
        <w:t xml:space="preserve"> </w:t>
      </w:r>
      <w:r w:rsidRPr="00955169">
        <w:rPr>
          <w:b/>
          <w:bCs/>
          <w:u w:val="single"/>
        </w:rPr>
        <w:t>2024.</w:t>
      </w:r>
      <w:r w:rsidRPr="00955169">
        <w:rPr>
          <w:b/>
          <w:bCs/>
          <w:spacing w:val="16"/>
          <w:u w:val="single"/>
        </w:rPr>
        <w:t xml:space="preserve"> </w:t>
      </w:r>
      <w:r w:rsidRPr="00955169">
        <w:rPr>
          <w:b/>
          <w:bCs/>
          <w:u w:val="single"/>
        </w:rPr>
        <w:t>-</w:t>
      </w:r>
      <w:r w:rsidRPr="00955169">
        <w:rPr>
          <w:b/>
          <w:bCs/>
          <w:spacing w:val="31"/>
          <w:u w:val="single"/>
        </w:rPr>
        <w:t xml:space="preserve"> </w:t>
      </w:r>
      <w:r w:rsidRPr="00955169">
        <w:rPr>
          <w:b/>
          <w:bCs/>
          <w:u w:val="single"/>
        </w:rPr>
        <w:t>A</w:t>
      </w:r>
      <w:r w:rsidRPr="00955169">
        <w:rPr>
          <w:b/>
          <w:bCs/>
          <w:spacing w:val="14"/>
          <w:u w:val="single"/>
        </w:rPr>
        <w:t xml:space="preserve"> </w:t>
      </w:r>
      <w:r w:rsidRPr="00955169">
        <w:rPr>
          <w:b/>
          <w:bCs/>
          <w:u w:val="single"/>
        </w:rPr>
        <w:t>DC</w:t>
      </w:r>
      <w:r w:rsidRPr="00955169">
        <w:rPr>
          <w:b/>
          <w:bCs/>
          <w:spacing w:val="16"/>
          <w:u w:val="single"/>
        </w:rPr>
        <w:t xml:space="preserve"> </w:t>
      </w:r>
      <w:r w:rsidRPr="00955169">
        <w:rPr>
          <w:b/>
          <w:bCs/>
          <w:u w:val="single"/>
        </w:rPr>
        <w:t>EVSE</w:t>
      </w:r>
      <w:r w:rsidRPr="00955169">
        <w:rPr>
          <w:b/>
          <w:bCs/>
          <w:spacing w:val="15"/>
          <w:u w:val="single"/>
        </w:rPr>
        <w:t xml:space="preserve"> </w:t>
      </w:r>
      <w:r w:rsidRPr="00955169">
        <w:rPr>
          <w:b/>
          <w:bCs/>
          <w:u w:val="single"/>
        </w:rPr>
        <w:t>installed</w:t>
      </w:r>
      <w:r w:rsidR="00060B04" w:rsidRPr="00955169">
        <w:rPr>
          <w:b/>
          <w:bCs/>
          <w:spacing w:val="1"/>
          <w:u w:val="single"/>
        </w:rPr>
        <w:t xml:space="preserve"> and placed into service </w:t>
      </w:r>
      <w:r w:rsidRPr="00955169">
        <w:rPr>
          <w:b/>
          <w:bCs/>
          <w:u w:val="single"/>
        </w:rPr>
        <w:t>prior</w:t>
      </w:r>
      <w:r w:rsidRPr="00955169">
        <w:rPr>
          <w:b/>
          <w:bCs/>
          <w:spacing w:val="22"/>
          <w:u w:val="single"/>
        </w:rPr>
        <w:t xml:space="preserve"> </w:t>
      </w:r>
      <w:r w:rsidRPr="00955169">
        <w:rPr>
          <w:b/>
          <w:bCs/>
          <w:u w:val="single"/>
        </w:rPr>
        <w:t>to</w:t>
      </w:r>
      <w:r w:rsidRPr="00955169">
        <w:rPr>
          <w:b/>
          <w:bCs/>
          <w:spacing w:val="24"/>
          <w:u w:val="single"/>
        </w:rPr>
        <w:t xml:space="preserve"> </w:t>
      </w:r>
      <w:r w:rsidRPr="00955169">
        <w:rPr>
          <w:b/>
          <w:bCs/>
          <w:u w:val="single"/>
        </w:rPr>
        <w:t>2024</w:t>
      </w:r>
      <w:r w:rsidRPr="00955169">
        <w:rPr>
          <w:b/>
          <w:bCs/>
          <w:spacing w:val="24"/>
          <w:u w:val="single"/>
        </w:rPr>
        <w:t xml:space="preserve"> </w:t>
      </w:r>
      <w:r w:rsidRPr="00955169">
        <w:rPr>
          <w:b/>
          <w:bCs/>
          <w:u w:val="single"/>
        </w:rPr>
        <w:t>shall</w:t>
      </w:r>
      <w:r w:rsidRPr="00955169">
        <w:rPr>
          <w:b/>
          <w:bCs/>
          <w:spacing w:val="23"/>
          <w:u w:val="single"/>
        </w:rPr>
        <w:t xml:space="preserve"> </w:t>
      </w:r>
      <w:r w:rsidRPr="00955169">
        <w:rPr>
          <w:b/>
          <w:bCs/>
          <w:u w:val="single"/>
        </w:rPr>
        <w:t>be</w:t>
      </w:r>
      <w:r w:rsidRPr="00955169">
        <w:rPr>
          <w:b/>
          <w:bCs/>
          <w:spacing w:val="23"/>
          <w:u w:val="single"/>
        </w:rPr>
        <w:t xml:space="preserve"> </w:t>
      </w:r>
      <w:r w:rsidRPr="00955169">
        <w:rPr>
          <w:b/>
          <w:bCs/>
          <w:u w:val="single"/>
        </w:rPr>
        <w:t>marked</w:t>
      </w:r>
      <w:r w:rsidRPr="00955169">
        <w:rPr>
          <w:b/>
          <w:bCs/>
          <w:spacing w:val="24"/>
          <w:u w:val="single"/>
        </w:rPr>
        <w:t xml:space="preserve"> </w:t>
      </w:r>
      <w:r w:rsidRPr="00955169">
        <w:rPr>
          <w:b/>
          <w:bCs/>
          <w:u w:val="single"/>
        </w:rPr>
        <w:t>with</w:t>
      </w:r>
      <w:r w:rsidRPr="00955169">
        <w:rPr>
          <w:b/>
          <w:bCs/>
          <w:spacing w:val="24"/>
          <w:u w:val="single"/>
        </w:rPr>
        <w:t xml:space="preserve"> </w:t>
      </w:r>
      <w:r w:rsidRPr="00955169">
        <w:rPr>
          <w:b/>
          <w:bCs/>
          <w:u w:val="single"/>
        </w:rPr>
        <w:t>the</w:t>
      </w:r>
      <w:r w:rsidRPr="00955169">
        <w:rPr>
          <w:b/>
          <w:bCs/>
          <w:spacing w:val="22"/>
          <w:u w:val="single"/>
        </w:rPr>
        <w:t xml:space="preserve"> </w:t>
      </w:r>
      <w:r w:rsidRPr="00955169">
        <w:rPr>
          <w:b/>
          <w:bCs/>
          <w:u w:val="single"/>
        </w:rPr>
        <w:t>following:</w:t>
      </w:r>
    </w:p>
    <w:p w14:paraId="41CA0BB7" w14:textId="44CAB862" w:rsidR="00A27577" w:rsidRPr="00955169" w:rsidRDefault="00A27577" w:rsidP="00610683">
      <w:pPr>
        <w:spacing w:after="0"/>
        <w:ind w:left="1440"/>
        <w:rPr>
          <w:b/>
          <w:bCs/>
          <w:u w:val="single"/>
        </w:rPr>
      </w:pPr>
      <w:r w:rsidRPr="00955169">
        <w:rPr>
          <w:b/>
          <w:bCs/>
          <w:u w:val="single"/>
        </w:rPr>
        <w:t>NOTICE:</w:t>
      </w:r>
    </w:p>
    <w:p w14:paraId="7F304BFC" w14:textId="6BEFD99E" w:rsidR="00A27577" w:rsidRPr="00955169" w:rsidRDefault="00A27577" w:rsidP="00610683">
      <w:pPr>
        <w:ind w:left="1440"/>
        <w:rPr>
          <w:b/>
          <w:bCs/>
          <w:u w:val="single"/>
        </w:rPr>
      </w:pPr>
      <w:r w:rsidRPr="00955169">
        <w:rPr>
          <w:b/>
          <w:bCs/>
          <w:u w:val="single"/>
        </w:rPr>
        <w:t>“This</w:t>
      </w:r>
      <w:r w:rsidRPr="00955169">
        <w:rPr>
          <w:b/>
          <w:bCs/>
          <w:spacing w:val="7"/>
          <w:u w:val="single"/>
        </w:rPr>
        <w:t xml:space="preserve"> </w:t>
      </w:r>
      <w:r w:rsidRPr="00955169">
        <w:rPr>
          <w:b/>
          <w:bCs/>
          <w:u w:val="single"/>
        </w:rPr>
        <w:t>charger</w:t>
      </w:r>
      <w:r w:rsidRPr="00955169">
        <w:rPr>
          <w:b/>
          <w:bCs/>
          <w:spacing w:val="8"/>
          <w:u w:val="single"/>
        </w:rPr>
        <w:t xml:space="preserve"> </w:t>
      </w:r>
      <w:r w:rsidRPr="00955169">
        <w:rPr>
          <w:b/>
          <w:bCs/>
          <w:u w:val="single"/>
        </w:rPr>
        <w:t>operates</w:t>
      </w:r>
      <w:r w:rsidRPr="00955169">
        <w:rPr>
          <w:b/>
          <w:bCs/>
          <w:spacing w:val="8"/>
          <w:u w:val="single"/>
        </w:rPr>
        <w:t xml:space="preserve"> </w:t>
      </w:r>
      <w:r w:rsidRPr="00955169">
        <w:rPr>
          <w:b/>
          <w:bCs/>
          <w:u w:val="single"/>
        </w:rPr>
        <w:t>at</w:t>
      </w:r>
      <w:r w:rsidRPr="00955169">
        <w:rPr>
          <w:b/>
          <w:bCs/>
          <w:spacing w:val="8"/>
          <w:u w:val="single"/>
        </w:rPr>
        <w:t xml:space="preserve"> </w:t>
      </w:r>
      <w:r w:rsidRPr="00955169">
        <w:rPr>
          <w:b/>
          <w:bCs/>
          <w:u w:val="single"/>
        </w:rPr>
        <w:t>a</w:t>
      </w:r>
      <w:r w:rsidRPr="00955169">
        <w:rPr>
          <w:b/>
          <w:bCs/>
          <w:spacing w:val="8"/>
          <w:u w:val="single"/>
        </w:rPr>
        <w:t xml:space="preserve"> </w:t>
      </w:r>
      <w:r w:rsidRPr="00955169">
        <w:rPr>
          <w:b/>
          <w:bCs/>
          <w:u w:val="single"/>
        </w:rPr>
        <w:t>tolerance</w:t>
      </w:r>
      <w:r w:rsidRPr="00955169">
        <w:rPr>
          <w:b/>
          <w:bCs/>
          <w:spacing w:val="8"/>
          <w:u w:val="single"/>
        </w:rPr>
        <w:t xml:space="preserve"> </w:t>
      </w:r>
      <w:r w:rsidRPr="00955169">
        <w:rPr>
          <w:b/>
          <w:bCs/>
          <w:u w:val="single"/>
        </w:rPr>
        <w:t>of</w:t>
      </w:r>
      <w:r w:rsidRPr="00955169">
        <w:rPr>
          <w:b/>
          <w:bCs/>
          <w:spacing w:val="8"/>
          <w:u w:val="single"/>
        </w:rPr>
        <w:t xml:space="preserve"> </w:t>
      </w:r>
      <w:r w:rsidRPr="00955169">
        <w:rPr>
          <w:b/>
          <w:bCs/>
          <w:u w:val="single"/>
        </w:rPr>
        <w:t>up</w:t>
      </w:r>
      <w:r w:rsidRPr="00955169">
        <w:rPr>
          <w:b/>
          <w:bCs/>
          <w:spacing w:val="8"/>
          <w:u w:val="single"/>
        </w:rPr>
        <w:t xml:space="preserve"> </w:t>
      </w:r>
      <w:r w:rsidRPr="00955169">
        <w:rPr>
          <w:b/>
          <w:bCs/>
          <w:u w:val="single"/>
        </w:rPr>
        <w:t>to</w:t>
      </w:r>
      <w:r w:rsidRPr="00955169">
        <w:rPr>
          <w:b/>
          <w:bCs/>
          <w:spacing w:val="9"/>
          <w:u w:val="single"/>
        </w:rPr>
        <w:t xml:space="preserve"> </w:t>
      </w:r>
      <w:r w:rsidRPr="00955169">
        <w:rPr>
          <w:b/>
          <w:bCs/>
          <w:u w:val="single"/>
        </w:rPr>
        <w:t>+/-</w:t>
      </w:r>
      <w:r w:rsidRPr="00955169">
        <w:rPr>
          <w:b/>
          <w:bCs/>
          <w:spacing w:val="8"/>
          <w:u w:val="single"/>
        </w:rPr>
        <w:t xml:space="preserve"> </w:t>
      </w:r>
      <w:r w:rsidRPr="00955169">
        <w:rPr>
          <w:b/>
          <w:bCs/>
          <w:u w:val="single"/>
        </w:rPr>
        <w:t>5</w:t>
      </w:r>
      <w:r w:rsidRPr="00955169">
        <w:rPr>
          <w:b/>
          <w:bCs/>
          <w:spacing w:val="9"/>
          <w:u w:val="single"/>
        </w:rPr>
        <w:t xml:space="preserve"> </w:t>
      </w:r>
      <w:r w:rsidRPr="00955169">
        <w:rPr>
          <w:b/>
          <w:bCs/>
          <w:u w:val="single"/>
        </w:rPr>
        <w:t>percent</w:t>
      </w:r>
      <w:r w:rsidRPr="00955169">
        <w:rPr>
          <w:b/>
          <w:bCs/>
          <w:spacing w:val="8"/>
          <w:u w:val="single"/>
        </w:rPr>
        <w:t xml:space="preserve"> </w:t>
      </w:r>
      <w:r w:rsidRPr="00955169">
        <w:rPr>
          <w:b/>
          <w:bCs/>
          <w:u w:val="single"/>
        </w:rPr>
        <w:t>versus</w:t>
      </w:r>
      <w:r w:rsidRPr="00955169">
        <w:rPr>
          <w:b/>
          <w:bCs/>
          <w:spacing w:val="8"/>
          <w:u w:val="single"/>
        </w:rPr>
        <w:t xml:space="preserve"> </w:t>
      </w:r>
      <w:r w:rsidRPr="00955169">
        <w:rPr>
          <w:b/>
          <w:bCs/>
          <w:u w:val="single"/>
        </w:rPr>
        <w:t>other</w:t>
      </w:r>
      <w:r w:rsidRPr="00955169">
        <w:rPr>
          <w:b/>
          <w:bCs/>
          <w:spacing w:val="8"/>
          <w:u w:val="single"/>
        </w:rPr>
        <w:t xml:space="preserve"> </w:t>
      </w:r>
      <w:r w:rsidRPr="00955169">
        <w:rPr>
          <w:b/>
          <w:bCs/>
          <w:u w:val="single"/>
        </w:rPr>
        <w:t>chargers</w:t>
      </w:r>
      <w:r w:rsidRPr="00955169">
        <w:rPr>
          <w:b/>
          <w:bCs/>
          <w:spacing w:val="8"/>
          <w:u w:val="single"/>
        </w:rPr>
        <w:t xml:space="preserve"> </w:t>
      </w:r>
      <w:r w:rsidRPr="00955169">
        <w:rPr>
          <w:b/>
          <w:bCs/>
          <w:u w:val="single"/>
        </w:rPr>
        <w:t>which</w:t>
      </w:r>
      <w:r w:rsidRPr="00955169">
        <w:rPr>
          <w:b/>
          <w:bCs/>
          <w:spacing w:val="8"/>
          <w:u w:val="single"/>
        </w:rPr>
        <w:t xml:space="preserve"> </w:t>
      </w:r>
      <w:r w:rsidRPr="00955169">
        <w:rPr>
          <w:b/>
          <w:bCs/>
          <w:u w:val="single"/>
        </w:rPr>
        <w:t>operate</w:t>
      </w:r>
      <w:r w:rsidRPr="00955169">
        <w:rPr>
          <w:b/>
          <w:bCs/>
          <w:spacing w:val="8"/>
          <w:u w:val="single"/>
        </w:rPr>
        <w:t xml:space="preserve"> </w:t>
      </w:r>
      <w:r w:rsidRPr="00955169">
        <w:rPr>
          <w:b/>
          <w:bCs/>
          <w:u w:val="single"/>
        </w:rPr>
        <w:t>at</w:t>
      </w:r>
      <w:r w:rsidRPr="00955169">
        <w:rPr>
          <w:b/>
          <w:bCs/>
          <w:spacing w:val="8"/>
          <w:u w:val="single"/>
        </w:rPr>
        <w:t xml:space="preserve"> </w:t>
      </w:r>
      <w:r w:rsidRPr="00955169">
        <w:rPr>
          <w:b/>
          <w:bCs/>
          <w:u w:val="single"/>
        </w:rPr>
        <w:t>a</w:t>
      </w:r>
      <w:r w:rsidR="00656D01" w:rsidRPr="00955169">
        <w:rPr>
          <w:b/>
          <w:bCs/>
          <w:u w:val="single"/>
        </w:rPr>
        <w:t xml:space="preserve"> maximum </w:t>
      </w:r>
      <w:r w:rsidRPr="00955169">
        <w:rPr>
          <w:b/>
          <w:bCs/>
          <w:spacing w:val="-57"/>
          <w:u w:val="single"/>
        </w:rPr>
        <w:t xml:space="preserve"> </w:t>
      </w:r>
      <w:r w:rsidRPr="00955169">
        <w:rPr>
          <w:b/>
          <w:bCs/>
          <w:u w:val="single"/>
        </w:rPr>
        <w:t>tolerance</w:t>
      </w:r>
      <w:r w:rsidRPr="00955169">
        <w:rPr>
          <w:b/>
          <w:bCs/>
          <w:spacing w:val="14"/>
          <w:u w:val="single"/>
        </w:rPr>
        <w:t xml:space="preserve"> </w:t>
      </w:r>
      <w:r w:rsidRPr="00955169">
        <w:rPr>
          <w:b/>
          <w:bCs/>
          <w:u w:val="single"/>
        </w:rPr>
        <w:t>of</w:t>
      </w:r>
      <w:r w:rsidRPr="00955169">
        <w:rPr>
          <w:b/>
          <w:bCs/>
          <w:spacing w:val="15"/>
          <w:u w:val="single"/>
        </w:rPr>
        <w:t xml:space="preserve"> </w:t>
      </w:r>
      <w:r w:rsidRPr="00955169">
        <w:rPr>
          <w:b/>
          <w:bCs/>
          <w:u w:val="single"/>
        </w:rPr>
        <w:t>up</w:t>
      </w:r>
      <w:r w:rsidRPr="00955169">
        <w:rPr>
          <w:b/>
          <w:bCs/>
          <w:spacing w:val="14"/>
          <w:u w:val="single"/>
        </w:rPr>
        <w:t xml:space="preserve"> </w:t>
      </w:r>
      <w:r w:rsidRPr="00955169">
        <w:rPr>
          <w:b/>
          <w:bCs/>
          <w:u w:val="single"/>
        </w:rPr>
        <w:t>to</w:t>
      </w:r>
      <w:r w:rsidRPr="00955169">
        <w:rPr>
          <w:b/>
          <w:bCs/>
          <w:spacing w:val="16"/>
          <w:u w:val="single"/>
        </w:rPr>
        <w:t xml:space="preserve"> </w:t>
      </w:r>
      <w:r w:rsidRPr="00955169">
        <w:rPr>
          <w:b/>
          <w:bCs/>
          <w:u w:val="single"/>
        </w:rPr>
        <w:t>+/-</w:t>
      </w:r>
      <w:r w:rsidRPr="00955169">
        <w:rPr>
          <w:b/>
          <w:bCs/>
          <w:spacing w:val="14"/>
          <w:u w:val="single"/>
        </w:rPr>
        <w:t xml:space="preserve"> </w:t>
      </w:r>
      <w:r w:rsidRPr="00955169">
        <w:rPr>
          <w:b/>
          <w:bCs/>
          <w:u w:val="single"/>
        </w:rPr>
        <w:t>2</w:t>
      </w:r>
      <w:r w:rsidRPr="00955169">
        <w:rPr>
          <w:b/>
          <w:bCs/>
          <w:spacing w:val="16"/>
          <w:u w:val="single"/>
        </w:rPr>
        <w:t xml:space="preserve"> </w:t>
      </w:r>
      <w:r w:rsidRPr="00955169">
        <w:rPr>
          <w:b/>
          <w:bCs/>
          <w:u w:val="single"/>
        </w:rPr>
        <w:t>percent.”</w:t>
      </w:r>
    </w:p>
    <w:p w14:paraId="7E915499" w14:textId="72F6F17B" w:rsidR="00A27577" w:rsidRPr="00955169" w:rsidRDefault="00A27577" w:rsidP="00955169">
      <w:pPr>
        <w:ind w:left="720"/>
        <w:rPr>
          <w:b/>
          <w:bCs/>
          <w:u w:val="single"/>
        </w:rPr>
      </w:pPr>
      <w:r w:rsidRPr="00955169">
        <w:rPr>
          <w:b/>
          <w:bCs/>
          <w:u w:val="single"/>
        </w:rPr>
        <w:t>This</w:t>
      </w:r>
      <w:r w:rsidRPr="00955169">
        <w:rPr>
          <w:b/>
          <w:bCs/>
          <w:spacing w:val="19"/>
          <w:u w:val="single"/>
        </w:rPr>
        <w:t xml:space="preserve"> </w:t>
      </w:r>
      <w:r w:rsidRPr="00955169">
        <w:rPr>
          <w:b/>
          <w:bCs/>
          <w:u w:val="single"/>
        </w:rPr>
        <w:t>marking</w:t>
      </w:r>
      <w:r w:rsidRPr="00955169">
        <w:rPr>
          <w:b/>
          <w:bCs/>
          <w:spacing w:val="20"/>
          <w:u w:val="single"/>
        </w:rPr>
        <w:t xml:space="preserve"> </w:t>
      </w:r>
      <w:r w:rsidRPr="00955169">
        <w:rPr>
          <w:b/>
          <w:bCs/>
          <w:u w:val="single"/>
        </w:rPr>
        <w:t>shall</w:t>
      </w:r>
      <w:r w:rsidRPr="00955169">
        <w:rPr>
          <w:b/>
          <w:bCs/>
          <w:spacing w:val="21"/>
          <w:u w:val="single"/>
        </w:rPr>
        <w:t xml:space="preserve"> </w:t>
      </w:r>
      <w:r w:rsidRPr="00955169">
        <w:rPr>
          <w:b/>
          <w:bCs/>
          <w:u w:val="single"/>
        </w:rPr>
        <w:t>be</w:t>
      </w:r>
      <w:r w:rsidRPr="00955169">
        <w:rPr>
          <w:b/>
          <w:bCs/>
          <w:spacing w:val="20"/>
          <w:u w:val="single"/>
        </w:rPr>
        <w:t xml:space="preserve"> </w:t>
      </w:r>
      <w:r w:rsidRPr="00955169">
        <w:rPr>
          <w:b/>
          <w:bCs/>
          <w:u w:val="single"/>
        </w:rPr>
        <w:t>conspicuously</w:t>
      </w:r>
      <w:r w:rsidRPr="00955169">
        <w:rPr>
          <w:b/>
          <w:bCs/>
          <w:spacing w:val="20"/>
          <w:u w:val="single"/>
        </w:rPr>
        <w:t xml:space="preserve"> </w:t>
      </w:r>
      <w:r w:rsidRPr="00955169">
        <w:rPr>
          <w:b/>
          <w:bCs/>
          <w:u w:val="single"/>
        </w:rPr>
        <w:t>and</w:t>
      </w:r>
      <w:r w:rsidRPr="00955169">
        <w:rPr>
          <w:b/>
          <w:bCs/>
          <w:spacing w:val="21"/>
          <w:u w:val="single"/>
        </w:rPr>
        <w:t xml:space="preserve"> </w:t>
      </w:r>
      <w:r w:rsidRPr="00955169">
        <w:rPr>
          <w:b/>
          <w:bCs/>
          <w:u w:val="single"/>
        </w:rPr>
        <w:t>legibly</w:t>
      </w:r>
      <w:r w:rsidRPr="00955169">
        <w:rPr>
          <w:b/>
          <w:bCs/>
          <w:spacing w:val="20"/>
          <w:u w:val="single"/>
        </w:rPr>
        <w:t xml:space="preserve"> </w:t>
      </w:r>
      <w:r w:rsidRPr="00955169">
        <w:rPr>
          <w:b/>
          <w:bCs/>
          <w:u w:val="single"/>
        </w:rPr>
        <w:t>displayed</w:t>
      </w:r>
      <w:r w:rsidRPr="00955169">
        <w:rPr>
          <w:b/>
          <w:bCs/>
          <w:spacing w:val="21"/>
          <w:u w:val="single"/>
        </w:rPr>
        <w:t xml:space="preserve"> </w:t>
      </w:r>
      <w:r w:rsidRPr="00955169">
        <w:rPr>
          <w:b/>
          <w:bCs/>
          <w:u w:val="single"/>
        </w:rPr>
        <w:t>in</w:t>
      </w:r>
      <w:r w:rsidRPr="00955169">
        <w:rPr>
          <w:b/>
          <w:bCs/>
          <w:spacing w:val="21"/>
          <w:u w:val="single"/>
        </w:rPr>
        <w:t xml:space="preserve"> </w:t>
      </w:r>
      <w:r w:rsidRPr="00955169">
        <w:rPr>
          <w:b/>
          <w:bCs/>
          <w:u w:val="single"/>
        </w:rPr>
        <w:t>a</w:t>
      </w:r>
      <w:r w:rsidRPr="00955169">
        <w:rPr>
          <w:b/>
          <w:bCs/>
          <w:spacing w:val="20"/>
          <w:u w:val="single"/>
        </w:rPr>
        <w:t xml:space="preserve"> </w:t>
      </w:r>
      <w:r w:rsidRPr="00955169">
        <w:rPr>
          <w:b/>
          <w:bCs/>
          <w:u w:val="single"/>
        </w:rPr>
        <w:t>position</w:t>
      </w:r>
      <w:r w:rsidRPr="00955169">
        <w:rPr>
          <w:b/>
          <w:bCs/>
          <w:spacing w:val="21"/>
          <w:u w:val="single"/>
        </w:rPr>
        <w:t xml:space="preserve"> </w:t>
      </w:r>
      <w:r w:rsidRPr="00955169">
        <w:rPr>
          <w:b/>
          <w:bCs/>
          <w:u w:val="single"/>
        </w:rPr>
        <w:t>plainly</w:t>
      </w:r>
      <w:r w:rsidRPr="00955169">
        <w:rPr>
          <w:b/>
          <w:bCs/>
          <w:spacing w:val="20"/>
          <w:u w:val="single"/>
        </w:rPr>
        <w:t xml:space="preserve"> </w:t>
      </w:r>
      <w:r w:rsidRPr="00955169">
        <w:rPr>
          <w:b/>
          <w:bCs/>
          <w:u w:val="single"/>
        </w:rPr>
        <w:t>visible</w:t>
      </w:r>
      <w:r w:rsidRPr="00955169">
        <w:rPr>
          <w:b/>
          <w:bCs/>
          <w:spacing w:val="19"/>
          <w:u w:val="single"/>
        </w:rPr>
        <w:t xml:space="preserve"> </w:t>
      </w:r>
      <w:r w:rsidRPr="00955169">
        <w:rPr>
          <w:b/>
          <w:bCs/>
          <w:u w:val="single"/>
        </w:rPr>
        <w:t>to</w:t>
      </w:r>
      <w:r w:rsidRPr="00955169">
        <w:rPr>
          <w:b/>
          <w:bCs/>
          <w:spacing w:val="21"/>
          <w:u w:val="single"/>
        </w:rPr>
        <w:t xml:space="preserve"> </w:t>
      </w:r>
      <w:r w:rsidRPr="00955169">
        <w:rPr>
          <w:b/>
          <w:bCs/>
          <w:u w:val="single"/>
        </w:rPr>
        <w:t>a</w:t>
      </w:r>
      <w:r w:rsidRPr="00955169">
        <w:rPr>
          <w:b/>
          <w:bCs/>
          <w:spacing w:val="20"/>
          <w:u w:val="single"/>
        </w:rPr>
        <w:t xml:space="preserve"> </w:t>
      </w:r>
      <w:r w:rsidRPr="00955169">
        <w:rPr>
          <w:b/>
          <w:bCs/>
          <w:u w:val="single"/>
        </w:rPr>
        <w:t>person</w:t>
      </w:r>
      <w:r w:rsidRPr="00955169">
        <w:rPr>
          <w:b/>
          <w:bCs/>
          <w:spacing w:val="-57"/>
          <w:u w:val="single"/>
        </w:rPr>
        <w:t xml:space="preserve"> </w:t>
      </w:r>
      <w:r w:rsidRPr="00955169">
        <w:rPr>
          <w:b/>
          <w:bCs/>
          <w:u w:val="single"/>
        </w:rPr>
        <w:t>accessing</w:t>
      </w:r>
      <w:r w:rsidRPr="00955169">
        <w:rPr>
          <w:b/>
          <w:bCs/>
          <w:spacing w:val="13"/>
          <w:u w:val="single"/>
        </w:rPr>
        <w:t xml:space="preserve"> </w:t>
      </w:r>
      <w:r w:rsidRPr="00955169">
        <w:rPr>
          <w:b/>
          <w:bCs/>
          <w:u w:val="single"/>
        </w:rPr>
        <w:t>a</w:t>
      </w:r>
      <w:r w:rsidRPr="00955169">
        <w:rPr>
          <w:b/>
          <w:bCs/>
          <w:spacing w:val="14"/>
          <w:u w:val="single"/>
        </w:rPr>
        <w:t xml:space="preserve"> </w:t>
      </w:r>
      <w:r w:rsidRPr="00955169">
        <w:rPr>
          <w:b/>
          <w:bCs/>
          <w:u w:val="single"/>
        </w:rPr>
        <w:t>charging</w:t>
      </w:r>
      <w:r w:rsidRPr="00955169">
        <w:rPr>
          <w:b/>
          <w:bCs/>
          <w:spacing w:val="14"/>
          <w:u w:val="single"/>
        </w:rPr>
        <w:t xml:space="preserve"> </w:t>
      </w:r>
      <w:r w:rsidRPr="00955169">
        <w:rPr>
          <w:b/>
          <w:bCs/>
          <w:u w:val="single"/>
        </w:rPr>
        <w:t>port</w:t>
      </w:r>
      <w:r w:rsidRPr="00955169">
        <w:rPr>
          <w:b/>
          <w:bCs/>
          <w:spacing w:val="14"/>
          <w:u w:val="single"/>
        </w:rPr>
        <w:t xml:space="preserve"> </w:t>
      </w:r>
      <w:r w:rsidRPr="00955169">
        <w:rPr>
          <w:b/>
          <w:bCs/>
          <w:u w:val="single"/>
        </w:rPr>
        <w:t>of</w:t>
      </w:r>
      <w:r w:rsidRPr="00955169">
        <w:rPr>
          <w:b/>
          <w:bCs/>
          <w:spacing w:val="14"/>
          <w:u w:val="single"/>
        </w:rPr>
        <w:t xml:space="preserve"> </w:t>
      </w:r>
      <w:r w:rsidRPr="00955169">
        <w:rPr>
          <w:b/>
          <w:bCs/>
          <w:u w:val="single"/>
        </w:rPr>
        <w:t>the</w:t>
      </w:r>
      <w:r w:rsidRPr="00955169">
        <w:rPr>
          <w:b/>
          <w:bCs/>
          <w:spacing w:val="14"/>
          <w:u w:val="single"/>
        </w:rPr>
        <w:t xml:space="preserve"> </w:t>
      </w:r>
      <w:r w:rsidRPr="00955169">
        <w:rPr>
          <w:b/>
          <w:bCs/>
          <w:u w:val="single"/>
        </w:rPr>
        <w:t>EVSE.</w:t>
      </w:r>
      <w:r w:rsidR="00123DB6">
        <w:rPr>
          <w:b/>
          <w:bCs/>
          <w:u w:val="single"/>
        </w:rPr>
        <w:t xml:space="preserve"> </w:t>
      </w:r>
      <w:r w:rsidR="00123DB6" w:rsidRPr="00123DB6">
        <w:rPr>
          <w:b/>
          <w:bCs/>
          <w:u w:val="single"/>
        </w:rPr>
        <w:t>The indicating element may be used to display this notice, provided the notice is presented to the customer prior to the beginning of the transaction.</w:t>
      </w:r>
    </w:p>
    <w:p w14:paraId="0B3D6160" w14:textId="353EA8DD" w:rsidR="00656D01" w:rsidRPr="00955169" w:rsidRDefault="00656D01" w:rsidP="008F6AF2">
      <w:pPr>
        <w:spacing w:after="60"/>
        <w:ind w:left="720"/>
        <w:rPr>
          <w:b/>
          <w:bCs/>
          <w:u w:val="single"/>
        </w:rPr>
      </w:pPr>
      <w:r w:rsidRPr="00955169">
        <w:rPr>
          <w:b/>
          <w:bCs/>
          <w:u w:val="single"/>
        </w:rPr>
        <w:t xml:space="preserve">This marking requirement does not apply to DC EVSEs that are capable of meeting an acceptance tolerance of </w:t>
      </w:r>
      <w:r w:rsidR="00326A20" w:rsidRPr="00955169">
        <w:rPr>
          <w:b/>
          <w:bCs/>
          <w:u w:val="single"/>
        </w:rPr>
        <w:t xml:space="preserve">+/- </w:t>
      </w:r>
      <w:r w:rsidRPr="00955169">
        <w:rPr>
          <w:b/>
          <w:bCs/>
          <w:u w:val="single"/>
        </w:rPr>
        <w:t>1</w:t>
      </w:r>
      <w:r w:rsidR="00FA3705" w:rsidRPr="00955169">
        <w:rPr>
          <w:b/>
          <w:bCs/>
          <w:u w:val="single"/>
        </w:rPr>
        <w:t xml:space="preserve"> percent</w:t>
      </w:r>
      <w:r w:rsidRPr="00955169">
        <w:rPr>
          <w:b/>
          <w:bCs/>
          <w:u w:val="single"/>
        </w:rPr>
        <w:t xml:space="preserve"> and a maintenance tolerance of </w:t>
      </w:r>
      <w:r w:rsidR="00326A20" w:rsidRPr="00955169">
        <w:rPr>
          <w:b/>
          <w:bCs/>
          <w:u w:val="single"/>
        </w:rPr>
        <w:t xml:space="preserve">+/- </w:t>
      </w:r>
      <w:r w:rsidRPr="00955169">
        <w:rPr>
          <w:b/>
          <w:bCs/>
          <w:u w:val="single"/>
        </w:rPr>
        <w:t>2</w:t>
      </w:r>
      <w:r w:rsidR="00FA3705" w:rsidRPr="00955169">
        <w:rPr>
          <w:b/>
          <w:bCs/>
          <w:u w:val="single"/>
        </w:rPr>
        <w:t xml:space="preserve"> percent</w:t>
      </w:r>
      <w:r w:rsidRPr="00955169">
        <w:rPr>
          <w:b/>
          <w:bCs/>
          <w:u w:val="single"/>
        </w:rPr>
        <w:t>.</w:t>
      </w:r>
    </w:p>
    <w:p w14:paraId="22150E52" w14:textId="77777777" w:rsidR="00A27577" w:rsidRPr="00955169" w:rsidRDefault="00A27577" w:rsidP="008F6AF2">
      <w:pPr>
        <w:ind w:left="720"/>
        <w:rPr>
          <w:b/>
          <w:bCs/>
          <w:u w:val="single"/>
        </w:rPr>
      </w:pPr>
      <w:r w:rsidRPr="00955169">
        <w:rPr>
          <w:b/>
          <w:bCs/>
          <w:u w:val="single"/>
        </w:rPr>
        <w:t>(Added</w:t>
      </w:r>
      <w:r w:rsidRPr="00955169">
        <w:rPr>
          <w:b/>
          <w:bCs/>
          <w:spacing w:val="13"/>
          <w:u w:val="single"/>
        </w:rPr>
        <w:t xml:space="preserve"> </w:t>
      </w:r>
      <w:r w:rsidRPr="00955169">
        <w:rPr>
          <w:b/>
          <w:bCs/>
          <w:u w:val="single"/>
        </w:rPr>
        <w:t>202X)</w:t>
      </w:r>
    </w:p>
    <w:p w14:paraId="6410B3C4" w14:textId="1678B457" w:rsidR="00A27577" w:rsidRPr="00A90F06" w:rsidRDefault="00D271EE" w:rsidP="00C3092E">
      <w:pPr>
        <w:tabs>
          <w:tab w:val="left" w:pos="1080"/>
        </w:tabs>
        <w:spacing w:after="200"/>
        <w:ind w:left="360"/>
      </w:pPr>
      <w:r>
        <w:rPr>
          <w:b/>
          <w:bCs/>
        </w:rPr>
        <w:t>T.2.</w:t>
      </w:r>
      <w:r>
        <w:rPr>
          <w:b/>
          <w:bCs/>
        </w:rPr>
        <w:tab/>
      </w:r>
      <w:r w:rsidR="00B92585" w:rsidRPr="00E34D77">
        <w:rPr>
          <w:b/>
          <w:bCs/>
          <w:strike/>
        </w:rPr>
        <w:t>Load</w:t>
      </w:r>
      <w:r w:rsidR="00B92585">
        <w:rPr>
          <w:b/>
          <w:bCs/>
        </w:rPr>
        <w:t xml:space="preserve"> </w:t>
      </w:r>
      <w:r w:rsidR="006360AF">
        <w:rPr>
          <w:b/>
          <w:bCs/>
          <w:u w:val="single"/>
        </w:rPr>
        <w:t xml:space="preserve">Accuracy </w:t>
      </w:r>
      <w:r w:rsidR="00A27577" w:rsidRPr="00955169">
        <w:rPr>
          <w:b/>
          <w:bCs/>
        </w:rPr>
        <w:t>Test</w:t>
      </w:r>
      <w:r w:rsidR="00A27577" w:rsidRPr="00955169">
        <w:rPr>
          <w:b/>
          <w:bCs/>
          <w:spacing w:val="-13"/>
        </w:rPr>
        <w:t xml:space="preserve"> </w:t>
      </w:r>
      <w:r w:rsidR="00A27577" w:rsidRPr="00955169">
        <w:rPr>
          <w:b/>
          <w:bCs/>
        </w:rPr>
        <w:t>Tolerances.</w:t>
      </w:r>
    </w:p>
    <w:p w14:paraId="6FCD4B6E" w14:textId="343CF202" w:rsidR="00A27577" w:rsidRPr="00A90F06" w:rsidRDefault="002904EE" w:rsidP="00C3092E">
      <w:pPr>
        <w:spacing w:after="200"/>
        <w:ind w:left="720"/>
      </w:pPr>
      <w:r w:rsidRPr="00955169">
        <w:rPr>
          <w:b/>
          <w:bCs/>
        </w:rPr>
        <w:t>T.2.1.</w:t>
      </w:r>
      <w:r w:rsidRPr="00955169">
        <w:rPr>
          <w:b/>
          <w:bCs/>
        </w:rPr>
        <w:tab/>
      </w:r>
      <w:r w:rsidR="00A27577" w:rsidRPr="00955169">
        <w:rPr>
          <w:b/>
          <w:bCs/>
        </w:rPr>
        <w:t xml:space="preserve">EVSE </w:t>
      </w:r>
      <w:r w:rsidR="00A27577" w:rsidRPr="00462531">
        <w:rPr>
          <w:b/>
          <w:bCs/>
          <w:strike/>
        </w:rPr>
        <w:t xml:space="preserve">Load </w:t>
      </w:r>
      <w:r w:rsidR="00A27577" w:rsidRPr="002904EE">
        <w:rPr>
          <w:b/>
          <w:bCs/>
          <w:u w:val="single"/>
        </w:rPr>
        <w:t>Accuracy</w:t>
      </w:r>
      <w:r w:rsidR="00A27577" w:rsidRPr="002904EE">
        <w:rPr>
          <w:b/>
          <w:bCs/>
        </w:rPr>
        <w:t xml:space="preserve"> </w:t>
      </w:r>
      <w:r w:rsidR="00A27577" w:rsidRPr="00955169">
        <w:rPr>
          <w:b/>
          <w:bCs/>
        </w:rPr>
        <w:t xml:space="preserve">Test Tolerances for </w:t>
      </w:r>
      <w:r w:rsidR="00A27577" w:rsidRPr="002904EE">
        <w:rPr>
          <w:b/>
          <w:bCs/>
          <w:u w:val="single"/>
        </w:rPr>
        <w:t>AC Systems</w:t>
      </w:r>
      <w:r w:rsidR="00A27577" w:rsidRPr="00955169">
        <w:rPr>
          <w:b/>
          <w:bCs/>
        </w:rPr>
        <w:t>.</w:t>
      </w:r>
      <w:r w:rsidR="00A27577" w:rsidRPr="00A90F06">
        <w:t xml:space="preserve"> – The tolerances for EVSE load tests </w:t>
      </w:r>
      <w:r w:rsidR="00A27577" w:rsidRPr="00DA6C95">
        <w:rPr>
          <w:b/>
          <w:u w:val="single"/>
        </w:rPr>
        <w:t xml:space="preserve">for </w:t>
      </w:r>
      <w:r w:rsidR="002861FE" w:rsidRPr="00DA6C95">
        <w:rPr>
          <w:b/>
          <w:u w:val="single"/>
        </w:rPr>
        <w:t>AC Systems</w:t>
      </w:r>
      <w:r w:rsidR="002861FE" w:rsidRPr="00A90F06">
        <w:t xml:space="preserve"> </w:t>
      </w:r>
      <w:r w:rsidR="00A27577" w:rsidRPr="00A90F06">
        <w:t>are:</w:t>
      </w:r>
    </w:p>
    <w:p w14:paraId="31D3A403" w14:textId="1217A503" w:rsidR="00A27577" w:rsidRPr="00A90F06" w:rsidRDefault="0045048C" w:rsidP="00C3092E">
      <w:pPr>
        <w:tabs>
          <w:tab w:val="left" w:pos="1080"/>
        </w:tabs>
        <w:spacing w:after="200"/>
        <w:ind w:left="1080"/>
      </w:pPr>
      <w:r>
        <w:t>(a)</w:t>
      </w:r>
      <w:r>
        <w:tab/>
      </w:r>
      <w:r w:rsidR="00A27577" w:rsidRPr="00A90F06">
        <w:t>Acceptance</w:t>
      </w:r>
      <w:r w:rsidR="00A27577" w:rsidRPr="002904EE">
        <w:rPr>
          <w:spacing w:val="1"/>
        </w:rPr>
        <w:t xml:space="preserve"> </w:t>
      </w:r>
      <w:r w:rsidR="00A27577" w:rsidRPr="00A90F06">
        <w:t>Tolerance:</w:t>
      </w:r>
      <w:r w:rsidR="00A27577" w:rsidRPr="002904EE">
        <w:rPr>
          <w:spacing w:val="3"/>
        </w:rPr>
        <w:t xml:space="preserve"> </w:t>
      </w:r>
      <w:r w:rsidR="00A27577" w:rsidRPr="00A90F06">
        <w:t>1.0</w:t>
      </w:r>
      <w:r w:rsidR="00A27577" w:rsidRPr="002904EE">
        <w:rPr>
          <w:spacing w:val="1"/>
        </w:rPr>
        <w:t xml:space="preserve"> </w:t>
      </w:r>
      <w:r w:rsidR="00A27577" w:rsidRPr="00A90F06">
        <w:t>%; and</w:t>
      </w:r>
    </w:p>
    <w:p w14:paraId="219E7261" w14:textId="2A66CDFE" w:rsidR="00A27577" w:rsidRPr="00A90F06" w:rsidRDefault="0045048C" w:rsidP="00C3092E">
      <w:pPr>
        <w:tabs>
          <w:tab w:val="left" w:pos="1080"/>
        </w:tabs>
        <w:spacing w:after="200"/>
        <w:ind w:left="1080"/>
      </w:pPr>
      <w:r>
        <w:t>(b)</w:t>
      </w:r>
      <w:r>
        <w:tab/>
      </w:r>
      <w:r w:rsidR="00A27577" w:rsidRPr="00A90F06">
        <w:t>Maintenance</w:t>
      </w:r>
      <w:r w:rsidR="00A27577" w:rsidRPr="002904EE">
        <w:rPr>
          <w:spacing w:val="8"/>
        </w:rPr>
        <w:t xml:space="preserve"> </w:t>
      </w:r>
      <w:r w:rsidR="00A27577" w:rsidRPr="00A90F06">
        <w:t>Tolerance:</w:t>
      </w:r>
      <w:r w:rsidR="00A27577" w:rsidRPr="002904EE">
        <w:rPr>
          <w:spacing w:val="17"/>
        </w:rPr>
        <w:t xml:space="preserve"> </w:t>
      </w:r>
      <w:r w:rsidR="00A27577" w:rsidRPr="00A90F06">
        <w:t>2.0</w:t>
      </w:r>
      <w:r w:rsidR="00A27577" w:rsidRPr="002904EE">
        <w:rPr>
          <w:spacing w:val="7"/>
        </w:rPr>
        <w:t xml:space="preserve"> </w:t>
      </w:r>
      <w:r w:rsidR="00A27577" w:rsidRPr="00A90F06">
        <w:t>%.</w:t>
      </w:r>
    </w:p>
    <w:p w14:paraId="6F32AD5F" w14:textId="68DC8342" w:rsidR="00A27577" w:rsidRPr="00DA6C95" w:rsidRDefault="00A27577" w:rsidP="00C3092E">
      <w:pPr>
        <w:spacing w:after="200"/>
        <w:ind w:left="720"/>
        <w:rPr>
          <w:rFonts w:ascii="Times New Roman Bold" w:hAnsi="Times New Roman Bold"/>
        </w:rPr>
      </w:pPr>
      <w:r w:rsidRPr="00DA6C95">
        <w:rPr>
          <w:rFonts w:ascii="Times New Roman Bold" w:hAnsi="Times New Roman Bold"/>
          <w:b/>
          <w:u w:val="single"/>
        </w:rPr>
        <w:t>T.2.2</w:t>
      </w:r>
      <w:r w:rsidR="008E3A68">
        <w:rPr>
          <w:rFonts w:ascii="Times New Roman Bold" w:hAnsi="Times New Roman Bold"/>
          <w:b/>
          <w:u w:val="single"/>
        </w:rPr>
        <w:t>.</w:t>
      </w:r>
      <w:r w:rsidR="008E3A68">
        <w:rPr>
          <w:rFonts w:ascii="Times New Roman Bold" w:hAnsi="Times New Roman Bold"/>
          <w:b/>
          <w:u w:val="single"/>
        </w:rPr>
        <w:tab/>
      </w:r>
      <w:r w:rsidRPr="00DA6C95">
        <w:rPr>
          <w:rFonts w:ascii="Times New Roman Bold" w:hAnsi="Times New Roman Bold"/>
          <w:b/>
          <w:u w:val="single"/>
        </w:rPr>
        <w:t>EVSE Load Accuracy Test Tolerances for DC Systems. -- The tolerances for EVSE load tests</w:t>
      </w:r>
      <w:r w:rsidR="002861FE" w:rsidRPr="00DA6C95">
        <w:rPr>
          <w:rFonts w:ascii="Times New Roman Bold" w:hAnsi="Times New Roman Bold"/>
          <w:b/>
          <w:u w:val="single"/>
        </w:rPr>
        <w:t xml:space="preserve"> </w:t>
      </w:r>
      <w:r w:rsidRPr="00DA6C95">
        <w:rPr>
          <w:rFonts w:ascii="Times New Roman Bold" w:hAnsi="Times New Roman Bold"/>
          <w:b/>
          <w:u w:val="single"/>
        </w:rPr>
        <w:t xml:space="preserve"> on DC systems shall be as follows:</w:t>
      </w:r>
    </w:p>
    <w:p w14:paraId="0631FF8A" w14:textId="3422B731" w:rsidR="00A27577" w:rsidRPr="00955169" w:rsidRDefault="00C60902" w:rsidP="00C3092E">
      <w:pPr>
        <w:spacing w:after="200"/>
        <w:ind w:left="1440" w:hanging="360"/>
        <w:rPr>
          <w:b/>
          <w:bCs/>
          <w:u w:val="single"/>
        </w:rPr>
      </w:pPr>
      <w:r>
        <w:rPr>
          <w:b/>
          <w:bCs/>
          <w:w w:val="127"/>
          <w:u w:val="single"/>
        </w:rPr>
        <w:lastRenderedPageBreak/>
        <w:t>(a)</w:t>
      </w:r>
      <w:r>
        <w:rPr>
          <w:b/>
          <w:bCs/>
          <w:w w:val="127"/>
          <w:u w:val="single"/>
        </w:rPr>
        <w:tab/>
      </w:r>
      <w:r w:rsidR="00A27577" w:rsidRPr="00955169">
        <w:rPr>
          <w:b/>
          <w:bCs/>
          <w:u w:val="single"/>
        </w:rPr>
        <w:t xml:space="preserve">For DC systems installed </w:t>
      </w:r>
      <w:r w:rsidR="00FA3705" w:rsidRPr="00955169">
        <w:rPr>
          <w:b/>
          <w:bCs/>
          <w:u w:val="single"/>
        </w:rPr>
        <w:t xml:space="preserve">and placed in service </w:t>
      </w:r>
      <w:r w:rsidR="00A27577" w:rsidRPr="00955169">
        <w:rPr>
          <w:b/>
          <w:bCs/>
          <w:u w:val="single"/>
        </w:rPr>
        <w:t xml:space="preserve">prior to January 1, 2024, and that bear the notice specified </w:t>
      </w:r>
      <w:r w:rsidR="002861FE" w:rsidRPr="00955169">
        <w:rPr>
          <w:b/>
          <w:bCs/>
          <w:u w:val="single"/>
        </w:rPr>
        <w:t>in paragraph</w:t>
      </w:r>
      <w:r w:rsidR="00A27577" w:rsidRPr="00955169">
        <w:rPr>
          <w:b/>
          <w:bCs/>
          <w:u w:val="single"/>
        </w:rPr>
        <w:t xml:space="preserve"> S.5.2.1. Marking of Accuracy Limits, DC EVSEs </w:t>
      </w:r>
      <w:r w:rsidR="00846592" w:rsidRPr="00955169">
        <w:rPr>
          <w:b/>
          <w:bCs/>
          <w:u w:val="single"/>
        </w:rPr>
        <w:t>i</w:t>
      </w:r>
      <w:r w:rsidR="00A27577" w:rsidRPr="00955169">
        <w:rPr>
          <w:b/>
          <w:bCs/>
          <w:u w:val="single"/>
        </w:rPr>
        <w:t>nstalled</w:t>
      </w:r>
      <w:r w:rsidR="00313D77" w:rsidRPr="00955169">
        <w:rPr>
          <w:b/>
          <w:bCs/>
          <w:u w:val="single"/>
        </w:rPr>
        <w:t xml:space="preserve"> and placed in service</w:t>
      </w:r>
      <w:r w:rsidR="00A27577" w:rsidRPr="00955169">
        <w:rPr>
          <w:b/>
          <w:bCs/>
          <w:u w:val="single"/>
        </w:rPr>
        <w:t xml:space="preserve"> </w:t>
      </w:r>
      <w:r w:rsidR="00313D77" w:rsidRPr="00955169">
        <w:rPr>
          <w:b/>
          <w:bCs/>
          <w:u w:val="single"/>
        </w:rPr>
        <w:t>p</w:t>
      </w:r>
      <w:r w:rsidR="00A27577" w:rsidRPr="00955169">
        <w:rPr>
          <w:b/>
          <w:bCs/>
          <w:u w:val="single"/>
        </w:rPr>
        <w:t xml:space="preserve">rior to 2024, acceptance and maintenance tolerances are: 5.0 </w:t>
      </w:r>
      <w:r w:rsidR="00FE17FD" w:rsidRPr="00955169">
        <w:rPr>
          <w:b/>
          <w:bCs/>
          <w:u w:val="single"/>
        </w:rPr>
        <w:t>percent</w:t>
      </w:r>
      <w:r w:rsidR="00A27577" w:rsidRPr="00955169">
        <w:rPr>
          <w:b/>
          <w:bCs/>
          <w:u w:val="single"/>
        </w:rPr>
        <w:t>. This paragraph T.2.2(a) shall expire on January 1, 2034; after that date, all DC EVSEs shall be subject to the tolerances of paragraph T.2.2(b).</w:t>
      </w:r>
    </w:p>
    <w:p w14:paraId="725124CA" w14:textId="3E331182" w:rsidR="00A27577" w:rsidRPr="00955169" w:rsidRDefault="00C60902" w:rsidP="00C3092E">
      <w:pPr>
        <w:spacing w:after="200"/>
        <w:ind w:left="1440" w:hanging="360"/>
        <w:rPr>
          <w:b/>
          <w:bCs/>
          <w:u w:val="single"/>
        </w:rPr>
      </w:pPr>
      <w:r>
        <w:rPr>
          <w:b/>
          <w:bCs/>
          <w:u w:val="single"/>
        </w:rPr>
        <w:t>(b)</w:t>
      </w:r>
      <w:r>
        <w:rPr>
          <w:b/>
          <w:bCs/>
          <w:u w:val="single"/>
        </w:rPr>
        <w:tab/>
      </w:r>
      <w:r w:rsidR="00A27577" w:rsidRPr="00955169">
        <w:rPr>
          <w:b/>
          <w:bCs/>
          <w:u w:val="single"/>
        </w:rPr>
        <w:t xml:space="preserve">For DC systems installed </w:t>
      </w:r>
      <w:r w:rsidR="00313D77" w:rsidRPr="00955169">
        <w:rPr>
          <w:b/>
          <w:bCs/>
          <w:u w:val="single"/>
        </w:rPr>
        <w:t xml:space="preserve">and placed in service </w:t>
      </w:r>
      <w:r w:rsidR="00A27577" w:rsidRPr="00955169">
        <w:rPr>
          <w:b/>
          <w:bCs/>
          <w:u w:val="single"/>
        </w:rPr>
        <w:t>on or after January 1, 2024, or that do not bear the notice</w:t>
      </w:r>
      <w:r w:rsidR="004B67C6" w:rsidRPr="00955169">
        <w:rPr>
          <w:b/>
          <w:bCs/>
          <w:u w:val="single"/>
        </w:rPr>
        <w:t xml:space="preserve"> </w:t>
      </w:r>
      <w:r w:rsidR="00A27577" w:rsidRPr="00955169">
        <w:rPr>
          <w:b/>
          <w:bCs/>
          <w:u w:val="single"/>
        </w:rPr>
        <w:t xml:space="preserve">specified in paragraph S.5.2.1. Marking of Accuracy Limits, DC EVSEs </w:t>
      </w:r>
      <w:r w:rsidR="00261CF3" w:rsidRPr="00955169">
        <w:rPr>
          <w:b/>
          <w:bCs/>
          <w:u w:val="single"/>
        </w:rPr>
        <w:t>i</w:t>
      </w:r>
      <w:r w:rsidR="00A27577" w:rsidRPr="00955169">
        <w:rPr>
          <w:b/>
          <w:bCs/>
          <w:u w:val="single"/>
        </w:rPr>
        <w:t xml:space="preserve">nstalled </w:t>
      </w:r>
      <w:r w:rsidR="00313D77" w:rsidRPr="00955169">
        <w:rPr>
          <w:b/>
          <w:bCs/>
          <w:u w:val="single"/>
        </w:rPr>
        <w:t>and placed in service p</w:t>
      </w:r>
      <w:r w:rsidR="00A27577" w:rsidRPr="00955169">
        <w:rPr>
          <w:b/>
          <w:bCs/>
          <w:u w:val="single"/>
        </w:rPr>
        <w:t>rior to 2024 tolerances are:</w:t>
      </w:r>
    </w:p>
    <w:p w14:paraId="2DFD4E0C" w14:textId="71B6F9AF" w:rsidR="00A27577" w:rsidRPr="00DA6C95" w:rsidRDefault="00A27577" w:rsidP="00C3092E">
      <w:pPr>
        <w:spacing w:after="200"/>
        <w:ind w:left="1440"/>
        <w:rPr>
          <w:rFonts w:ascii="Times New Roman Bold" w:hAnsi="Times New Roman Bold"/>
          <w:b/>
          <w:u w:val="single"/>
        </w:rPr>
      </w:pPr>
      <w:r w:rsidRPr="00DA6C95">
        <w:rPr>
          <w:rFonts w:ascii="Times New Roman Bold" w:hAnsi="Times New Roman Bold"/>
          <w:b/>
          <w:u w:val="single"/>
        </w:rPr>
        <w:t>(1) Acceptance Tolerance: 1.0</w:t>
      </w:r>
      <w:r w:rsidR="00FE17FD" w:rsidRPr="00DA6C95">
        <w:rPr>
          <w:rFonts w:ascii="Times New Roman Bold" w:hAnsi="Times New Roman Bold"/>
          <w:b/>
          <w:u w:val="single"/>
        </w:rPr>
        <w:t xml:space="preserve"> percent</w:t>
      </w:r>
      <w:r w:rsidRPr="00DA6C95">
        <w:rPr>
          <w:rFonts w:ascii="Times New Roman Bold" w:hAnsi="Times New Roman Bold"/>
          <w:b/>
          <w:u w:val="single"/>
        </w:rPr>
        <w:t>; and</w:t>
      </w:r>
    </w:p>
    <w:p w14:paraId="69A7F527" w14:textId="293095D1" w:rsidR="00A27577" w:rsidRPr="00DA6C95" w:rsidRDefault="00A27577" w:rsidP="00C3092E">
      <w:pPr>
        <w:spacing w:after="200"/>
        <w:ind w:left="1440"/>
        <w:rPr>
          <w:rFonts w:ascii="Times New Roman Bold" w:hAnsi="Times New Roman Bold"/>
          <w:b/>
          <w:u w:val="single"/>
        </w:rPr>
      </w:pPr>
      <w:r w:rsidRPr="00DA6C95">
        <w:rPr>
          <w:rFonts w:ascii="Times New Roman Bold" w:hAnsi="Times New Roman Bold"/>
          <w:b/>
          <w:u w:val="single"/>
        </w:rPr>
        <w:t xml:space="preserve">(2) Maintenance Tolerance: 2.0 </w:t>
      </w:r>
      <w:r w:rsidR="00FE17FD" w:rsidRPr="00DA6C95">
        <w:rPr>
          <w:rFonts w:ascii="Times New Roman Bold" w:hAnsi="Times New Roman Bold"/>
          <w:b/>
          <w:u w:val="single"/>
        </w:rPr>
        <w:t>percent</w:t>
      </w:r>
      <w:r w:rsidRPr="00DA6C95">
        <w:rPr>
          <w:rFonts w:ascii="Times New Roman Bold" w:hAnsi="Times New Roman Bold"/>
          <w:b/>
          <w:u w:val="single"/>
        </w:rPr>
        <w:t>.</w:t>
      </w:r>
    </w:p>
    <w:p w14:paraId="0A2DEE7F" w14:textId="4A1BFDE1" w:rsidR="00D716C2" w:rsidRPr="00147E9E" w:rsidRDefault="00A27577" w:rsidP="00C3092E">
      <w:pPr>
        <w:spacing w:after="200"/>
      </w:pPr>
      <w:r w:rsidRPr="00A90F06">
        <w:t>All</w:t>
      </w:r>
      <w:r w:rsidRPr="00A90F06">
        <w:rPr>
          <w:spacing w:val="6"/>
        </w:rPr>
        <w:t xml:space="preserve"> </w:t>
      </w:r>
      <w:r w:rsidRPr="00A90F06">
        <w:t>DC</w:t>
      </w:r>
      <w:r w:rsidRPr="00A90F06">
        <w:rPr>
          <w:spacing w:val="7"/>
        </w:rPr>
        <w:t xml:space="preserve"> </w:t>
      </w:r>
      <w:r w:rsidRPr="00A90F06">
        <w:t>EVSE</w:t>
      </w:r>
      <w:r w:rsidRPr="00A90F06">
        <w:rPr>
          <w:spacing w:val="7"/>
        </w:rPr>
        <w:t xml:space="preserve"> </w:t>
      </w:r>
      <w:r w:rsidRPr="00A90F06">
        <w:t>are</w:t>
      </w:r>
      <w:r w:rsidRPr="00A90F06">
        <w:rPr>
          <w:spacing w:val="7"/>
        </w:rPr>
        <w:t xml:space="preserve"> </w:t>
      </w:r>
      <w:r w:rsidRPr="00A90F06">
        <w:t>exempt</w:t>
      </w:r>
      <w:r w:rsidRPr="00A90F06">
        <w:rPr>
          <w:spacing w:val="7"/>
        </w:rPr>
        <w:t xml:space="preserve"> </w:t>
      </w:r>
      <w:r w:rsidRPr="00A90F06">
        <w:t>from</w:t>
      </w:r>
      <w:r w:rsidRPr="00A90F06">
        <w:rPr>
          <w:spacing w:val="6"/>
        </w:rPr>
        <w:t xml:space="preserve"> </w:t>
      </w:r>
      <w:r w:rsidRPr="00A90F06">
        <w:rPr>
          <w:strike/>
        </w:rPr>
        <w:t>this</w:t>
      </w:r>
      <w:r w:rsidRPr="00A90F06">
        <w:rPr>
          <w:strike/>
          <w:spacing w:val="8"/>
        </w:rPr>
        <w:t xml:space="preserve"> </w:t>
      </w:r>
      <w:r w:rsidRPr="00A90F06">
        <w:rPr>
          <w:strike/>
        </w:rPr>
        <w:t>requirement</w:t>
      </w:r>
      <w:r w:rsidRPr="00A90F06">
        <w:rPr>
          <w:spacing w:val="7"/>
        </w:rPr>
        <w:t xml:space="preserve"> </w:t>
      </w:r>
      <w:r w:rsidRPr="00DA6C95">
        <w:rPr>
          <w:b/>
          <w:u w:val="single"/>
        </w:rPr>
        <w:t>paragraph</w:t>
      </w:r>
      <w:r w:rsidRPr="00DA6C95">
        <w:rPr>
          <w:b/>
          <w:spacing w:val="16"/>
          <w:u w:val="single"/>
        </w:rPr>
        <w:t xml:space="preserve"> </w:t>
      </w:r>
      <w:r w:rsidRPr="00DA6C95">
        <w:rPr>
          <w:b/>
          <w:u w:val="single"/>
        </w:rPr>
        <w:t>T.2.2</w:t>
      </w:r>
      <w:r w:rsidRPr="00DA6C95">
        <w:rPr>
          <w:b/>
          <w:spacing w:val="7"/>
          <w:u w:val="single"/>
        </w:rPr>
        <w:t xml:space="preserve"> </w:t>
      </w:r>
      <w:r w:rsidRPr="00A90F06">
        <w:t>until</w:t>
      </w:r>
      <w:r w:rsidRPr="00A90F06">
        <w:rPr>
          <w:spacing w:val="6"/>
        </w:rPr>
        <w:t xml:space="preserve"> </w:t>
      </w:r>
      <w:r w:rsidRPr="00A90F06">
        <w:t>January</w:t>
      </w:r>
      <w:r w:rsidRPr="00A90F06">
        <w:rPr>
          <w:spacing w:val="7"/>
        </w:rPr>
        <w:t xml:space="preserve"> </w:t>
      </w:r>
      <w:r w:rsidRPr="00A90F06">
        <w:t>1,</w:t>
      </w:r>
      <w:r w:rsidRPr="00A90F06">
        <w:rPr>
          <w:spacing w:val="6"/>
        </w:rPr>
        <w:t xml:space="preserve"> </w:t>
      </w:r>
      <w:r w:rsidRPr="00A90F06">
        <w:t>202</w:t>
      </w:r>
      <w:r>
        <w:t>8.</w:t>
      </w:r>
    </w:p>
    <w:p w14:paraId="76B88F85" w14:textId="77777777" w:rsidR="00A27577" w:rsidRDefault="00A27577" w:rsidP="00A27577">
      <w:pPr>
        <w:spacing w:after="0"/>
      </w:pPr>
      <w:r w:rsidRPr="00E025F9">
        <w:rPr>
          <w:b/>
        </w:rPr>
        <w:t>Previous Action:</w:t>
      </w:r>
    </w:p>
    <w:p w14:paraId="7E0C4C6C" w14:textId="77777777" w:rsidR="00C3092E" w:rsidRDefault="00C3092E" w:rsidP="00661696">
      <w:pPr>
        <w:pStyle w:val="NormalIndent"/>
      </w:pPr>
      <w:r>
        <w:t xml:space="preserve">2023: </w:t>
      </w:r>
      <w:r w:rsidRPr="00661696">
        <w:t>New</w:t>
      </w:r>
      <w:r>
        <w:t xml:space="preserve"> Item</w:t>
      </w:r>
    </w:p>
    <w:p w14:paraId="37680F3D" w14:textId="77777777" w:rsidR="00A27577" w:rsidRPr="008A41AA" w:rsidRDefault="00A27577" w:rsidP="008A41AA">
      <w:pPr>
        <w:spacing w:after="0"/>
        <w:rPr>
          <w:b/>
        </w:rPr>
      </w:pPr>
      <w:r w:rsidRPr="008A41AA">
        <w:rPr>
          <w:b/>
        </w:rPr>
        <w:t>Original Justification:</w:t>
      </w:r>
    </w:p>
    <w:p w14:paraId="5A18CAB5" w14:textId="77777777" w:rsidR="008A41AA" w:rsidRPr="008A41AA" w:rsidRDefault="008A41AA" w:rsidP="0032462A">
      <w:pPr>
        <w:pStyle w:val="ListParagraph"/>
        <w:widowControl w:val="0"/>
        <w:numPr>
          <w:ilvl w:val="0"/>
          <w:numId w:val="31"/>
        </w:numPr>
        <w:tabs>
          <w:tab w:val="left" w:pos="288"/>
        </w:tabs>
        <w:autoSpaceDE w:val="0"/>
        <w:autoSpaceDN w:val="0"/>
        <w:spacing w:after="0"/>
        <w:ind w:left="288" w:firstLine="0"/>
        <w:contextualSpacing w:val="0"/>
        <w:rPr>
          <w:b/>
        </w:rPr>
      </w:pPr>
      <w:r w:rsidRPr="008A41AA">
        <w:rPr>
          <w:b/>
        </w:rPr>
        <w:t>The</w:t>
      </w:r>
      <w:r w:rsidRPr="008A41AA">
        <w:rPr>
          <w:b/>
          <w:spacing w:val="17"/>
        </w:rPr>
        <w:t xml:space="preserve"> </w:t>
      </w:r>
      <w:r w:rsidRPr="008A41AA">
        <w:rPr>
          <w:b/>
        </w:rPr>
        <w:t>effect</w:t>
      </w:r>
      <w:r w:rsidRPr="008A41AA">
        <w:rPr>
          <w:b/>
          <w:spacing w:val="17"/>
        </w:rPr>
        <w:t xml:space="preserve"> </w:t>
      </w:r>
      <w:r w:rsidRPr="008A41AA">
        <w:rPr>
          <w:b/>
        </w:rPr>
        <w:t>of</w:t>
      </w:r>
      <w:r w:rsidRPr="008A41AA">
        <w:rPr>
          <w:b/>
          <w:spacing w:val="17"/>
        </w:rPr>
        <w:t xml:space="preserve"> </w:t>
      </w:r>
      <w:r w:rsidRPr="008A41AA">
        <w:rPr>
          <w:b/>
        </w:rPr>
        <w:t>the</w:t>
      </w:r>
      <w:r w:rsidRPr="008A41AA">
        <w:rPr>
          <w:b/>
          <w:spacing w:val="17"/>
        </w:rPr>
        <w:t xml:space="preserve"> </w:t>
      </w:r>
      <w:r w:rsidRPr="008A41AA">
        <w:rPr>
          <w:b/>
        </w:rPr>
        <w:t>proposed</w:t>
      </w:r>
      <w:r w:rsidRPr="008A41AA">
        <w:rPr>
          <w:b/>
          <w:spacing w:val="18"/>
        </w:rPr>
        <w:t xml:space="preserve"> </w:t>
      </w:r>
      <w:r w:rsidRPr="008A41AA">
        <w:rPr>
          <w:b/>
        </w:rPr>
        <w:t>revisions</w:t>
      </w:r>
    </w:p>
    <w:p w14:paraId="289683A0" w14:textId="77777777" w:rsidR="008A41AA" w:rsidRPr="008A41AA" w:rsidRDefault="008A41AA" w:rsidP="00341D58">
      <w:pPr>
        <w:spacing w:after="200"/>
        <w:ind w:left="720"/>
      </w:pPr>
      <w:r w:rsidRPr="008A41AA">
        <w:t>The</w:t>
      </w:r>
      <w:r w:rsidRPr="008A41AA">
        <w:rPr>
          <w:spacing w:val="5"/>
        </w:rPr>
        <w:t xml:space="preserve"> </w:t>
      </w:r>
      <w:r w:rsidRPr="008A41AA">
        <w:t>changes</w:t>
      </w:r>
      <w:r w:rsidRPr="008A41AA">
        <w:rPr>
          <w:spacing w:val="5"/>
        </w:rPr>
        <w:t xml:space="preserve"> </w:t>
      </w:r>
      <w:r w:rsidRPr="008A41AA">
        <w:t>we</w:t>
      </w:r>
      <w:r w:rsidRPr="008A41AA">
        <w:rPr>
          <w:spacing w:val="5"/>
        </w:rPr>
        <w:t xml:space="preserve"> </w:t>
      </w:r>
      <w:r w:rsidRPr="008A41AA">
        <w:t>propose</w:t>
      </w:r>
      <w:r w:rsidRPr="008A41AA">
        <w:rPr>
          <w:spacing w:val="5"/>
        </w:rPr>
        <w:t xml:space="preserve"> </w:t>
      </w:r>
      <w:r w:rsidRPr="008A41AA">
        <w:t>would</w:t>
      </w:r>
      <w:r w:rsidRPr="008A41AA">
        <w:rPr>
          <w:spacing w:val="5"/>
        </w:rPr>
        <w:t xml:space="preserve"> </w:t>
      </w:r>
      <w:r w:rsidRPr="008A41AA">
        <w:t>work</w:t>
      </w:r>
      <w:r w:rsidRPr="008A41AA">
        <w:rPr>
          <w:spacing w:val="4"/>
        </w:rPr>
        <w:t xml:space="preserve"> </w:t>
      </w:r>
      <w:r w:rsidRPr="008A41AA">
        <w:t>as</w:t>
      </w:r>
      <w:r w:rsidRPr="008A41AA">
        <w:rPr>
          <w:spacing w:val="5"/>
        </w:rPr>
        <w:t xml:space="preserve"> </w:t>
      </w:r>
      <w:r w:rsidRPr="008A41AA">
        <w:t>follows:</w:t>
      </w:r>
      <w:r w:rsidRPr="008A41AA">
        <w:rPr>
          <w:spacing w:val="10"/>
        </w:rPr>
        <w:t xml:space="preserve"> </w:t>
      </w:r>
      <w:r w:rsidRPr="008A41AA">
        <w:t>All</w:t>
      </w:r>
      <w:r w:rsidRPr="008A41AA">
        <w:rPr>
          <w:spacing w:val="4"/>
        </w:rPr>
        <w:t xml:space="preserve"> </w:t>
      </w:r>
      <w:r w:rsidRPr="008A41AA">
        <w:t>DC</w:t>
      </w:r>
      <w:r w:rsidRPr="008A41AA">
        <w:rPr>
          <w:spacing w:val="5"/>
        </w:rPr>
        <w:t xml:space="preserve"> </w:t>
      </w:r>
      <w:r w:rsidRPr="008A41AA">
        <w:t>chargers</w:t>
      </w:r>
      <w:r w:rsidRPr="008A41AA">
        <w:rPr>
          <w:spacing w:val="6"/>
        </w:rPr>
        <w:t xml:space="preserve"> </w:t>
      </w:r>
      <w:r w:rsidRPr="008A41AA">
        <w:t>would</w:t>
      </w:r>
      <w:r w:rsidRPr="008A41AA">
        <w:rPr>
          <w:spacing w:val="4"/>
        </w:rPr>
        <w:t xml:space="preserve"> </w:t>
      </w:r>
      <w:r w:rsidRPr="008A41AA">
        <w:t>remain</w:t>
      </w:r>
      <w:r w:rsidRPr="008A41AA">
        <w:rPr>
          <w:spacing w:val="4"/>
        </w:rPr>
        <w:t xml:space="preserve"> </w:t>
      </w:r>
      <w:r w:rsidRPr="008A41AA">
        <w:t>exempt</w:t>
      </w:r>
      <w:r w:rsidRPr="008A41AA">
        <w:rPr>
          <w:spacing w:val="5"/>
        </w:rPr>
        <w:t xml:space="preserve"> </w:t>
      </w:r>
      <w:r w:rsidRPr="008A41AA">
        <w:t>from</w:t>
      </w:r>
      <w:r w:rsidRPr="008A41AA">
        <w:rPr>
          <w:spacing w:val="5"/>
        </w:rPr>
        <w:t xml:space="preserve"> </w:t>
      </w:r>
      <w:r w:rsidRPr="008A41AA">
        <w:t>the</w:t>
      </w:r>
      <w:r w:rsidRPr="008A41AA">
        <w:rPr>
          <w:spacing w:val="1"/>
        </w:rPr>
        <w:t xml:space="preserve"> </w:t>
      </w:r>
      <w:r w:rsidRPr="008A41AA">
        <w:t>accuracy</w:t>
      </w:r>
      <w:r w:rsidRPr="008A41AA">
        <w:rPr>
          <w:spacing w:val="13"/>
        </w:rPr>
        <w:t xml:space="preserve"> </w:t>
      </w:r>
      <w:r w:rsidRPr="008A41AA">
        <w:t>tolerances</w:t>
      </w:r>
      <w:r w:rsidRPr="008A41AA">
        <w:rPr>
          <w:spacing w:val="14"/>
        </w:rPr>
        <w:t xml:space="preserve"> </w:t>
      </w:r>
      <w:r w:rsidRPr="008A41AA">
        <w:t>until</w:t>
      </w:r>
      <w:r w:rsidRPr="008A41AA">
        <w:rPr>
          <w:spacing w:val="12"/>
        </w:rPr>
        <w:t xml:space="preserve"> </w:t>
      </w:r>
      <w:r w:rsidRPr="008A41AA">
        <w:t>January</w:t>
      </w:r>
      <w:r w:rsidRPr="008A41AA">
        <w:rPr>
          <w:spacing w:val="14"/>
        </w:rPr>
        <w:t xml:space="preserve"> </w:t>
      </w:r>
      <w:r w:rsidRPr="008A41AA">
        <w:t>1,</w:t>
      </w:r>
      <w:r w:rsidRPr="008A41AA">
        <w:rPr>
          <w:spacing w:val="12"/>
        </w:rPr>
        <w:t xml:space="preserve"> </w:t>
      </w:r>
      <w:r w:rsidRPr="008A41AA">
        <w:t>2028,</w:t>
      </w:r>
      <w:r w:rsidRPr="008A41AA">
        <w:rPr>
          <w:spacing w:val="13"/>
        </w:rPr>
        <w:t xml:space="preserve"> </w:t>
      </w:r>
      <w:r w:rsidRPr="008A41AA">
        <w:t>as</w:t>
      </w:r>
      <w:r w:rsidRPr="008A41AA">
        <w:rPr>
          <w:spacing w:val="13"/>
        </w:rPr>
        <w:t xml:space="preserve"> </w:t>
      </w:r>
      <w:r w:rsidRPr="008A41AA">
        <w:t>NCWM</w:t>
      </w:r>
      <w:r w:rsidRPr="008A41AA">
        <w:rPr>
          <w:spacing w:val="14"/>
        </w:rPr>
        <w:t xml:space="preserve"> </w:t>
      </w:r>
      <w:r w:rsidRPr="008A41AA">
        <w:t>adopted</w:t>
      </w:r>
      <w:r w:rsidRPr="008A41AA">
        <w:rPr>
          <w:spacing w:val="13"/>
        </w:rPr>
        <w:t xml:space="preserve"> </w:t>
      </w:r>
      <w:r w:rsidRPr="008A41AA">
        <w:t>at</w:t>
      </w:r>
      <w:r w:rsidRPr="008A41AA">
        <w:rPr>
          <w:spacing w:val="13"/>
        </w:rPr>
        <w:t xml:space="preserve"> </w:t>
      </w:r>
      <w:r w:rsidRPr="008A41AA">
        <w:t>the</w:t>
      </w:r>
      <w:r w:rsidRPr="008A41AA">
        <w:rPr>
          <w:spacing w:val="14"/>
        </w:rPr>
        <w:t xml:space="preserve"> </w:t>
      </w:r>
      <w:r w:rsidRPr="008A41AA">
        <w:t>2022</w:t>
      </w:r>
      <w:r w:rsidRPr="008A41AA">
        <w:rPr>
          <w:spacing w:val="12"/>
        </w:rPr>
        <w:t xml:space="preserve"> </w:t>
      </w:r>
      <w:r w:rsidRPr="008A41AA">
        <w:t>annual</w:t>
      </w:r>
      <w:r w:rsidRPr="008A41AA">
        <w:rPr>
          <w:spacing w:val="13"/>
        </w:rPr>
        <w:t xml:space="preserve"> </w:t>
      </w:r>
      <w:r w:rsidRPr="008A41AA">
        <w:t>meeting.</w:t>
      </w:r>
      <w:r w:rsidRPr="008A41AA">
        <w:rPr>
          <w:spacing w:val="27"/>
        </w:rPr>
        <w:t xml:space="preserve"> </w:t>
      </w:r>
      <w:r w:rsidRPr="008A41AA">
        <w:t>When</w:t>
      </w:r>
      <w:r w:rsidRPr="008A41AA">
        <w:rPr>
          <w:spacing w:val="1"/>
        </w:rPr>
        <w:t xml:space="preserve"> </w:t>
      </w:r>
      <w:r w:rsidRPr="008A41AA">
        <w:t>accuracy</w:t>
      </w:r>
      <w:r w:rsidRPr="008A41AA">
        <w:rPr>
          <w:spacing w:val="9"/>
        </w:rPr>
        <w:t xml:space="preserve"> </w:t>
      </w:r>
      <w:r w:rsidRPr="008A41AA">
        <w:t>tolerances</w:t>
      </w:r>
      <w:r w:rsidRPr="008A41AA">
        <w:rPr>
          <w:spacing w:val="9"/>
        </w:rPr>
        <w:t xml:space="preserve"> </w:t>
      </w:r>
      <w:r w:rsidRPr="008A41AA">
        <w:t>come</w:t>
      </w:r>
      <w:r w:rsidRPr="008A41AA">
        <w:rPr>
          <w:spacing w:val="10"/>
        </w:rPr>
        <w:t xml:space="preserve"> </w:t>
      </w:r>
      <w:r w:rsidRPr="008A41AA">
        <w:t>into</w:t>
      </w:r>
      <w:r w:rsidRPr="008A41AA">
        <w:rPr>
          <w:spacing w:val="9"/>
        </w:rPr>
        <w:t xml:space="preserve"> </w:t>
      </w:r>
      <w:r w:rsidRPr="008A41AA">
        <w:t>force,</w:t>
      </w:r>
      <w:r w:rsidRPr="008A41AA">
        <w:rPr>
          <w:spacing w:val="8"/>
        </w:rPr>
        <w:t xml:space="preserve"> </w:t>
      </w:r>
      <w:r w:rsidRPr="008A41AA">
        <w:t>a</w:t>
      </w:r>
      <w:r w:rsidRPr="008A41AA">
        <w:rPr>
          <w:spacing w:val="10"/>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9"/>
        </w:rPr>
        <w:t xml:space="preserve"> </w:t>
      </w:r>
      <w:r w:rsidRPr="008A41AA">
        <w:t>after</w:t>
      </w:r>
      <w:r w:rsidRPr="008A41AA">
        <w:rPr>
          <w:spacing w:val="9"/>
        </w:rPr>
        <w:t xml:space="preserve"> </w:t>
      </w:r>
      <w:r w:rsidRPr="008A41AA">
        <w:t>January</w:t>
      </w:r>
      <w:r w:rsidRPr="008A41AA">
        <w:rPr>
          <w:spacing w:val="9"/>
        </w:rPr>
        <w:t xml:space="preserve"> </w:t>
      </w:r>
      <w:r w:rsidRPr="008A41AA">
        <w:t>1,</w:t>
      </w:r>
      <w:r w:rsidRPr="008A41AA">
        <w:rPr>
          <w:spacing w:val="9"/>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10"/>
        </w:rPr>
        <w:t xml:space="preserve"> </w:t>
      </w:r>
      <w:r w:rsidRPr="008A41AA">
        <w:t>to</w:t>
      </w:r>
      <w:r w:rsidRPr="008A41AA">
        <w:rPr>
          <w:spacing w:val="1"/>
        </w:rPr>
        <w:t xml:space="preserve"> </w:t>
      </w:r>
      <w:r w:rsidRPr="008A41AA">
        <w:t>satisfy</w:t>
      </w:r>
      <w:r w:rsidRPr="008A41AA">
        <w:rPr>
          <w:spacing w:val="3"/>
        </w:rPr>
        <w:t xml:space="preserve"> </w:t>
      </w:r>
      <w:r w:rsidRPr="008A41AA">
        <w:t>the</w:t>
      </w:r>
      <w:r w:rsidRPr="008A41AA">
        <w:rPr>
          <w:spacing w:val="4"/>
        </w:rPr>
        <w:t xml:space="preserve"> </w:t>
      </w:r>
      <w:r w:rsidRPr="008A41AA">
        <w:t>1%</w:t>
      </w:r>
      <w:r w:rsidRPr="008A41AA">
        <w:rPr>
          <w:spacing w:val="4"/>
        </w:rPr>
        <w:t xml:space="preserve"> </w:t>
      </w:r>
      <w:r w:rsidRPr="008A41AA">
        <w:t>(acceptance)</w:t>
      </w:r>
      <w:r w:rsidRPr="008A41AA">
        <w:rPr>
          <w:spacing w:val="4"/>
        </w:rPr>
        <w:t xml:space="preserve"> </w:t>
      </w:r>
      <w:r w:rsidRPr="008A41AA">
        <w:t>/</w:t>
      </w:r>
      <w:r w:rsidRPr="008A41AA">
        <w:rPr>
          <w:spacing w:val="3"/>
        </w:rPr>
        <w:t xml:space="preserve"> </w:t>
      </w:r>
      <w:r w:rsidRPr="008A41AA">
        <w:t>2%</w:t>
      </w:r>
      <w:r w:rsidRPr="008A41AA">
        <w:rPr>
          <w:spacing w:val="4"/>
        </w:rPr>
        <w:t xml:space="preserve"> </w:t>
      </w:r>
      <w:r w:rsidRPr="008A41AA">
        <w:t>(maintenance)</w:t>
      </w:r>
      <w:r w:rsidRPr="008A41AA">
        <w:rPr>
          <w:spacing w:val="4"/>
        </w:rPr>
        <w:t xml:space="preserve"> </w:t>
      </w:r>
      <w:r w:rsidRPr="008A41AA">
        <w:t>tolerance,</w:t>
      </w:r>
      <w:r w:rsidRPr="008A41AA">
        <w:rPr>
          <w:spacing w:val="3"/>
        </w:rPr>
        <w:t xml:space="preserve"> </w:t>
      </w:r>
      <w:r w:rsidRPr="008A41AA">
        <w:t>the</w:t>
      </w:r>
      <w:r w:rsidRPr="008A41AA">
        <w:rPr>
          <w:spacing w:val="4"/>
        </w:rPr>
        <w:t xml:space="preserve"> </w:t>
      </w:r>
      <w:r w:rsidRPr="008A41AA">
        <w:t>same</w:t>
      </w:r>
      <w:r w:rsidRPr="008A41AA">
        <w:rPr>
          <w:spacing w:val="3"/>
        </w:rPr>
        <w:t xml:space="preserve"> </w:t>
      </w:r>
      <w:r w:rsidRPr="008A41AA">
        <w:t>levels</w:t>
      </w:r>
      <w:r w:rsidRPr="008A41AA">
        <w:rPr>
          <w:spacing w:val="4"/>
        </w:rPr>
        <w:t xml:space="preserve"> </w:t>
      </w:r>
      <w:r w:rsidRPr="008A41AA">
        <w:t>as</w:t>
      </w:r>
      <w:r w:rsidRPr="008A41AA">
        <w:rPr>
          <w:spacing w:val="4"/>
        </w:rPr>
        <w:t xml:space="preserve"> </w:t>
      </w:r>
      <w:r w:rsidRPr="008A41AA">
        <w:t>for</w:t>
      </w:r>
      <w:r w:rsidRPr="008A41AA">
        <w:rPr>
          <w:spacing w:val="4"/>
        </w:rPr>
        <w:t xml:space="preserve"> </w:t>
      </w:r>
      <w:r w:rsidRPr="008A41AA">
        <w:t>AC</w:t>
      </w:r>
      <w:r w:rsidRPr="008A41AA">
        <w:rPr>
          <w:spacing w:val="4"/>
        </w:rPr>
        <w:t xml:space="preserve"> </w:t>
      </w:r>
      <w:r w:rsidRPr="008A41AA">
        <w:t>chargers.</w:t>
      </w:r>
      <w:r w:rsidRPr="008A41AA">
        <w:rPr>
          <w:spacing w:val="7"/>
        </w:rPr>
        <w:t xml:space="preserve"> </w:t>
      </w:r>
      <w:r w:rsidRPr="008A41AA">
        <w:t>But</w:t>
      </w:r>
      <w:r w:rsidRPr="008A41AA">
        <w:rPr>
          <w:spacing w:val="-57"/>
        </w:rPr>
        <w:t xml:space="preserve"> </w:t>
      </w:r>
      <w:r w:rsidRPr="008A41AA">
        <w:t>a</w:t>
      </w:r>
      <w:r w:rsidRPr="008A41AA">
        <w:rPr>
          <w:spacing w:val="8"/>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8"/>
        </w:rPr>
        <w:t xml:space="preserve"> </w:t>
      </w:r>
      <w:r w:rsidRPr="008A41AA">
        <w:t>before</w:t>
      </w:r>
      <w:r w:rsidRPr="008A41AA">
        <w:rPr>
          <w:spacing w:val="9"/>
        </w:rPr>
        <w:t xml:space="preserve"> </w:t>
      </w:r>
      <w:r w:rsidRPr="008A41AA">
        <w:t>January</w:t>
      </w:r>
      <w:r w:rsidRPr="008A41AA">
        <w:rPr>
          <w:spacing w:val="9"/>
        </w:rPr>
        <w:t xml:space="preserve"> </w:t>
      </w:r>
      <w:r w:rsidRPr="008A41AA">
        <w:t>1,</w:t>
      </w:r>
      <w:r w:rsidRPr="008A41AA">
        <w:rPr>
          <w:spacing w:val="8"/>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9"/>
        </w:rPr>
        <w:t xml:space="preserve"> </w:t>
      </w:r>
      <w:r w:rsidRPr="008A41AA">
        <w:t>to</w:t>
      </w:r>
      <w:r w:rsidRPr="008A41AA">
        <w:rPr>
          <w:spacing w:val="9"/>
        </w:rPr>
        <w:t xml:space="preserve"> </w:t>
      </w:r>
      <w:r w:rsidRPr="008A41AA">
        <w:t>meet</w:t>
      </w:r>
      <w:r w:rsidRPr="008A41AA">
        <w:rPr>
          <w:spacing w:val="9"/>
        </w:rPr>
        <w:t xml:space="preserve"> </w:t>
      </w:r>
      <w:r w:rsidRPr="008A41AA">
        <w:t>only</w:t>
      </w:r>
      <w:r w:rsidRPr="008A41AA">
        <w:rPr>
          <w:spacing w:val="9"/>
        </w:rPr>
        <w:t xml:space="preserve"> </w:t>
      </w:r>
      <w:r w:rsidRPr="008A41AA">
        <w:t>a</w:t>
      </w:r>
      <w:r w:rsidRPr="008A41AA">
        <w:rPr>
          <w:spacing w:val="9"/>
        </w:rPr>
        <w:t xml:space="preserve"> </w:t>
      </w:r>
      <w:r w:rsidRPr="008A41AA">
        <w:t>5%</w:t>
      </w:r>
      <w:r w:rsidRPr="008A41AA">
        <w:rPr>
          <w:spacing w:val="9"/>
        </w:rPr>
        <w:t xml:space="preserve"> </w:t>
      </w:r>
      <w:r w:rsidRPr="008A41AA">
        <w:t>accuracy</w:t>
      </w:r>
      <w:r w:rsidRPr="008A41AA">
        <w:rPr>
          <w:spacing w:val="9"/>
        </w:rPr>
        <w:t xml:space="preserve"> </w:t>
      </w:r>
      <w:r w:rsidRPr="008A41AA">
        <w:t>tolerance.</w:t>
      </w:r>
      <w:r w:rsidRPr="008A41AA">
        <w:rPr>
          <w:spacing w:val="1"/>
        </w:rPr>
        <w:t xml:space="preserve"> </w:t>
      </w:r>
      <w:r w:rsidRPr="008A41AA">
        <w:t>That</w:t>
      </w:r>
      <w:r w:rsidRPr="008A41AA">
        <w:rPr>
          <w:spacing w:val="10"/>
        </w:rPr>
        <w:t xml:space="preserve"> </w:t>
      </w:r>
      <w:r w:rsidRPr="008A41AA">
        <w:t>5%</w:t>
      </w:r>
      <w:r w:rsidRPr="008A41AA">
        <w:rPr>
          <w:spacing w:val="10"/>
        </w:rPr>
        <w:t xml:space="preserve"> </w:t>
      </w:r>
      <w:r w:rsidRPr="008A41AA">
        <w:t>accuracy</w:t>
      </w:r>
      <w:r w:rsidRPr="008A41AA">
        <w:rPr>
          <w:spacing w:val="11"/>
        </w:rPr>
        <w:t xml:space="preserve"> </w:t>
      </w:r>
      <w:r w:rsidRPr="008A41AA">
        <w:t>tolerance</w:t>
      </w:r>
      <w:r w:rsidRPr="008A41AA">
        <w:rPr>
          <w:spacing w:val="10"/>
        </w:rPr>
        <w:t xml:space="preserve"> </w:t>
      </w:r>
      <w:r w:rsidRPr="008A41AA">
        <w:t>would</w:t>
      </w:r>
      <w:r w:rsidRPr="008A41AA">
        <w:rPr>
          <w:spacing w:val="10"/>
        </w:rPr>
        <w:t xml:space="preserve"> </w:t>
      </w:r>
      <w:r w:rsidRPr="008A41AA">
        <w:t>expire</w:t>
      </w:r>
      <w:r w:rsidRPr="008A41AA">
        <w:rPr>
          <w:spacing w:val="10"/>
        </w:rPr>
        <w:t xml:space="preserve"> </w:t>
      </w:r>
      <w:r w:rsidRPr="008A41AA">
        <w:t>on</w:t>
      </w:r>
      <w:r w:rsidRPr="008A41AA">
        <w:rPr>
          <w:spacing w:val="9"/>
        </w:rPr>
        <w:t xml:space="preserve"> </w:t>
      </w:r>
      <w:r w:rsidRPr="008A41AA">
        <w:t>January</w:t>
      </w:r>
      <w:r w:rsidRPr="008A41AA">
        <w:rPr>
          <w:spacing w:val="11"/>
        </w:rPr>
        <w:t xml:space="preserve"> </w:t>
      </w:r>
      <w:r w:rsidRPr="008A41AA">
        <w:t>1,</w:t>
      </w:r>
      <w:r w:rsidRPr="008A41AA">
        <w:rPr>
          <w:spacing w:val="9"/>
        </w:rPr>
        <w:t xml:space="preserve"> </w:t>
      </w:r>
      <w:r w:rsidRPr="008A41AA">
        <w:t>2034,</w:t>
      </w:r>
      <w:r w:rsidRPr="008A41AA">
        <w:rPr>
          <w:spacing w:val="9"/>
        </w:rPr>
        <w:t xml:space="preserve"> </w:t>
      </w:r>
      <w:r w:rsidRPr="008A41AA">
        <w:t>at</w:t>
      </w:r>
      <w:r w:rsidRPr="008A41AA">
        <w:rPr>
          <w:spacing w:val="11"/>
        </w:rPr>
        <w:t xml:space="preserve"> </w:t>
      </w:r>
      <w:r w:rsidRPr="008A41AA">
        <w:t>which</w:t>
      </w:r>
      <w:r w:rsidRPr="008A41AA">
        <w:rPr>
          <w:spacing w:val="9"/>
        </w:rPr>
        <w:t xml:space="preserve"> </w:t>
      </w:r>
      <w:r w:rsidRPr="008A41AA">
        <w:t>point</w:t>
      </w:r>
      <w:r w:rsidRPr="008A41AA">
        <w:rPr>
          <w:spacing w:val="11"/>
        </w:rPr>
        <w:t xml:space="preserve"> </w:t>
      </w:r>
      <w:r w:rsidRPr="008A41AA">
        <w:t>all</w:t>
      </w:r>
      <w:r w:rsidRPr="008A41AA">
        <w:rPr>
          <w:spacing w:val="9"/>
        </w:rPr>
        <w:t xml:space="preserve"> </w:t>
      </w:r>
      <w:r w:rsidRPr="008A41AA">
        <w:t>the</w:t>
      </w:r>
      <w:r w:rsidRPr="008A41AA">
        <w:rPr>
          <w:spacing w:val="10"/>
        </w:rPr>
        <w:t xml:space="preserve"> </w:t>
      </w:r>
      <w:r w:rsidRPr="008A41AA">
        <w:t>legacy</w:t>
      </w:r>
      <w:r w:rsidRPr="008A41AA">
        <w:rPr>
          <w:spacing w:val="1"/>
        </w:rPr>
        <w:t xml:space="preserve"> </w:t>
      </w:r>
      <w:r w:rsidRPr="008A41AA">
        <w:t>chargers</w:t>
      </w:r>
      <w:r w:rsidRPr="008A41AA">
        <w:rPr>
          <w:spacing w:val="6"/>
        </w:rPr>
        <w:t xml:space="preserve"> </w:t>
      </w:r>
      <w:r w:rsidRPr="008A41AA">
        <w:t>will</w:t>
      </w:r>
      <w:r w:rsidRPr="008A41AA">
        <w:rPr>
          <w:spacing w:val="6"/>
        </w:rPr>
        <w:t xml:space="preserve"> </w:t>
      </w:r>
      <w:r w:rsidRPr="008A41AA">
        <w:t>have</w:t>
      </w:r>
      <w:r w:rsidRPr="008A41AA">
        <w:rPr>
          <w:spacing w:val="7"/>
        </w:rPr>
        <w:t xml:space="preserve"> </w:t>
      </w:r>
      <w:r w:rsidRPr="008A41AA">
        <w:t>to</w:t>
      </w:r>
      <w:r w:rsidRPr="008A41AA">
        <w:rPr>
          <w:spacing w:val="7"/>
        </w:rPr>
        <w:t xml:space="preserve"> </w:t>
      </w:r>
      <w:r w:rsidRPr="008A41AA">
        <w:t>have</w:t>
      </w:r>
      <w:r w:rsidRPr="008A41AA">
        <w:rPr>
          <w:spacing w:val="7"/>
        </w:rPr>
        <w:t xml:space="preserve"> </w:t>
      </w:r>
      <w:r w:rsidRPr="008A41AA">
        <w:t>been</w:t>
      </w:r>
      <w:r w:rsidRPr="008A41AA">
        <w:rPr>
          <w:spacing w:val="6"/>
        </w:rPr>
        <w:t xml:space="preserve"> </w:t>
      </w:r>
      <w:r w:rsidRPr="008A41AA">
        <w:t>retrofitted</w:t>
      </w:r>
      <w:r w:rsidRPr="008A41AA">
        <w:rPr>
          <w:spacing w:val="6"/>
        </w:rPr>
        <w:t xml:space="preserve"> </w:t>
      </w:r>
      <w:r w:rsidRPr="008A41AA">
        <w:t>or</w:t>
      </w:r>
      <w:r w:rsidRPr="008A41AA">
        <w:rPr>
          <w:spacing w:val="7"/>
        </w:rPr>
        <w:t xml:space="preserve"> </w:t>
      </w:r>
      <w:r w:rsidRPr="008A41AA">
        <w:t>replaced.</w:t>
      </w:r>
    </w:p>
    <w:p w14:paraId="25951C43" w14:textId="77777777" w:rsidR="008A41AA" w:rsidRPr="008A41AA" w:rsidRDefault="008A41AA" w:rsidP="00341D58">
      <w:pPr>
        <w:spacing w:after="200"/>
        <w:ind w:left="720"/>
      </w:pPr>
      <w:r w:rsidRPr="008A41AA">
        <w:t>The</w:t>
      </w:r>
      <w:r w:rsidRPr="008A41AA">
        <w:rPr>
          <w:spacing w:val="12"/>
        </w:rPr>
        <w:t xml:space="preserve"> </w:t>
      </w:r>
      <w:r w:rsidRPr="008A41AA">
        <w:t>proposal</w:t>
      </w:r>
      <w:r w:rsidRPr="008A41AA">
        <w:rPr>
          <w:spacing w:val="11"/>
        </w:rPr>
        <w:t xml:space="preserve"> </w:t>
      </w:r>
      <w:r w:rsidRPr="008A41AA">
        <w:t>would</w:t>
      </w:r>
      <w:r w:rsidRPr="008A41AA">
        <w:rPr>
          <w:spacing w:val="11"/>
        </w:rPr>
        <w:t xml:space="preserve"> </w:t>
      </w:r>
      <w:r w:rsidRPr="008A41AA">
        <w:t>require</w:t>
      </w:r>
      <w:r w:rsidRPr="008A41AA">
        <w:rPr>
          <w:spacing w:val="12"/>
        </w:rPr>
        <w:t xml:space="preserve"> </w:t>
      </w:r>
      <w:r w:rsidRPr="008A41AA">
        <w:t>a</w:t>
      </w:r>
      <w:r w:rsidRPr="008A41AA">
        <w:rPr>
          <w:spacing w:val="12"/>
        </w:rPr>
        <w:t xml:space="preserve"> </w:t>
      </w:r>
      <w:r w:rsidRPr="008A41AA">
        <w:t>charger</w:t>
      </w:r>
      <w:r w:rsidRPr="008A41AA">
        <w:rPr>
          <w:spacing w:val="12"/>
        </w:rPr>
        <w:t xml:space="preserve"> </w:t>
      </w:r>
      <w:r w:rsidRPr="008A41AA">
        <w:t>that</w:t>
      </w:r>
      <w:r w:rsidRPr="008A41AA">
        <w:rPr>
          <w:spacing w:val="12"/>
        </w:rPr>
        <w:t xml:space="preserve"> </w:t>
      </w:r>
      <w:r w:rsidRPr="008A41AA">
        <w:t>is</w:t>
      </w:r>
      <w:r w:rsidRPr="008A41AA">
        <w:rPr>
          <w:spacing w:val="12"/>
        </w:rPr>
        <w:t xml:space="preserve"> </w:t>
      </w:r>
      <w:r w:rsidRPr="008A41AA">
        <w:t>subject</w:t>
      </w:r>
      <w:r w:rsidRPr="008A41AA">
        <w:rPr>
          <w:spacing w:val="12"/>
        </w:rPr>
        <w:t xml:space="preserve"> </w:t>
      </w:r>
      <w:r w:rsidRPr="008A41AA">
        <w:t>to</w:t>
      </w:r>
      <w:r w:rsidRPr="008A41AA">
        <w:rPr>
          <w:spacing w:val="12"/>
        </w:rPr>
        <w:t xml:space="preserve"> </w:t>
      </w:r>
      <w:r w:rsidRPr="008A41AA">
        <w:t>the</w:t>
      </w:r>
      <w:r w:rsidRPr="008A41AA">
        <w:rPr>
          <w:spacing w:val="12"/>
        </w:rPr>
        <w:t xml:space="preserve"> </w:t>
      </w:r>
      <w:r w:rsidRPr="008A41AA">
        <w:t>5%</w:t>
      </w:r>
      <w:r w:rsidRPr="008A41AA">
        <w:rPr>
          <w:spacing w:val="13"/>
        </w:rPr>
        <w:t xml:space="preserve"> </w:t>
      </w:r>
      <w:r w:rsidRPr="008A41AA">
        <w:t>tolerance</w:t>
      </w:r>
      <w:r w:rsidRPr="008A41AA">
        <w:rPr>
          <w:spacing w:val="12"/>
        </w:rPr>
        <w:t xml:space="preserve"> </w:t>
      </w:r>
      <w:r w:rsidRPr="008A41AA">
        <w:t>to</w:t>
      </w:r>
      <w:r w:rsidRPr="008A41AA">
        <w:rPr>
          <w:spacing w:val="12"/>
        </w:rPr>
        <w:t xml:space="preserve"> </w:t>
      </w:r>
      <w:r w:rsidRPr="008A41AA">
        <w:t>display</w:t>
      </w:r>
      <w:r w:rsidRPr="008A41AA">
        <w:rPr>
          <w:spacing w:val="12"/>
        </w:rPr>
        <w:t xml:space="preserve"> </w:t>
      </w:r>
      <w:r w:rsidRPr="008A41AA">
        <w:t>a</w:t>
      </w:r>
      <w:r w:rsidRPr="008A41AA">
        <w:rPr>
          <w:spacing w:val="12"/>
        </w:rPr>
        <w:t xml:space="preserve"> </w:t>
      </w:r>
      <w:r w:rsidRPr="008A41AA">
        <w:t>marking,</w:t>
      </w:r>
      <w:r w:rsidRPr="008A41AA">
        <w:rPr>
          <w:spacing w:val="1"/>
        </w:rPr>
        <w:t xml:space="preserve"> </w:t>
      </w:r>
      <w:r w:rsidRPr="008A41AA">
        <w:t>with</w:t>
      </w:r>
      <w:r w:rsidRPr="008A41AA">
        <w:rPr>
          <w:spacing w:val="9"/>
        </w:rPr>
        <w:t xml:space="preserve"> </w:t>
      </w:r>
      <w:r w:rsidRPr="008A41AA">
        <w:t>specified</w:t>
      </w:r>
      <w:r w:rsidRPr="008A41AA">
        <w:rPr>
          <w:spacing w:val="10"/>
        </w:rPr>
        <w:t xml:space="preserve"> </w:t>
      </w:r>
      <w:r w:rsidRPr="008A41AA">
        <w:t>language,</w:t>
      </w:r>
      <w:r w:rsidRPr="008A41AA">
        <w:rPr>
          <w:spacing w:val="10"/>
        </w:rPr>
        <w:t xml:space="preserve"> </w:t>
      </w:r>
      <w:r w:rsidRPr="008A41AA">
        <w:t>informing</w:t>
      </w:r>
      <w:r w:rsidRPr="008A41AA">
        <w:rPr>
          <w:spacing w:val="11"/>
        </w:rPr>
        <w:t xml:space="preserve"> </w:t>
      </w:r>
      <w:r w:rsidRPr="008A41AA">
        <w:t>customers</w:t>
      </w:r>
      <w:r w:rsidRPr="008A41AA">
        <w:rPr>
          <w:spacing w:val="11"/>
        </w:rPr>
        <w:t xml:space="preserve"> </w:t>
      </w:r>
      <w:r w:rsidRPr="008A41AA">
        <w:t>and</w:t>
      </w:r>
      <w:r w:rsidRPr="008A41AA">
        <w:rPr>
          <w:spacing w:val="10"/>
        </w:rPr>
        <w:t xml:space="preserve"> </w:t>
      </w:r>
      <w:r w:rsidRPr="008A41AA">
        <w:t>inspectors</w:t>
      </w:r>
      <w:r w:rsidRPr="008A41AA">
        <w:rPr>
          <w:spacing w:val="11"/>
        </w:rPr>
        <w:t xml:space="preserve"> </w:t>
      </w:r>
      <w:r w:rsidRPr="008A41AA">
        <w:t>of</w:t>
      </w:r>
      <w:r w:rsidRPr="008A41AA">
        <w:rPr>
          <w:spacing w:val="11"/>
        </w:rPr>
        <w:t xml:space="preserve"> </w:t>
      </w:r>
      <w:r w:rsidRPr="008A41AA">
        <w:t>that</w:t>
      </w:r>
      <w:r w:rsidRPr="008A41AA">
        <w:rPr>
          <w:spacing w:val="11"/>
        </w:rPr>
        <w:t xml:space="preserve"> </w:t>
      </w:r>
      <w:r w:rsidRPr="008A41AA">
        <w:t>fact.</w:t>
      </w:r>
      <w:r w:rsidRPr="008A41AA">
        <w:rPr>
          <w:spacing w:val="22"/>
        </w:rPr>
        <w:t xml:space="preserve"> </w:t>
      </w:r>
      <w:r w:rsidRPr="008A41AA">
        <w:t>But</w:t>
      </w:r>
      <w:r w:rsidRPr="008A41AA">
        <w:rPr>
          <w:spacing w:val="11"/>
        </w:rPr>
        <w:t xml:space="preserve"> </w:t>
      </w:r>
      <w:r w:rsidRPr="008A41AA">
        <w:t>the</w:t>
      </w:r>
      <w:r w:rsidRPr="008A41AA">
        <w:rPr>
          <w:spacing w:val="11"/>
        </w:rPr>
        <w:t xml:space="preserve"> </w:t>
      </w:r>
      <w:r w:rsidRPr="008A41AA">
        <w:t>proposal</w:t>
      </w:r>
      <w:r w:rsidRPr="008A41AA">
        <w:rPr>
          <w:spacing w:val="10"/>
        </w:rPr>
        <w:t xml:space="preserve"> </w:t>
      </w:r>
      <w:r w:rsidRPr="008A41AA">
        <w:t>leaves</w:t>
      </w:r>
      <w:r w:rsidRPr="008A41AA">
        <w:rPr>
          <w:spacing w:val="1"/>
        </w:rPr>
        <w:t xml:space="preserve"> </w:t>
      </w:r>
      <w:r w:rsidRPr="008A41AA">
        <w:t>open</w:t>
      </w:r>
      <w:r w:rsidRPr="008A41AA">
        <w:rPr>
          <w:spacing w:val="9"/>
        </w:rPr>
        <w:t xml:space="preserve"> </w:t>
      </w:r>
      <w:r w:rsidRPr="008A41AA">
        <w:t>the</w:t>
      </w:r>
      <w:r w:rsidRPr="008A41AA">
        <w:rPr>
          <w:spacing w:val="11"/>
        </w:rPr>
        <w:t xml:space="preserve"> </w:t>
      </w:r>
      <w:r w:rsidRPr="008A41AA">
        <w:t>possibility</w:t>
      </w:r>
      <w:r w:rsidRPr="008A41AA">
        <w:rPr>
          <w:spacing w:val="11"/>
        </w:rPr>
        <w:t xml:space="preserve"> </w:t>
      </w:r>
      <w:r w:rsidRPr="008A41AA">
        <w:t>that</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manufacturer</w:t>
      </w:r>
      <w:r w:rsidRPr="008A41AA">
        <w:rPr>
          <w:spacing w:val="11"/>
        </w:rPr>
        <w:t xml:space="preserve"> </w:t>
      </w:r>
      <w:r w:rsidRPr="008A41AA">
        <w:t>might</w:t>
      </w:r>
      <w:r w:rsidRPr="008A41AA">
        <w:rPr>
          <w:spacing w:val="11"/>
        </w:rPr>
        <w:t xml:space="preserve"> </w:t>
      </w:r>
      <w:r w:rsidRPr="008A41AA">
        <w:t>achieve</w:t>
      </w:r>
      <w:r w:rsidRPr="008A41AA">
        <w:rPr>
          <w:spacing w:val="11"/>
        </w:rPr>
        <w:t xml:space="preserve"> </w:t>
      </w:r>
      <w:r w:rsidRPr="008A41AA">
        <w:t>the</w:t>
      </w:r>
      <w:r w:rsidRPr="008A41AA">
        <w:rPr>
          <w:spacing w:val="11"/>
        </w:rPr>
        <w:t xml:space="preserve"> </w:t>
      </w:r>
      <w:r w:rsidRPr="008A41AA">
        <w:t>1%/2%</w:t>
      </w:r>
      <w:r w:rsidRPr="008A41AA">
        <w:rPr>
          <w:spacing w:val="10"/>
        </w:rPr>
        <w:t xml:space="preserve"> </w:t>
      </w:r>
      <w:r w:rsidRPr="008A41AA">
        <w:t>tolerance</w:t>
      </w:r>
      <w:r w:rsidRPr="008A41AA">
        <w:rPr>
          <w:spacing w:val="11"/>
        </w:rPr>
        <w:t xml:space="preserve"> </w:t>
      </w:r>
      <w:r w:rsidRPr="008A41AA">
        <w:t>earlier,</w:t>
      </w:r>
      <w:r w:rsidRPr="008A41AA">
        <w:rPr>
          <w:spacing w:val="10"/>
        </w:rPr>
        <w:t xml:space="preserve"> </w:t>
      </w:r>
      <w:r w:rsidRPr="008A41AA">
        <w:t>and</w:t>
      </w:r>
      <w:r w:rsidRPr="008A41AA">
        <w:rPr>
          <w:spacing w:val="1"/>
        </w:rPr>
        <w:t xml:space="preserve"> </w:t>
      </w:r>
      <w:r w:rsidRPr="008A41AA">
        <w:t>then</w:t>
      </w:r>
      <w:r w:rsidRPr="008A41AA">
        <w:rPr>
          <w:spacing w:val="9"/>
        </w:rPr>
        <w:t xml:space="preserve"> </w:t>
      </w:r>
      <w:r w:rsidRPr="008A41AA">
        <w:t>would</w:t>
      </w:r>
      <w:r w:rsidRPr="008A41AA">
        <w:rPr>
          <w:spacing w:val="10"/>
        </w:rPr>
        <w:t xml:space="preserve"> </w:t>
      </w:r>
      <w:r w:rsidRPr="008A41AA">
        <w:t>specify</w:t>
      </w:r>
      <w:r w:rsidRPr="008A41AA">
        <w:rPr>
          <w:spacing w:val="11"/>
        </w:rPr>
        <w:t xml:space="preserve"> </w:t>
      </w:r>
      <w:r w:rsidRPr="008A41AA">
        <w:t>that</w:t>
      </w:r>
      <w:r w:rsidRPr="008A41AA">
        <w:rPr>
          <w:spacing w:val="10"/>
        </w:rPr>
        <w:t xml:space="preserve"> </w:t>
      </w:r>
      <w:r w:rsidRPr="008A41AA">
        <w:t>capability</w:t>
      </w:r>
      <w:r w:rsidRPr="008A41AA">
        <w:rPr>
          <w:spacing w:val="11"/>
        </w:rPr>
        <w:t xml:space="preserve"> </w:t>
      </w:r>
      <w:r w:rsidRPr="008A41AA">
        <w:t>for</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model.</w:t>
      </w:r>
      <w:r w:rsidRPr="008A41AA">
        <w:rPr>
          <w:spacing w:val="22"/>
        </w:rPr>
        <w:t xml:space="preserve"> </w:t>
      </w:r>
      <w:r w:rsidRPr="008A41AA">
        <w:t>Devices</w:t>
      </w:r>
      <w:r w:rsidRPr="008A41AA">
        <w:rPr>
          <w:spacing w:val="11"/>
        </w:rPr>
        <w:t xml:space="preserve"> </w:t>
      </w:r>
      <w:r w:rsidRPr="008A41AA">
        <w:t>in</w:t>
      </w:r>
      <w:r w:rsidRPr="008A41AA">
        <w:rPr>
          <w:spacing w:val="10"/>
        </w:rPr>
        <w:t xml:space="preserve"> </w:t>
      </w:r>
      <w:r w:rsidRPr="008A41AA">
        <w:t>that</w:t>
      </w:r>
      <w:r w:rsidRPr="008A41AA">
        <w:rPr>
          <w:spacing w:val="10"/>
        </w:rPr>
        <w:t xml:space="preserve"> </w:t>
      </w:r>
      <w:r w:rsidRPr="008A41AA">
        <w:t>model</w:t>
      </w:r>
      <w:r w:rsidRPr="008A41AA">
        <w:rPr>
          <w:spacing w:val="10"/>
        </w:rPr>
        <w:t xml:space="preserve"> </w:t>
      </w:r>
      <w:r w:rsidRPr="008A41AA">
        <w:t>would</w:t>
      </w:r>
      <w:r w:rsidRPr="008A41AA">
        <w:rPr>
          <w:spacing w:val="10"/>
        </w:rPr>
        <w:t xml:space="preserve"> </w:t>
      </w:r>
      <w:r w:rsidRPr="008A41AA">
        <w:t>not</w:t>
      </w:r>
      <w:r w:rsidRPr="008A41AA">
        <w:rPr>
          <w:spacing w:val="11"/>
        </w:rPr>
        <w:t xml:space="preserve"> </w:t>
      </w:r>
      <w:r w:rsidRPr="008A41AA">
        <w:t>have</w:t>
      </w:r>
      <w:r w:rsidRPr="008A41AA">
        <w:rPr>
          <w:spacing w:val="10"/>
        </w:rPr>
        <w:t xml:space="preserve"> </w:t>
      </w:r>
      <w:r w:rsidRPr="008A41AA">
        <w:t>to</w:t>
      </w:r>
      <w:r w:rsidRPr="008A41AA">
        <w:rPr>
          <w:spacing w:val="11"/>
        </w:rPr>
        <w:t xml:space="preserve"> </w:t>
      </w:r>
      <w:r w:rsidRPr="008A41AA">
        <w:t>be</w:t>
      </w:r>
      <w:r w:rsidRPr="008A41AA">
        <w:rPr>
          <w:spacing w:val="-57"/>
        </w:rPr>
        <w:t xml:space="preserve"> </w:t>
      </w:r>
      <w:r w:rsidRPr="008A41AA">
        <w:t>marked</w:t>
      </w:r>
      <w:r w:rsidRPr="008A41AA">
        <w:rPr>
          <w:spacing w:val="5"/>
        </w:rPr>
        <w:t xml:space="preserve"> </w:t>
      </w:r>
      <w:r w:rsidRPr="008A41AA">
        <w:t>as</w:t>
      </w:r>
      <w:r w:rsidRPr="008A41AA">
        <w:rPr>
          <w:spacing w:val="7"/>
        </w:rPr>
        <w:t xml:space="preserve"> </w:t>
      </w:r>
      <w:r w:rsidRPr="008A41AA">
        <w:t>5%</w:t>
      </w:r>
      <w:r w:rsidRPr="008A41AA">
        <w:rPr>
          <w:spacing w:val="7"/>
        </w:rPr>
        <w:t xml:space="preserve"> </w:t>
      </w:r>
      <w:r w:rsidRPr="008A41AA">
        <w:t>devices;</w:t>
      </w:r>
      <w:r w:rsidRPr="008A41AA">
        <w:rPr>
          <w:spacing w:val="5"/>
        </w:rPr>
        <w:t xml:space="preserve"> </w:t>
      </w:r>
      <w:r w:rsidRPr="008A41AA">
        <w:t>but</w:t>
      </w:r>
      <w:r w:rsidRPr="008A41AA">
        <w:rPr>
          <w:spacing w:val="7"/>
        </w:rPr>
        <w:t xml:space="preserve"> </w:t>
      </w:r>
      <w:r w:rsidRPr="008A41AA">
        <w:t>if</w:t>
      </w:r>
      <w:r w:rsidRPr="008A41AA">
        <w:rPr>
          <w:spacing w:val="7"/>
        </w:rPr>
        <w:t xml:space="preserve"> </w:t>
      </w:r>
      <w:r w:rsidRPr="008A41AA">
        <w:t>they</w:t>
      </w:r>
      <w:r w:rsidRPr="008A41AA">
        <w:rPr>
          <w:spacing w:val="6"/>
        </w:rPr>
        <w:t xml:space="preserve"> </w:t>
      </w:r>
      <w:r w:rsidRPr="008A41AA">
        <w:t>are</w:t>
      </w:r>
      <w:r w:rsidRPr="008A41AA">
        <w:rPr>
          <w:spacing w:val="7"/>
        </w:rPr>
        <w:t xml:space="preserve"> </w:t>
      </w:r>
      <w:r w:rsidRPr="008A41AA">
        <w:t>not</w:t>
      </w:r>
      <w:r w:rsidRPr="008A41AA">
        <w:rPr>
          <w:spacing w:val="7"/>
        </w:rPr>
        <w:t xml:space="preserve"> </w:t>
      </w:r>
      <w:r w:rsidRPr="008A41AA">
        <w:t>marked</w:t>
      </w:r>
      <w:r w:rsidRPr="008A41AA">
        <w:rPr>
          <w:spacing w:val="5"/>
        </w:rPr>
        <w:t xml:space="preserve"> </w:t>
      </w:r>
      <w:r w:rsidRPr="008A41AA">
        <w:t>that</w:t>
      </w:r>
      <w:r w:rsidRPr="008A41AA">
        <w:rPr>
          <w:spacing w:val="7"/>
        </w:rPr>
        <w:t xml:space="preserve"> </w:t>
      </w:r>
      <w:r w:rsidRPr="008A41AA">
        <w:t>way,</w:t>
      </w:r>
      <w:r w:rsidRPr="008A41AA">
        <w:rPr>
          <w:spacing w:val="6"/>
        </w:rPr>
        <w:t xml:space="preserve"> </w:t>
      </w:r>
      <w:r w:rsidRPr="008A41AA">
        <w:t>they</w:t>
      </w:r>
      <w:r w:rsidRPr="008A41AA">
        <w:rPr>
          <w:spacing w:val="6"/>
        </w:rPr>
        <w:t xml:space="preserve"> </w:t>
      </w:r>
      <w:r w:rsidRPr="008A41AA">
        <w:t>would</w:t>
      </w:r>
      <w:r w:rsidRPr="008A41AA">
        <w:rPr>
          <w:spacing w:val="6"/>
        </w:rPr>
        <w:t xml:space="preserve"> </w:t>
      </w:r>
      <w:r w:rsidRPr="008A41AA">
        <w:t>of</w:t>
      </w:r>
      <w:r w:rsidRPr="008A41AA">
        <w:rPr>
          <w:spacing w:val="7"/>
        </w:rPr>
        <w:t xml:space="preserve"> </w:t>
      </w:r>
      <w:r w:rsidRPr="008A41AA">
        <w:t>course</w:t>
      </w:r>
      <w:r w:rsidRPr="008A41AA">
        <w:rPr>
          <w:spacing w:val="6"/>
        </w:rPr>
        <w:t xml:space="preserve"> </w:t>
      </w:r>
      <w:r w:rsidRPr="008A41AA">
        <w:t>be</w:t>
      </w:r>
      <w:r w:rsidRPr="008A41AA">
        <w:rPr>
          <w:spacing w:val="7"/>
        </w:rPr>
        <w:t xml:space="preserve"> </w:t>
      </w:r>
      <w:r w:rsidRPr="008A41AA">
        <w:t>subject</w:t>
      </w:r>
      <w:r w:rsidRPr="008A41AA">
        <w:rPr>
          <w:spacing w:val="7"/>
        </w:rPr>
        <w:t xml:space="preserve"> </w:t>
      </w:r>
      <w:r w:rsidRPr="008A41AA">
        <w:t>to</w:t>
      </w:r>
      <w:r w:rsidRPr="008A41AA">
        <w:rPr>
          <w:spacing w:val="6"/>
        </w:rPr>
        <w:t xml:space="preserve"> </w:t>
      </w:r>
      <w:r w:rsidRPr="008A41AA">
        <w:t>the</w:t>
      </w:r>
      <w:r w:rsidRPr="008A41AA">
        <w:rPr>
          <w:spacing w:val="1"/>
        </w:rPr>
        <w:t xml:space="preserve"> </w:t>
      </w:r>
      <w:r w:rsidRPr="008A41AA">
        <w:t>1%/2%</w:t>
      </w:r>
      <w:r w:rsidRPr="008A41AA">
        <w:rPr>
          <w:spacing w:val="6"/>
        </w:rPr>
        <w:t xml:space="preserve"> </w:t>
      </w:r>
      <w:r w:rsidRPr="008A41AA">
        <w:t>level</w:t>
      </w:r>
      <w:r w:rsidRPr="008A41AA">
        <w:rPr>
          <w:spacing w:val="5"/>
        </w:rPr>
        <w:t xml:space="preserve"> </w:t>
      </w:r>
      <w:r w:rsidRPr="008A41AA">
        <w:t>as</w:t>
      </w:r>
      <w:r w:rsidRPr="008A41AA">
        <w:rPr>
          <w:spacing w:val="6"/>
        </w:rPr>
        <w:t xml:space="preserve"> </w:t>
      </w:r>
      <w:r w:rsidRPr="008A41AA">
        <w:t>for</w:t>
      </w:r>
      <w:r w:rsidRPr="008A41AA">
        <w:rPr>
          <w:spacing w:val="7"/>
        </w:rPr>
        <w:t xml:space="preserve"> </w:t>
      </w:r>
      <w:r w:rsidRPr="008A41AA">
        <w:t>new</w:t>
      </w:r>
      <w:r w:rsidRPr="008A41AA">
        <w:rPr>
          <w:spacing w:val="6"/>
        </w:rPr>
        <w:t xml:space="preserve"> </w:t>
      </w:r>
      <w:r w:rsidRPr="008A41AA">
        <w:t>chargers.</w:t>
      </w:r>
    </w:p>
    <w:p w14:paraId="51B400A3" w14:textId="77777777" w:rsidR="008A41AA" w:rsidRPr="008A41AA" w:rsidRDefault="008A41AA" w:rsidP="0032462A">
      <w:pPr>
        <w:pStyle w:val="ListParagraph"/>
        <w:widowControl w:val="0"/>
        <w:numPr>
          <w:ilvl w:val="0"/>
          <w:numId w:val="31"/>
        </w:numPr>
        <w:autoSpaceDE w:val="0"/>
        <w:autoSpaceDN w:val="0"/>
        <w:spacing w:after="0"/>
        <w:ind w:left="288" w:firstLine="0"/>
        <w:contextualSpacing w:val="0"/>
        <w:rPr>
          <w:b/>
        </w:rPr>
      </w:pPr>
      <w:r w:rsidRPr="008A41AA">
        <w:rPr>
          <w:b/>
        </w:rPr>
        <w:t>The</w:t>
      </w:r>
      <w:r w:rsidRPr="008A41AA">
        <w:rPr>
          <w:b/>
          <w:spacing w:val="14"/>
        </w:rPr>
        <w:t xml:space="preserve"> </w:t>
      </w:r>
      <w:r w:rsidRPr="008A41AA">
        <w:rPr>
          <w:b/>
        </w:rPr>
        <w:t>basic</w:t>
      </w:r>
      <w:r w:rsidRPr="008A41AA">
        <w:rPr>
          <w:b/>
          <w:spacing w:val="15"/>
        </w:rPr>
        <w:t xml:space="preserve"> </w:t>
      </w:r>
      <w:r w:rsidRPr="008A41AA">
        <w:rPr>
          <w:b/>
        </w:rPr>
        <w:t>justification</w:t>
      </w:r>
    </w:p>
    <w:p w14:paraId="2E1D6383" w14:textId="436C7061" w:rsidR="00A27577" w:rsidRPr="00BF2D12" w:rsidRDefault="008A41AA" w:rsidP="0013482E">
      <w:pPr>
        <w:ind w:left="720"/>
        <w:rPr>
          <w:w w:val="105"/>
          <w:vertAlign w:val="superscript"/>
        </w:rPr>
      </w:pPr>
      <w:r w:rsidRPr="008A41AA">
        <w:rPr>
          <w:spacing w:val="-1"/>
          <w:w w:val="96"/>
        </w:rPr>
        <w:t>D</w:t>
      </w:r>
      <w:r w:rsidRPr="008A41AA">
        <w:rPr>
          <w:w w:val="106"/>
        </w:rPr>
        <w:t>C</w:t>
      </w:r>
      <w:r w:rsidRPr="008A41AA">
        <w:rPr>
          <w:spacing w:val="7"/>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5"/>
        </w:rPr>
        <w:t>c</w:t>
      </w:r>
      <w:r w:rsidRPr="008A41AA">
        <w:rPr>
          <w:spacing w:val="-1"/>
          <w:w w:val="104"/>
        </w:rPr>
        <w:t>h</w:t>
      </w:r>
      <w:r w:rsidRPr="008A41AA">
        <w:rPr>
          <w:w w:val="102"/>
        </w:rPr>
        <w:t>a</w:t>
      </w:r>
      <w:r w:rsidRPr="008A41AA">
        <w:rPr>
          <w:w w:val="104"/>
        </w:rPr>
        <w:t>r</w:t>
      </w:r>
      <w:r w:rsidRPr="008A41AA">
        <w:rPr>
          <w:w w:val="97"/>
        </w:rPr>
        <w:t>g</w:t>
      </w:r>
      <w:r w:rsidRPr="008A41AA">
        <w:rPr>
          <w:w w:val="92"/>
        </w:rPr>
        <w:t>e</w:t>
      </w:r>
      <w:r w:rsidRPr="008A41AA">
        <w:rPr>
          <w:w w:val="104"/>
        </w:rPr>
        <w:t>r</w:t>
      </w:r>
      <w:r w:rsidRPr="008A41AA">
        <w:rPr>
          <w:w w:val="92"/>
        </w:rPr>
        <w:t>s</w:t>
      </w:r>
      <w:r w:rsidRPr="008A41AA">
        <w:rPr>
          <w:spacing w:val="7"/>
        </w:rPr>
        <w:t xml:space="preserve"> </w:t>
      </w:r>
      <w:r w:rsidRPr="008A41AA">
        <w:rPr>
          <w:w w:val="102"/>
        </w:rPr>
        <w:t>a</w:t>
      </w:r>
      <w:r w:rsidRPr="008A41AA">
        <w:rPr>
          <w:w w:val="104"/>
        </w:rPr>
        <w:t>r</w:t>
      </w:r>
      <w:r w:rsidRPr="008A41AA">
        <w:rPr>
          <w:w w:val="92"/>
        </w:rPr>
        <w:t>e</w:t>
      </w:r>
      <w:r w:rsidRPr="008A41AA">
        <w:rPr>
          <w:spacing w:val="7"/>
        </w:rPr>
        <w:t xml:space="preserve"> </w:t>
      </w:r>
      <w:r w:rsidRPr="008A41AA">
        <w:rPr>
          <w:w w:val="97"/>
        </w:rPr>
        <w:t>f</w:t>
      </w:r>
      <w:r w:rsidRPr="008A41AA">
        <w:rPr>
          <w:spacing w:val="-1"/>
          <w:w w:val="106"/>
        </w:rPr>
        <w:t>un</w:t>
      </w:r>
      <w:r w:rsidRPr="008A41AA">
        <w:rPr>
          <w:spacing w:val="-1"/>
          <w:w w:val="102"/>
        </w:rPr>
        <w:t>d</w:t>
      </w:r>
      <w:r w:rsidRPr="008A41AA">
        <w:rPr>
          <w:w w:val="102"/>
        </w:rPr>
        <w:t>a</w:t>
      </w:r>
      <w:r w:rsidRPr="008A41AA">
        <w:rPr>
          <w:spacing w:val="-1"/>
          <w:w w:val="103"/>
        </w:rPr>
        <w:t>m</w:t>
      </w:r>
      <w:r w:rsidRPr="008A41AA">
        <w:rPr>
          <w:w w:val="92"/>
        </w:rPr>
        <w:t>e</w:t>
      </w:r>
      <w:r w:rsidRPr="008A41AA">
        <w:rPr>
          <w:spacing w:val="-1"/>
          <w:w w:val="106"/>
        </w:rPr>
        <w:t>n</w:t>
      </w:r>
      <w:r w:rsidRPr="008A41AA">
        <w:rPr>
          <w:w w:val="103"/>
        </w:rPr>
        <w:t>t</w:t>
      </w:r>
      <w:r w:rsidRPr="008A41AA">
        <w:rPr>
          <w:w w:val="102"/>
        </w:rPr>
        <w:t>a</w:t>
      </w:r>
      <w:r w:rsidRPr="008A41AA">
        <w:rPr>
          <w:spacing w:val="-1"/>
          <w:w w:val="116"/>
        </w:rPr>
        <w:t>ll</w:t>
      </w:r>
      <w:r w:rsidRPr="008A41AA">
        <w:rPr>
          <w:w w:val="103"/>
        </w:rPr>
        <w:t>y</w:t>
      </w:r>
      <w:r w:rsidRPr="008A41AA">
        <w:rPr>
          <w:spacing w:val="7"/>
        </w:rPr>
        <w:t xml:space="preserve"> </w:t>
      </w:r>
      <w:r w:rsidRPr="008A41AA">
        <w:rPr>
          <w:spacing w:val="-1"/>
          <w:w w:val="102"/>
        </w:rPr>
        <w:t>d</w:t>
      </w:r>
      <w:r w:rsidRPr="008A41AA">
        <w:rPr>
          <w:spacing w:val="-1"/>
          <w:w w:val="120"/>
        </w:rPr>
        <w:t>i</w:t>
      </w:r>
      <w:r w:rsidRPr="008A41AA">
        <w:rPr>
          <w:w w:val="97"/>
        </w:rPr>
        <w:t>ff</w:t>
      </w:r>
      <w:r w:rsidRPr="008A41AA">
        <w:rPr>
          <w:w w:val="92"/>
        </w:rPr>
        <w:t>e</w:t>
      </w:r>
      <w:r w:rsidRPr="008A41AA">
        <w:rPr>
          <w:w w:val="104"/>
        </w:rPr>
        <w:t>r</w:t>
      </w:r>
      <w:r w:rsidRPr="008A41AA">
        <w:rPr>
          <w:w w:val="92"/>
        </w:rPr>
        <w:t>e</w:t>
      </w:r>
      <w:r w:rsidRPr="008A41AA">
        <w:rPr>
          <w:spacing w:val="-1"/>
          <w:w w:val="106"/>
        </w:rPr>
        <w:t>n</w:t>
      </w:r>
      <w:r w:rsidRPr="008A41AA">
        <w:rPr>
          <w:w w:val="103"/>
        </w:rPr>
        <w:t>t</w:t>
      </w:r>
      <w:r w:rsidRPr="008A41AA">
        <w:rPr>
          <w:w w:val="59"/>
        </w:rPr>
        <w:t>—</w:t>
      </w:r>
      <w:r w:rsidRPr="008A41AA">
        <w:rPr>
          <w:spacing w:val="-1"/>
          <w:w w:val="120"/>
        </w:rPr>
        <w:t>i</w:t>
      </w:r>
      <w:r w:rsidRPr="008A41AA">
        <w:rPr>
          <w:w w:val="106"/>
        </w:rPr>
        <w:t>n</w:t>
      </w:r>
      <w:r w:rsidRPr="008A41AA">
        <w:rPr>
          <w:spacing w:val="6"/>
        </w:rPr>
        <w:t xml:space="preserve"> </w:t>
      </w:r>
      <w:r w:rsidRPr="008A41AA">
        <w:rPr>
          <w:w w:val="103"/>
        </w:rPr>
        <w:t>t</w:t>
      </w:r>
      <w:r w:rsidRPr="008A41AA">
        <w:rPr>
          <w:w w:val="92"/>
        </w:rPr>
        <w:t>e</w:t>
      </w:r>
      <w:r w:rsidRPr="008A41AA">
        <w:rPr>
          <w:w w:val="95"/>
        </w:rPr>
        <w:t>c</w:t>
      </w:r>
      <w:r w:rsidRPr="008A41AA">
        <w:rPr>
          <w:spacing w:val="-1"/>
          <w:w w:val="104"/>
        </w:rPr>
        <w:t>h</w:t>
      </w:r>
      <w:r w:rsidRPr="008A41AA">
        <w:rPr>
          <w:spacing w:val="-1"/>
          <w:w w:val="106"/>
        </w:rPr>
        <w:t>n</w:t>
      </w:r>
      <w:r w:rsidRPr="008A41AA">
        <w:rPr>
          <w:w w:val="99"/>
        </w:rPr>
        <w:t>o</w:t>
      </w:r>
      <w:r w:rsidRPr="008A41AA">
        <w:rPr>
          <w:spacing w:val="-1"/>
          <w:w w:val="116"/>
        </w:rPr>
        <w:t>l</w:t>
      </w:r>
      <w:r w:rsidRPr="008A41AA">
        <w:rPr>
          <w:w w:val="99"/>
        </w:rPr>
        <w:t>o</w:t>
      </w:r>
      <w:r w:rsidRPr="008A41AA">
        <w:rPr>
          <w:w w:val="97"/>
        </w:rPr>
        <w:t>g</w:t>
      </w:r>
      <w:r w:rsidRPr="008A41AA">
        <w:rPr>
          <w:w w:val="103"/>
        </w:rPr>
        <w:t>y</w:t>
      </w:r>
      <w:r w:rsidRPr="008A41AA">
        <w:rPr>
          <w:w w:val="99"/>
        </w:rPr>
        <w:t>,</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w:t>
      </w:r>
      <w:r w:rsidRPr="008A41AA">
        <w:rPr>
          <w:w w:val="99"/>
        </w:rPr>
        <w:t>,</w:t>
      </w:r>
      <w:r w:rsidRPr="008A41AA">
        <w:rPr>
          <w:spacing w:val="6"/>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spacing w:val="-1"/>
          <w:w w:val="103"/>
        </w:rPr>
        <w:t>m</w:t>
      </w:r>
      <w:r w:rsidRPr="008A41AA">
        <w:rPr>
          <w:w w:val="92"/>
        </w:rPr>
        <w:t>e</w:t>
      </w:r>
      <w:r w:rsidRPr="008A41AA">
        <w:rPr>
          <w:w w:val="103"/>
        </w:rPr>
        <w:t>t</w:t>
      </w:r>
      <w:r w:rsidRPr="008A41AA">
        <w:rPr>
          <w:w w:val="92"/>
        </w:rPr>
        <w:t>e</w:t>
      </w:r>
      <w:r w:rsidRPr="008A41AA">
        <w:rPr>
          <w:w w:val="104"/>
        </w:rPr>
        <w:t>r</w:t>
      </w:r>
      <w:r w:rsidRPr="008A41AA">
        <w:rPr>
          <w:spacing w:val="-1"/>
          <w:w w:val="120"/>
        </w:rPr>
        <w:t>i</w:t>
      </w:r>
      <w:r w:rsidRPr="008A41AA">
        <w:rPr>
          <w:spacing w:val="-1"/>
          <w:w w:val="106"/>
        </w:rPr>
        <w:t>n</w:t>
      </w:r>
      <w:r w:rsidRPr="008A41AA">
        <w:rPr>
          <w:w w:val="97"/>
        </w:rPr>
        <w:t xml:space="preserve">g </w:t>
      </w:r>
      <w:r w:rsidRPr="008A41AA">
        <w:t>capabilities.</w:t>
      </w:r>
      <w:r w:rsidRPr="008A41AA">
        <w:rPr>
          <w:spacing w:val="10"/>
        </w:rPr>
        <w:t xml:space="preserve"> </w:t>
      </w:r>
      <w:r w:rsidRPr="008A41AA">
        <w:t>AC</w:t>
      </w:r>
      <w:r w:rsidRPr="008A41AA">
        <w:rPr>
          <w:spacing w:val="5"/>
        </w:rPr>
        <w:t xml:space="preserve"> </w:t>
      </w:r>
      <w:r w:rsidRPr="008A41AA">
        <w:t>charging</w:t>
      </w:r>
      <w:r w:rsidRPr="008A41AA">
        <w:rPr>
          <w:spacing w:val="5"/>
        </w:rPr>
        <w:t xml:space="preserve"> </w:t>
      </w:r>
      <w:r w:rsidRPr="008A41AA">
        <w:t>technology,</w:t>
      </w:r>
      <w:r w:rsidRPr="008A41AA">
        <w:rPr>
          <w:spacing w:val="4"/>
        </w:rPr>
        <w:t xml:space="preserve"> </w:t>
      </w:r>
      <w:r w:rsidRPr="008A41AA">
        <w:t>the</w:t>
      </w:r>
      <w:r w:rsidRPr="008A41AA">
        <w:rPr>
          <w:spacing w:val="5"/>
        </w:rPr>
        <w:t xml:space="preserve"> </w:t>
      </w:r>
      <w:r w:rsidRPr="008A41AA">
        <w:t>older</w:t>
      </w:r>
      <w:r w:rsidRPr="008A41AA">
        <w:rPr>
          <w:spacing w:val="5"/>
        </w:rPr>
        <w:t xml:space="preserve"> </w:t>
      </w:r>
      <w:r w:rsidRPr="008A41AA">
        <w:t>form,</w:t>
      </w:r>
      <w:r w:rsidRPr="008A41AA">
        <w:rPr>
          <w:spacing w:val="4"/>
        </w:rPr>
        <w:t xml:space="preserve"> </w:t>
      </w:r>
      <w:r w:rsidRPr="008A41AA">
        <w:t>delivers</w:t>
      </w:r>
      <w:r w:rsidRPr="008A41AA">
        <w:rPr>
          <w:spacing w:val="5"/>
        </w:rPr>
        <w:t xml:space="preserve"> </w:t>
      </w:r>
      <w:r w:rsidRPr="008A41AA">
        <w:t>energy</w:t>
      </w:r>
      <w:r w:rsidRPr="008A41AA">
        <w:rPr>
          <w:spacing w:val="5"/>
        </w:rPr>
        <w:t xml:space="preserve"> </w:t>
      </w:r>
      <w:r w:rsidRPr="008A41AA">
        <w:t>in</w:t>
      </w:r>
      <w:r w:rsidRPr="008A41AA">
        <w:rPr>
          <w:spacing w:val="4"/>
        </w:rPr>
        <w:t xml:space="preserve"> </w:t>
      </w:r>
      <w:r w:rsidRPr="008A41AA">
        <w:t>the</w:t>
      </w:r>
      <w:r w:rsidRPr="008A41AA">
        <w:rPr>
          <w:spacing w:val="5"/>
        </w:rPr>
        <w:t xml:space="preserve"> </w:t>
      </w:r>
      <w:r w:rsidRPr="008A41AA">
        <w:t>same</w:t>
      </w:r>
      <w:r w:rsidRPr="008A41AA">
        <w:rPr>
          <w:spacing w:val="5"/>
        </w:rPr>
        <w:t xml:space="preserve"> </w:t>
      </w:r>
      <w:r w:rsidRPr="008A41AA">
        <w:t>form—voltages</w:t>
      </w:r>
      <w:r w:rsidRPr="008A41AA">
        <w:rPr>
          <w:spacing w:val="1"/>
        </w:rPr>
        <w:t xml:space="preserve"> </w:t>
      </w:r>
      <w:r w:rsidRPr="008A41AA">
        <w:rPr>
          <w:w w:val="105"/>
        </w:rPr>
        <w:t>and currents oscillating at 60 Hertz (in the United States) as utilities have provided it for a</w:t>
      </w:r>
      <w:r w:rsidRPr="008A41AA">
        <w:rPr>
          <w:spacing w:val="1"/>
          <w:w w:val="105"/>
        </w:rPr>
        <w:t xml:space="preserve"> </w:t>
      </w:r>
      <w:r w:rsidRPr="008A41AA">
        <w:rPr>
          <w:spacing w:val="-1"/>
          <w:w w:val="105"/>
        </w:rPr>
        <w:t>century.</w:t>
      </w:r>
      <w:r w:rsidRPr="008A41AA">
        <w:rPr>
          <w:spacing w:val="32"/>
          <w:w w:val="105"/>
        </w:rPr>
        <w:t xml:space="preserve"> </w:t>
      </w:r>
      <w:r w:rsidRPr="008A41AA">
        <w:rPr>
          <w:spacing w:val="-1"/>
          <w:w w:val="105"/>
        </w:rPr>
        <w:t>Because</w:t>
      </w:r>
      <w:r w:rsidRPr="008A41AA">
        <w:rPr>
          <w:spacing w:val="-14"/>
          <w:w w:val="105"/>
        </w:rPr>
        <w:t xml:space="preserve"> </w:t>
      </w:r>
      <w:r w:rsidRPr="008A41AA">
        <w:rPr>
          <w:spacing w:val="-1"/>
          <w:w w:val="105"/>
        </w:rPr>
        <w:t>a</w:t>
      </w:r>
      <w:r w:rsidRPr="008A41AA">
        <w:rPr>
          <w:spacing w:val="-15"/>
          <w:w w:val="105"/>
        </w:rPr>
        <w:t xml:space="preserve"> </w:t>
      </w:r>
      <w:r w:rsidRPr="008A41AA">
        <w:rPr>
          <w:spacing w:val="-1"/>
          <w:w w:val="105"/>
        </w:rPr>
        <w:t>vehicle</w:t>
      </w:r>
      <w:r w:rsidRPr="008A41AA">
        <w:rPr>
          <w:spacing w:val="-15"/>
          <w:w w:val="105"/>
        </w:rPr>
        <w:t xml:space="preserve"> </w:t>
      </w:r>
      <w:r w:rsidRPr="008A41AA">
        <w:rPr>
          <w:w w:val="105"/>
        </w:rPr>
        <w:t>has</w:t>
      </w:r>
      <w:r w:rsidRPr="008A41AA">
        <w:rPr>
          <w:spacing w:val="-15"/>
          <w:w w:val="105"/>
        </w:rPr>
        <w:t xml:space="preserve"> </w:t>
      </w:r>
      <w:r w:rsidRPr="008A41AA">
        <w:rPr>
          <w:w w:val="105"/>
        </w:rPr>
        <w:t>to</w:t>
      </w:r>
      <w:r w:rsidRPr="008A41AA">
        <w:rPr>
          <w:spacing w:val="-14"/>
          <w:w w:val="105"/>
        </w:rPr>
        <w:t xml:space="preserve"> </w:t>
      </w:r>
      <w:r w:rsidRPr="008A41AA">
        <w:rPr>
          <w:w w:val="105"/>
        </w:rPr>
        <w:t>convert</w:t>
      </w:r>
      <w:r w:rsidRPr="008A41AA">
        <w:rPr>
          <w:spacing w:val="-15"/>
          <w:w w:val="105"/>
        </w:rPr>
        <w:t xml:space="preserve"> </w:t>
      </w:r>
      <w:r w:rsidRPr="008A41AA">
        <w:rPr>
          <w:w w:val="105"/>
        </w:rPr>
        <w:t>AC</w:t>
      </w:r>
      <w:r w:rsidRPr="008A41AA">
        <w:rPr>
          <w:spacing w:val="-15"/>
          <w:w w:val="105"/>
        </w:rPr>
        <w:t xml:space="preserve"> </w:t>
      </w:r>
      <w:r w:rsidRPr="008A41AA">
        <w:rPr>
          <w:w w:val="105"/>
        </w:rPr>
        <w:t>energy</w:t>
      </w:r>
      <w:r w:rsidRPr="008A41AA">
        <w:rPr>
          <w:spacing w:val="-15"/>
          <w:w w:val="105"/>
        </w:rPr>
        <w:t xml:space="preserve"> </w:t>
      </w:r>
      <w:r w:rsidRPr="008A41AA">
        <w:rPr>
          <w:w w:val="105"/>
        </w:rPr>
        <w:t>to</w:t>
      </w:r>
      <w:r w:rsidRPr="008A41AA">
        <w:rPr>
          <w:spacing w:val="-14"/>
          <w:w w:val="105"/>
        </w:rPr>
        <w:t xml:space="preserve"> </w:t>
      </w:r>
      <w:r w:rsidRPr="008A41AA">
        <w:rPr>
          <w:w w:val="105"/>
        </w:rPr>
        <w:t>DC</w:t>
      </w:r>
      <w:r w:rsidRPr="008A41AA">
        <w:rPr>
          <w:spacing w:val="-15"/>
          <w:w w:val="105"/>
        </w:rPr>
        <w:t xml:space="preserve"> </w:t>
      </w:r>
      <w:r w:rsidRPr="008A41AA">
        <w:rPr>
          <w:w w:val="105"/>
        </w:rPr>
        <w:t>for</w:t>
      </w:r>
      <w:r w:rsidRPr="008A41AA">
        <w:rPr>
          <w:spacing w:val="-15"/>
          <w:w w:val="105"/>
        </w:rPr>
        <w:t xml:space="preserve"> </w:t>
      </w:r>
      <w:r w:rsidRPr="008A41AA">
        <w:rPr>
          <w:w w:val="105"/>
        </w:rPr>
        <w:t>charging</w:t>
      </w:r>
      <w:r w:rsidRPr="008A41AA">
        <w:rPr>
          <w:spacing w:val="-15"/>
          <w:w w:val="105"/>
        </w:rPr>
        <w:t xml:space="preserve"> </w:t>
      </w:r>
      <w:r w:rsidRPr="008A41AA">
        <w:rPr>
          <w:w w:val="105"/>
        </w:rPr>
        <w:t>the</w:t>
      </w:r>
      <w:r w:rsidRPr="008A41AA">
        <w:rPr>
          <w:spacing w:val="-14"/>
          <w:w w:val="105"/>
        </w:rPr>
        <w:t xml:space="preserve"> </w:t>
      </w:r>
      <w:r w:rsidRPr="008A41AA">
        <w:rPr>
          <w:w w:val="105"/>
        </w:rPr>
        <w:t>battery,</w:t>
      </w:r>
      <w:r w:rsidRPr="008A41AA">
        <w:rPr>
          <w:spacing w:val="-16"/>
          <w:w w:val="105"/>
        </w:rPr>
        <w:t xml:space="preserve"> </w:t>
      </w:r>
      <w:r w:rsidRPr="008A41AA">
        <w:rPr>
          <w:w w:val="105"/>
        </w:rPr>
        <w:t>AC</w:t>
      </w:r>
      <w:r w:rsidRPr="008A41AA">
        <w:rPr>
          <w:spacing w:val="-15"/>
          <w:w w:val="105"/>
        </w:rPr>
        <w:t xml:space="preserve"> </w:t>
      </w:r>
      <w:r w:rsidRPr="008A41AA">
        <w:rPr>
          <w:w w:val="105"/>
        </w:rPr>
        <w:t>charging</w:t>
      </w:r>
      <w:r w:rsidRPr="008A41AA">
        <w:rPr>
          <w:spacing w:val="1"/>
          <w:w w:val="105"/>
        </w:rPr>
        <w:t xml:space="preserve"> </w:t>
      </w:r>
      <w:r w:rsidRPr="008A41AA">
        <w:rPr>
          <w:w w:val="105"/>
        </w:rPr>
        <w:t>stations</w:t>
      </w:r>
      <w:r w:rsidRPr="008A41AA">
        <w:rPr>
          <w:spacing w:val="-14"/>
          <w:w w:val="105"/>
        </w:rPr>
        <w:t xml:space="preserve"> </w:t>
      </w:r>
      <w:r w:rsidRPr="008A41AA">
        <w:rPr>
          <w:w w:val="105"/>
        </w:rPr>
        <w:t>operate</w:t>
      </w:r>
      <w:r w:rsidRPr="008A41AA">
        <w:rPr>
          <w:spacing w:val="-13"/>
          <w:w w:val="105"/>
        </w:rPr>
        <w:t xml:space="preserve"> </w:t>
      </w:r>
      <w:r w:rsidRPr="008A41AA">
        <w:rPr>
          <w:w w:val="105"/>
        </w:rPr>
        <w:t>at</w:t>
      </w:r>
      <w:r w:rsidRPr="008A41AA">
        <w:rPr>
          <w:spacing w:val="-14"/>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19.7</w:t>
      </w:r>
      <w:r w:rsidRPr="008A41AA">
        <w:rPr>
          <w:spacing w:val="-14"/>
          <w:w w:val="105"/>
        </w:rPr>
        <w:t xml:space="preserve"> </w:t>
      </w:r>
      <w:r w:rsidRPr="008A41AA">
        <w:rPr>
          <w:w w:val="105"/>
        </w:rPr>
        <w:t>kW,</w:t>
      </w:r>
      <w:r w:rsidRPr="008A41AA">
        <w:rPr>
          <w:spacing w:val="-15"/>
          <w:w w:val="105"/>
        </w:rPr>
        <w:t xml:space="preserve"> </w:t>
      </w:r>
      <w:r w:rsidRPr="008A41AA">
        <w:rPr>
          <w:w w:val="105"/>
        </w:rPr>
        <w:t>and</w:t>
      </w:r>
      <w:r w:rsidRPr="008A41AA">
        <w:rPr>
          <w:spacing w:val="-14"/>
          <w:w w:val="105"/>
        </w:rPr>
        <w:t xml:space="preserve"> </w:t>
      </w:r>
      <w:r w:rsidRPr="008A41AA">
        <w:rPr>
          <w:w w:val="105"/>
        </w:rPr>
        <w:t>most</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4"/>
          <w:w w:val="105"/>
        </w:rPr>
        <w:t xml:space="preserve"> </w:t>
      </w:r>
      <w:r w:rsidRPr="008A41AA">
        <w:rPr>
          <w:w w:val="105"/>
        </w:rPr>
        <w:t>than</w:t>
      </w:r>
      <w:r w:rsidRPr="008A41AA">
        <w:rPr>
          <w:spacing w:val="-14"/>
          <w:w w:val="105"/>
        </w:rPr>
        <w:t xml:space="preserve"> </w:t>
      </w:r>
      <w:r w:rsidRPr="008A41AA">
        <w:rPr>
          <w:w w:val="105"/>
        </w:rPr>
        <w:t>6-7</w:t>
      </w:r>
      <w:r w:rsidRPr="008A41AA">
        <w:rPr>
          <w:spacing w:val="-14"/>
          <w:w w:val="105"/>
        </w:rPr>
        <w:t xml:space="preserve"> </w:t>
      </w:r>
      <w:r w:rsidRPr="008A41AA">
        <w:rPr>
          <w:w w:val="105"/>
        </w:rPr>
        <w:t>kW.</w:t>
      </w:r>
      <w:r w:rsidRPr="008A41AA">
        <w:rPr>
          <w:spacing w:val="-14"/>
          <w:w w:val="105"/>
        </w:rPr>
        <w:t xml:space="preserve"> </w:t>
      </w:r>
      <w:r w:rsidRPr="008A41AA">
        <w:rPr>
          <w:w w:val="105"/>
        </w:rPr>
        <w:t>These</w:t>
      </w:r>
      <w:r w:rsidRPr="008A41AA">
        <w:rPr>
          <w:spacing w:val="-13"/>
          <w:w w:val="105"/>
        </w:rPr>
        <w:t xml:space="preserve"> </w:t>
      </w:r>
      <w:r w:rsidRPr="008A41AA">
        <w:rPr>
          <w:w w:val="105"/>
        </w:rPr>
        <w:t>charging</w:t>
      </w:r>
      <w:r w:rsidRPr="008A41AA">
        <w:rPr>
          <w:spacing w:val="-14"/>
          <w:w w:val="105"/>
        </w:rPr>
        <w:t xml:space="preserve"> </w:t>
      </w:r>
      <w:r w:rsidRPr="008A41AA">
        <w:rPr>
          <w:w w:val="105"/>
        </w:rPr>
        <w:t>rates</w:t>
      </w:r>
      <w:r w:rsidRPr="008A41AA">
        <w:rPr>
          <w:spacing w:val="1"/>
          <w:w w:val="105"/>
        </w:rPr>
        <w:t xml:space="preserve"> </w:t>
      </w:r>
      <w:r w:rsidRPr="008A41AA">
        <w:rPr>
          <w:w w:val="105"/>
        </w:rPr>
        <w:t>will</w:t>
      </w:r>
      <w:r w:rsidRPr="008A41AA">
        <w:rPr>
          <w:spacing w:val="-11"/>
          <w:w w:val="105"/>
        </w:rPr>
        <w:t xml:space="preserve"> </w:t>
      </w:r>
      <w:r w:rsidRPr="008A41AA">
        <w:rPr>
          <w:w w:val="105"/>
        </w:rPr>
        <w:t>add</w:t>
      </w:r>
      <w:r w:rsidRPr="008A41AA">
        <w:rPr>
          <w:spacing w:val="-10"/>
          <w:w w:val="105"/>
        </w:rPr>
        <w:t xml:space="preserve"> </w:t>
      </w:r>
      <w:r w:rsidRPr="008A41AA">
        <w:rPr>
          <w:w w:val="105"/>
        </w:rPr>
        <w:t>24-80</w:t>
      </w:r>
      <w:r w:rsidRPr="008A41AA">
        <w:rPr>
          <w:spacing w:val="-10"/>
          <w:w w:val="105"/>
        </w:rPr>
        <w:t xml:space="preserve"> </w:t>
      </w:r>
      <w:r w:rsidRPr="008A41AA">
        <w:rPr>
          <w:w w:val="105"/>
        </w:rPr>
        <w:t>miles</w:t>
      </w:r>
      <w:r w:rsidRPr="008A41AA">
        <w:rPr>
          <w:spacing w:val="-10"/>
          <w:w w:val="105"/>
        </w:rPr>
        <w:t xml:space="preserve"> </w:t>
      </w:r>
      <w:r w:rsidRPr="008A41AA">
        <w:rPr>
          <w:w w:val="105"/>
        </w:rPr>
        <w:t>of</w:t>
      </w:r>
      <w:r w:rsidRPr="008A41AA">
        <w:rPr>
          <w:spacing w:val="-9"/>
          <w:w w:val="105"/>
        </w:rPr>
        <w:t xml:space="preserve"> </w:t>
      </w:r>
      <w:r w:rsidRPr="008A41AA">
        <w:rPr>
          <w:w w:val="105"/>
        </w:rPr>
        <w:t>range</w:t>
      </w:r>
      <w:r w:rsidRPr="008A41AA">
        <w:rPr>
          <w:spacing w:val="-10"/>
          <w:w w:val="105"/>
        </w:rPr>
        <w:t xml:space="preserve"> </w:t>
      </w:r>
      <w:r w:rsidRPr="008A41AA">
        <w:rPr>
          <w:w w:val="105"/>
        </w:rPr>
        <w:t>in</w:t>
      </w:r>
      <w:r w:rsidRPr="008A41AA">
        <w:rPr>
          <w:spacing w:val="-10"/>
          <w:w w:val="105"/>
        </w:rPr>
        <w:t xml:space="preserve"> </w:t>
      </w:r>
      <w:r w:rsidRPr="008A41AA">
        <w:rPr>
          <w:w w:val="105"/>
        </w:rPr>
        <w:t>an</w:t>
      </w:r>
      <w:r w:rsidRPr="008A41AA">
        <w:rPr>
          <w:spacing w:val="-10"/>
          <w:w w:val="105"/>
        </w:rPr>
        <w:t xml:space="preserve"> </w:t>
      </w:r>
      <w:r w:rsidRPr="008A41AA">
        <w:rPr>
          <w:w w:val="105"/>
        </w:rPr>
        <w:t>hour</w:t>
      </w:r>
      <w:r w:rsidRPr="008A41AA">
        <w:rPr>
          <w:spacing w:val="-10"/>
          <w:w w:val="105"/>
        </w:rPr>
        <w:t xml:space="preserve"> </w:t>
      </w:r>
      <w:r w:rsidRPr="008A41AA">
        <w:rPr>
          <w:w w:val="105"/>
        </w:rPr>
        <w:t>of</w:t>
      </w:r>
      <w:r w:rsidRPr="008A41AA">
        <w:rPr>
          <w:spacing w:val="-9"/>
          <w:w w:val="105"/>
        </w:rPr>
        <w:t xml:space="preserve"> </w:t>
      </w:r>
      <w:r w:rsidRPr="008A41AA">
        <w:rPr>
          <w:w w:val="105"/>
        </w:rPr>
        <w:t>charging</w:t>
      </w:r>
      <w:r w:rsidRPr="008A41AA">
        <w:rPr>
          <w:spacing w:val="-9"/>
          <w:w w:val="105"/>
        </w:rPr>
        <w:t xml:space="preserve"> </w:t>
      </w:r>
      <w:r w:rsidRPr="008A41AA">
        <w:rPr>
          <w:w w:val="105"/>
        </w:rPr>
        <w:t>a</w:t>
      </w:r>
      <w:r w:rsidRPr="008A41AA">
        <w:rPr>
          <w:spacing w:val="-10"/>
          <w:w w:val="105"/>
        </w:rPr>
        <w:t xml:space="preserve"> </w:t>
      </w:r>
      <w:r w:rsidRPr="008A41AA">
        <w:rPr>
          <w:w w:val="105"/>
        </w:rPr>
        <w:t>typical</w:t>
      </w:r>
      <w:r w:rsidRPr="008A41AA">
        <w:rPr>
          <w:spacing w:val="-10"/>
          <w:w w:val="105"/>
        </w:rPr>
        <w:t xml:space="preserve"> </w:t>
      </w:r>
      <w:r w:rsidRPr="008A41AA">
        <w:rPr>
          <w:w w:val="105"/>
        </w:rPr>
        <w:t>car,</w:t>
      </w:r>
      <w:r w:rsidRPr="008A41AA">
        <w:rPr>
          <w:spacing w:val="-10"/>
          <w:w w:val="105"/>
        </w:rPr>
        <w:t xml:space="preserve"> </w:t>
      </w:r>
      <w:r w:rsidRPr="008A41AA">
        <w:rPr>
          <w:w w:val="105"/>
        </w:rPr>
        <w:t>and</w:t>
      </w:r>
      <w:r w:rsidRPr="008A41AA">
        <w:rPr>
          <w:spacing w:val="-11"/>
          <w:w w:val="105"/>
        </w:rPr>
        <w:t xml:space="preserve"> </w:t>
      </w:r>
      <w:r w:rsidRPr="008A41AA">
        <w:rPr>
          <w:w w:val="105"/>
        </w:rPr>
        <w:t>consequently</w:t>
      </w:r>
      <w:r w:rsidRPr="008A41AA">
        <w:rPr>
          <w:spacing w:val="-9"/>
          <w:w w:val="105"/>
        </w:rPr>
        <w:t xml:space="preserve"> </w:t>
      </w:r>
      <w:r w:rsidRPr="008A41AA">
        <w:rPr>
          <w:w w:val="105"/>
        </w:rPr>
        <w:t>AC</w:t>
      </w:r>
      <w:r w:rsidRPr="008A41AA">
        <w:rPr>
          <w:spacing w:val="-10"/>
          <w:w w:val="105"/>
        </w:rPr>
        <w:t xml:space="preserve"> </w:t>
      </w:r>
      <w:r w:rsidRPr="008A41AA">
        <w:rPr>
          <w:w w:val="105"/>
        </w:rPr>
        <w:t>charging</w:t>
      </w:r>
      <w:r w:rsidRPr="008A41AA">
        <w:rPr>
          <w:spacing w:val="1"/>
          <w:w w:val="105"/>
        </w:rPr>
        <w:t xml:space="preserve"> </w:t>
      </w:r>
      <w:r w:rsidRPr="008A41AA">
        <w:rPr>
          <w:spacing w:val="-1"/>
          <w:w w:val="120"/>
        </w:rPr>
        <w:t>i</w:t>
      </w:r>
      <w:r w:rsidRPr="008A41AA">
        <w:rPr>
          <w:spacing w:val="-1"/>
          <w:w w:val="106"/>
        </w:rPr>
        <w:t>n</w:t>
      </w:r>
      <w:r w:rsidRPr="008A41AA">
        <w:rPr>
          <w:spacing w:val="-1"/>
          <w:w w:val="93"/>
        </w:rPr>
        <w:t>v</w:t>
      </w:r>
      <w:r w:rsidRPr="008A41AA">
        <w:rPr>
          <w:w w:val="99"/>
        </w:rPr>
        <w:t>o</w:t>
      </w:r>
      <w:r w:rsidRPr="008A41AA">
        <w:rPr>
          <w:spacing w:val="-1"/>
          <w:w w:val="116"/>
        </w:rPr>
        <w:t>l</w:t>
      </w:r>
      <w:r w:rsidRPr="008A41AA">
        <w:rPr>
          <w:spacing w:val="-1"/>
          <w:w w:val="93"/>
        </w:rPr>
        <w:t>v</w:t>
      </w:r>
      <w:r w:rsidRPr="008A41AA">
        <w:rPr>
          <w:w w:val="92"/>
        </w:rPr>
        <w:t>es</w:t>
      </w:r>
      <w:r w:rsidRPr="008A41AA">
        <w:rPr>
          <w:spacing w:val="7"/>
        </w:rPr>
        <w:t xml:space="preserve"> </w:t>
      </w:r>
      <w:r w:rsidRPr="008A41AA">
        <w:rPr>
          <w:w w:val="92"/>
        </w:rPr>
        <w:t>e</w:t>
      </w:r>
      <w:r w:rsidRPr="008A41AA">
        <w:rPr>
          <w:w w:val="97"/>
        </w:rPr>
        <w:t>x</w:t>
      </w:r>
      <w:r w:rsidRPr="008A41AA">
        <w:rPr>
          <w:w w:val="103"/>
        </w:rPr>
        <w:t>t</w:t>
      </w:r>
      <w:r w:rsidRPr="008A41AA">
        <w:rPr>
          <w:w w:val="92"/>
        </w:rPr>
        <w:t>e</w:t>
      </w:r>
      <w:r w:rsidRPr="008A41AA">
        <w:rPr>
          <w:spacing w:val="-1"/>
          <w:w w:val="106"/>
        </w:rPr>
        <w:t>n</w:t>
      </w:r>
      <w:r w:rsidRPr="008A41AA">
        <w:rPr>
          <w:spacing w:val="-1"/>
          <w:w w:val="102"/>
        </w:rPr>
        <w:t>d</w:t>
      </w:r>
      <w:r w:rsidRPr="008A41AA">
        <w:rPr>
          <w:w w:val="92"/>
        </w:rPr>
        <w:t>e</w:t>
      </w:r>
      <w:r w:rsidRPr="008A41AA">
        <w:rPr>
          <w:w w:val="102"/>
        </w:rPr>
        <w:t>d</w:t>
      </w:r>
      <w:r w:rsidRPr="008A41AA">
        <w:rPr>
          <w:spacing w:val="6"/>
        </w:rPr>
        <w:t xml:space="preserve"> </w:t>
      </w:r>
      <w:r w:rsidRPr="008A41AA">
        <w:rPr>
          <w:w w:val="92"/>
        </w:rPr>
        <w:t>sess</w:t>
      </w:r>
      <w:r w:rsidRPr="008A41AA">
        <w:rPr>
          <w:spacing w:val="-1"/>
          <w:w w:val="120"/>
        </w:rPr>
        <w:t>i</w:t>
      </w:r>
      <w:r w:rsidRPr="008A41AA">
        <w:rPr>
          <w:w w:val="99"/>
        </w:rPr>
        <w:t>o</w:t>
      </w:r>
      <w:r w:rsidRPr="008A41AA">
        <w:rPr>
          <w:spacing w:val="-1"/>
          <w:w w:val="106"/>
        </w:rPr>
        <w:t>n</w:t>
      </w:r>
      <w:r w:rsidRPr="008A41AA">
        <w:rPr>
          <w:w w:val="92"/>
        </w:rPr>
        <w:t>s</w:t>
      </w:r>
      <w:r w:rsidRPr="008A41AA">
        <w:rPr>
          <w:w w:val="59"/>
        </w:rPr>
        <w:t>—</w:t>
      </w:r>
      <w:r w:rsidRPr="008A41AA">
        <w:rPr>
          <w:w w:val="103"/>
        </w:rPr>
        <w:t>t</w:t>
      </w:r>
      <w:r w:rsidRPr="008A41AA">
        <w:rPr>
          <w:spacing w:val="-1"/>
          <w:w w:val="104"/>
        </w:rPr>
        <w:t>h</w:t>
      </w:r>
      <w:r w:rsidRPr="008A41AA">
        <w:rPr>
          <w:w w:val="92"/>
        </w:rPr>
        <w:t>e</w:t>
      </w:r>
      <w:r w:rsidRPr="008A41AA">
        <w:rPr>
          <w:spacing w:val="7"/>
        </w:rPr>
        <w:t xml:space="preserve"> </w:t>
      </w:r>
      <w:r w:rsidRPr="008A41AA">
        <w:rPr>
          <w:spacing w:val="-1"/>
          <w:w w:val="103"/>
        </w:rPr>
        <w:t>m</w:t>
      </w:r>
      <w:r w:rsidRPr="008A41AA">
        <w:rPr>
          <w:w w:val="92"/>
        </w:rPr>
        <w:t>e</w:t>
      </w:r>
      <w:r w:rsidRPr="008A41AA">
        <w:rPr>
          <w:spacing w:val="-1"/>
          <w:w w:val="102"/>
        </w:rPr>
        <w:t>d</w:t>
      </w:r>
      <w:r w:rsidRPr="008A41AA">
        <w:rPr>
          <w:spacing w:val="-1"/>
          <w:w w:val="120"/>
        </w:rPr>
        <w:t>i</w:t>
      </w:r>
      <w:r w:rsidRPr="008A41AA">
        <w:rPr>
          <w:w w:val="102"/>
        </w:rPr>
        <w:t>a</w:t>
      </w:r>
      <w:r w:rsidRPr="008A41AA">
        <w:rPr>
          <w:w w:val="106"/>
        </w:rPr>
        <w:t>n</w:t>
      </w:r>
      <w:r w:rsidRPr="008A41AA">
        <w:rPr>
          <w:spacing w:val="6"/>
        </w:rPr>
        <w:t xml:space="preserve"> </w:t>
      </w:r>
      <w:r w:rsidRPr="008A41AA">
        <w:rPr>
          <w:w w:val="103"/>
        </w:rPr>
        <w:t>t</w:t>
      </w:r>
      <w:r w:rsidRPr="008A41AA">
        <w:rPr>
          <w:spacing w:val="-1"/>
          <w:w w:val="120"/>
        </w:rPr>
        <w:t>i</w:t>
      </w:r>
      <w:r w:rsidRPr="008A41AA">
        <w:rPr>
          <w:spacing w:val="-1"/>
          <w:w w:val="103"/>
        </w:rPr>
        <w:t>m</w:t>
      </w:r>
      <w:r w:rsidRPr="008A41AA">
        <w:rPr>
          <w:w w:val="92"/>
        </w:rPr>
        <w:t>e</w:t>
      </w:r>
      <w:r w:rsidRPr="008A41AA">
        <w:rPr>
          <w:spacing w:val="7"/>
        </w:rPr>
        <w:t xml:space="preserve"> </w:t>
      </w:r>
      <w:r w:rsidRPr="008A41AA">
        <w:rPr>
          <w:w w:val="103"/>
        </w:rPr>
        <w:t>t</w:t>
      </w:r>
      <w:r w:rsidRPr="008A41AA">
        <w:rPr>
          <w:spacing w:val="-1"/>
          <w:w w:val="104"/>
        </w:rPr>
        <w:t>h</w:t>
      </w:r>
      <w:r w:rsidRPr="008A41AA">
        <w:rPr>
          <w:w w:val="102"/>
        </w:rPr>
        <w:t>a</w:t>
      </w:r>
      <w:r w:rsidRPr="008A41AA">
        <w:rPr>
          <w:w w:val="103"/>
        </w:rPr>
        <w:t>t</w:t>
      </w:r>
      <w:r w:rsidRPr="008A41AA">
        <w:rPr>
          <w:spacing w:val="7"/>
        </w:rPr>
        <w:t xml:space="preserve"> </w:t>
      </w:r>
      <w:r w:rsidRPr="008A41AA">
        <w:rPr>
          <w:w w:val="102"/>
        </w:rPr>
        <w:t>a</w:t>
      </w:r>
      <w:r w:rsidRPr="008A41AA">
        <w:rPr>
          <w:spacing w:val="7"/>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ses</w:t>
      </w:r>
      <w:r w:rsidRPr="008A41AA">
        <w:rPr>
          <w:spacing w:val="7"/>
        </w:rPr>
        <w:t xml:space="preserve"> </w:t>
      </w:r>
      <w:r w:rsidRPr="008A41AA">
        <w:rPr>
          <w:w w:val="102"/>
        </w:rPr>
        <w:t>a</w:t>
      </w:r>
      <w:r w:rsidRPr="008A41AA">
        <w:rPr>
          <w:w w:val="106"/>
        </w:rPr>
        <w:t>n</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2"/>
        </w:rPr>
        <w:t>s</w:t>
      </w:r>
      <w:r w:rsidRPr="008A41AA">
        <w:rPr>
          <w:w w:val="103"/>
        </w:rPr>
        <w:t>t</w:t>
      </w:r>
      <w:r w:rsidRPr="008A41AA">
        <w:rPr>
          <w:w w:val="102"/>
        </w:rPr>
        <w:t>a</w:t>
      </w:r>
      <w:r w:rsidRPr="008A41AA">
        <w:rPr>
          <w:w w:val="103"/>
        </w:rPr>
        <w:t>t</w:t>
      </w:r>
      <w:r w:rsidRPr="008A41AA">
        <w:rPr>
          <w:spacing w:val="-1"/>
          <w:w w:val="120"/>
        </w:rPr>
        <w:t>i</w:t>
      </w:r>
      <w:r w:rsidRPr="008A41AA">
        <w:rPr>
          <w:w w:val="99"/>
        </w:rPr>
        <w:t>o</w:t>
      </w:r>
      <w:r w:rsidRPr="008A41AA">
        <w:rPr>
          <w:w w:val="106"/>
        </w:rPr>
        <w:t>n</w:t>
      </w:r>
      <w:r w:rsidRPr="008A41AA">
        <w:rPr>
          <w:spacing w:val="6"/>
        </w:rPr>
        <w:t xml:space="preserve"> </w:t>
      </w:r>
      <w:r w:rsidRPr="008A41AA">
        <w:rPr>
          <w:spacing w:val="-1"/>
          <w:w w:val="120"/>
        </w:rPr>
        <w:t>i</w:t>
      </w:r>
      <w:r w:rsidRPr="008A41AA">
        <w:rPr>
          <w:w w:val="92"/>
        </w:rPr>
        <w:t>s</w:t>
      </w:r>
      <w:r w:rsidRPr="008A41AA">
        <w:rPr>
          <w:spacing w:val="7"/>
        </w:rPr>
        <w:t xml:space="preserve"> </w:t>
      </w:r>
      <w:r w:rsidRPr="008A41AA">
        <w:rPr>
          <w:spacing w:val="-1"/>
          <w:w w:val="99"/>
        </w:rPr>
        <w:t>2</w:t>
      </w:r>
      <w:r w:rsidRPr="008A41AA">
        <w:rPr>
          <w:w w:val="99"/>
        </w:rPr>
        <w:t>2</w:t>
      </w:r>
      <w:r w:rsidRPr="008A41AA">
        <w:rPr>
          <w:spacing w:val="6"/>
        </w:rPr>
        <w:t xml:space="preserve"> </w:t>
      </w:r>
      <w:r w:rsidRPr="008A41AA">
        <w:rPr>
          <w:spacing w:val="-1"/>
          <w:w w:val="104"/>
        </w:rPr>
        <w:t>h</w:t>
      </w:r>
      <w:r w:rsidRPr="008A41AA">
        <w:rPr>
          <w:w w:val="99"/>
        </w:rPr>
        <w:t>o</w:t>
      </w:r>
      <w:r w:rsidRPr="008A41AA">
        <w:rPr>
          <w:spacing w:val="-1"/>
          <w:w w:val="106"/>
        </w:rPr>
        <w:t>u</w:t>
      </w:r>
      <w:r w:rsidRPr="008A41AA">
        <w:rPr>
          <w:w w:val="104"/>
        </w:rPr>
        <w:t>r</w:t>
      </w:r>
      <w:r w:rsidRPr="008A41AA">
        <w:rPr>
          <w:w w:val="92"/>
        </w:rPr>
        <w:t>s</w:t>
      </w:r>
      <w:bookmarkStart w:id="164" w:name="_bookmark0"/>
      <w:bookmarkEnd w:id="164"/>
      <w:r w:rsidRPr="008A41AA">
        <w:rPr>
          <w:spacing w:val="-1"/>
          <w:w w:val="99"/>
        </w:rPr>
        <w:t>.</w:t>
      </w:r>
      <w:r w:rsidR="008767A5">
        <w:rPr>
          <w:rStyle w:val="FootnoteReference"/>
          <w:spacing w:val="-1"/>
          <w:w w:val="99"/>
        </w:rPr>
        <w:footnoteReference w:id="4"/>
      </w:r>
      <w:r w:rsidR="00BF2D12" w:rsidRPr="008A41AA">
        <w:rPr>
          <w:spacing w:val="-1"/>
          <w:w w:val="92"/>
        </w:rPr>
        <w:t xml:space="preserve"> </w:t>
      </w:r>
      <w:r w:rsidRPr="008A41AA">
        <w:rPr>
          <w:spacing w:val="-1"/>
          <w:w w:val="92"/>
        </w:rPr>
        <w:t>T</w:t>
      </w:r>
      <w:r w:rsidRPr="008A41AA">
        <w:rPr>
          <w:spacing w:val="-1"/>
          <w:w w:val="104"/>
        </w:rPr>
        <w:t>h</w:t>
      </w:r>
      <w:r w:rsidRPr="008A41AA">
        <w:rPr>
          <w:w w:val="92"/>
        </w:rPr>
        <w:t xml:space="preserve">e </w:t>
      </w:r>
      <w:r w:rsidRPr="008A41AA">
        <w:rPr>
          <w:w w:val="105"/>
        </w:rPr>
        <w:t>voltages</w:t>
      </w:r>
      <w:r w:rsidRPr="008A41AA">
        <w:rPr>
          <w:spacing w:val="-14"/>
          <w:w w:val="105"/>
        </w:rPr>
        <w:t xml:space="preserve"> </w:t>
      </w:r>
      <w:r w:rsidRPr="008A41AA">
        <w:rPr>
          <w:w w:val="105"/>
        </w:rPr>
        <w:t>delivered</w:t>
      </w:r>
      <w:r w:rsidRPr="008A41AA">
        <w:rPr>
          <w:spacing w:val="-14"/>
          <w:w w:val="105"/>
        </w:rPr>
        <w:t xml:space="preserve"> </w:t>
      </w:r>
      <w:r w:rsidRPr="008A41AA">
        <w:rPr>
          <w:w w:val="105"/>
        </w:rPr>
        <w:t>are</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480</w:t>
      </w:r>
      <w:r w:rsidRPr="008A41AA">
        <w:rPr>
          <w:spacing w:val="-14"/>
          <w:w w:val="105"/>
        </w:rPr>
        <w:t xml:space="preserve"> </w:t>
      </w:r>
      <w:r w:rsidRPr="008A41AA">
        <w:rPr>
          <w:w w:val="105"/>
        </w:rPr>
        <w:t>volts</w:t>
      </w:r>
      <w:r w:rsidRPr="008A41AA">
        <w:rPr>
          <w:spacing w:val="-13"/>
          <w:w w:val="105"/>
        </w:rPr>
        <w:t xml:space="preserve"> </w:t>
      </w:r>
      <w:r w:rsidRPr="008A41AA">
        <w:rPr>
          <w:w w:val="105"/>
        </w:rPr>
        <w:t>ac,</w:t>
      </w:r>
      <w:r w:rsidRPr="008A41AA">
        <w:rPr>
          <w:spacing w:val="-14"/>
          <w:w w:val="105"/>
        </w:rPr>
        <w:t xml:space="preserve"> </w:t>
      </w:r>
      <w:r w:rsidRPr="008A41AA">
        <w:rPr>
          <w:w w:val="105"/>
        </w:rPr>
        <w:t>and</w:t>
      </w:r>
      <w:r w:rsidRPr="008A41AA">
        <w:rPr>
          <w:spacing w:val="-14"/>
          <w:w w:val="105"/>
        </w:rPr>
        <w:t xml:space="preserve"> </w:t>
      </w:r>
      <w:r w:rsidRPr="008A41AA">
        <w:rPr>
          <w:w w:val="105"/>
        </w:rPr>
        <w:t>the</w:t>
      </w:r>
      <w:r w:rsidRPr="008A41AA">
        <w:rPr>
          <w:spacing w:val="-14"/>
          <w:w w:val="105"/>
        </w:rPr>
        <w:t xml:space="preserve"> </w:t>
      </w:r>
      <w:r w:rsidRPr="008A41AA">
        <w:rPr>
          <w:w w:val="105"/>
        </w:rPr>
        <w:t>current</w:t>
      </w:r>
      <w:r w:rsidRPr="008A41AA">
        <w:rPr>
          <w:spacing w:val="-13"/>
          <w:w w:val="105"/>
        </w:rPr>
        <w:t xml:space="preserve"> </w:t>
      </w:r>
      <w:r w:rsidRPr="008A41AA">
        <w:rPr>
          <w:w w:val="105"/>
        </w:rPr>
        <w:t>is</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50</w:t>
      </w:r>
      <w:r w:rsidRPr="008A41AA">
        <w:rPr>
          <w:spacing w:val="-14"/>
          <w:w w:val="105"/>
        </w:rPr>
        <w:t xml:space="preserve"> </w:t>
      </w:r>
      <w:r w:rsidRPr="008A41AA">
        <w:rPr>
          <w:w w:val="105"/>
        </w:rPr>
        <w:t>amps</w:t>
      </w:r>
      <w:r w:rsidRPr="008A41AA">
        <w:rPr>
          <w:spacing w:val="-14"/>
          <w:w w:val="105"/>
        </w:rPr>
        <w:t xml:space="preserve"> </w:t>
      </w:r>
      <w:r w:rsidRPr="008A41AA">
        <w:rPr>
          <w:w w:val="105"/>
        </w:rPr>
        <w:t>ac</w:t>
      </w:r>
      <w:r w:rsidRPr="008A41AA">
        <w:rPr>
          <w:spacing w:val="-13"/>
          <w:w w:val="105"/>
        </w:rPr>
        <w:t xml:space="preserve"> </w:t>
      </w:r>
      <w:r w:rsidRPr="008A41AA">
        <w:rPr>
          <w:w w:val="105"/>
        </w:rPr>
        <w:t>(and</w:t>
      </w:r>
      <w:r w:rsidRPr="008A41AA">
        <w:rPr>
          <w:spacing w:val="-60"/>
          <w:w w:val="105"/>
        </w:rPr>
        <w:t xml:space="preserve"> </w:t>
      </w:r>
      <w:r w:rsidRPr="008A41AA">
        <w:rPr>
          <w:w w:val="105"/>
        </w:rPr>
        <w:t>more typically 30 amps ac). By contrast, DC chargers deliver energy in the same form that a</w:t>
      </w:r>
      <w:r w:rsidRPr="008A41AA">
        <w:rPr>
          <w:spacing w:val="1"/>
          <w:w w:val="105"/>
        </w:rPr>
        <w:t xml:space="preserve"> </w:t>
      </w:r>
      <w:r w:rsidRPr="008A41AA">
        <w:rPr>
          <w:w w:val="105"/>
        </w:rPr>
        <w:t>battery ultimate needs it. Using voltages of 400 to 950 volts dc and currents up to 500 amps dc</w:t>
      </w:r>
      <w:r w:rsidRPr="008A41AA">
        <w:rPr>
          <w:spacing w:val="1"/>
          <w:w w:val="105"/>
        </w:rPr>
        <w:t xml:space="preserve"> </w:t>
      </w:r>
      <w:r w:rsidRPr="008A41AA">
        <w:rPr>
          <w:w w:val="105"/>
        </w:rPr>
        <w:t>(higher</w:t>
      </w:r>
      <w:r w:rsidRPr="008A41AA">
        <w:rPr>
          <w:spacing w:val="-14"/>
          <w:w w:val="105"/>
        </w:rPr>
        <w:t xml:space="preserve"> </w:t>
      </w:r>
      <w:r w:rsidRPr="008A41AA">
        <w:rPr>
          <w:w w:val="105"/>
        </w:rPr>
        <w:t>levels</w:t>
      </w:r>
      <w:r w:rsidRPr="008A41AA">
        <w:rPr>
          <w:spacing w:val="-14"/>
          <w:w w:val="105"/>
        </w:rPr>
        <w:t xml:space="preserve"> </w:t>
      </w:r>
      <w:r w:rsidRPr="008A41AA">
        <w:rPr>
          <w:w w:val="105"/>
        </w:rPr>
        <w:t>are</w:t>
      </w:r>
      <w:r w:rsidRPr="008A41AA">
        <w:rPr>
          <w:spacing w:val="-14"/>
          <w:w w:val="105"/>
        </w:rPr>
        <w:t xml:space="preserve"> </w:t>
      </w:r>
      <w:r w:rsidRPr="008A41AA">
        <w:rPr>
          <w:w w:val="105"/>
        </w:rPr>
        <w:t>coming</w:t>
      </w:r>
      <w:r w:rsidRPr="008A41AA">
        <w:rPr>
          <w:spacing w:val="-14"/>
          <w:w w:val="105"/>
        </w:rPr>
        <w:t xml:space="preserve"> </w:t>
      </w:r>
      <w:r w:rsidRPr="008A41AA">
        <w:rPr>
          <w:w w:val="105"/>
        </w:rPr>
        <w:t>in</w:t>
      </w:r>
      <w:r w:rsidRPr="008A41AA">
        <w:rPr>
          <w:spacing w:val="-15"/>
          <w:w w:val="105"/>
        </w:rPr>
        <w:t xml:space="preserve"> </w:t>
      </w:r>
      <w:r w:rsidRPr="008A41AA">
        <w:rPr>
          <w:w w:val="105"/>
        </w:rPr>
        <w:t>the</w:t>
      </w:r>
      <w:r w:rsidRPr="008A41AA">
        <w:rPr>
          <w:spacing w:val="-14"/>
          <w:w w:val="105"/>
        </w:rPr>
        <w:t xml:space="preserve"> </w:t>
      </w:r>
      <w:r w:rsidRPr="008A41AA">
        <w:rPr>
          <w:w w:val="105"/>
        </w:rPr>
        <w:t>future</w:t>
      </w:r>
      <w:r w:rsidRPr="008A41AA">
        <w:rPr>
          <w:spacing w:val="-13"/>
          <w:w w:val="105"/>
        </w:rPr>
        <w:t xml:space="preserve"> </w:t>
      </w:r>
      <w:r w:rsidRPr="008A41AA">
        <w:rPr>
          <w:w w:val="105"/>
        </w:rPr>
        <w:t>for</w:t>
      </w:r>
      <w:r w:rsidRPr="008A41AA">
        <w:rPr>
          <w:spacing w:val="-14"/>
          <w:w w:val="105"/>
        </w:rPr>
        <w:t xml:space="preserve"> </w:t>
      </w:r>
      <w:r w:rsidRPr="008A41AA">
        <w:rPr>
          <w:w w:val="105"/>
        </w:rPr>
        <w:t>applications</w:t>
      </w:r>
      <w:r w:rsidRPr="008A41AA">
        <w:rPr>
          <w:spacing w:val="-14"/>
          <w:w w:val="105"/>
        </w:rPr>
        <w:t xml:space="preserve"> </w:t>
      </w:r>
      <w:r w:rsidRPr="008A41AA">
        <w:rPr>
          <w:w w:val="105"/>
        </w:rPr>
        <w:t>like</w:t>
      </w:r>
      <w:r w:rsidRPr="008A41AA">
        <w:rPr>
          <w:spacing w:val="-14"/>
          <w:w w:val="105"/>
        </w:rPr>
        <w:t xml:space="preserve"> </w:t>
      </w:r>
      <w:r w:rsidRPr="008A41AA">
        <w:rPr>
          <w:w w:val="105"/>
        </w:rPr>
        <w:t>charging</w:t>
      </w:r>
      <w:r w:rsidRPr="008A41AA">
        <w:rPr>
          <w:spacing w:val="-14"/>
          <w:w w:val="105"/>
        </w:rPr>
        <w:t xml:space="preserve"> </w:t>
      </w:r>
      <w:r w:rsidRPr="008A41AA">
        <w:rPr>
          <w:w w:val="105"/>
        </w:rPr>
        <w:t>heavy</w:t>
      </w:r>
      <w:r w:rsidRPr="008A41AA">
        <w:rPr>
          <w:spacing w:val="-14"/>
          <w:w w:val="105"/>
        </w:rPr>
        <w:t xml:space="preserve"> </w:t>
      </w:r>
      <w:r w:rsidRPr="008A41AA">
        <w:rPr>
          <w:w w:val="105"/>
        </w:rPr>
        <w:t>trucks),</w:t>
      </w:r>
      <w:r w:rsidRPr="008A41AA">
        <w:rPr>
          <w:spacing w:val="-15"/>
          <w:w w:val="105"/>
        </w:rPr>
        <w:t xml:space="preserve"> </w:t>
      </w:r>
      <w:r w:rsidRPr="008A41AA">
        <w:rPr>
          <w:w w:val="105"/>
        </w:rPr>
        <w:t>they</w:t>
      </w:r>
      <w:r w:rsidRPr="008A41AA">
        <w:rPr>
          <w:spacing w:val="-13"/>
          <w:w w:val="105"/>
        </w:rPr>
        <w:t xml:space="preserve"> </w:t>
      </w:r>
      <w:r w:rsidRPr="008A41AA">
        <w:rPr>
          <w:w w:val="105"/>
        </w:rPr>
        <w:t>are</w:t>
      </w:r>
      <w:r w:rsidRPr="008A41AA">
        <w:rPr>
          <w:spacing w:val="-14"/>
          <w:w w:val="105"/>
        </w:rPr>
        <w:t xml:space="preserve"> </w:t>
      </w:r>
      <w:r w:rsidRPr="008A41AA">
        <w:rPr>
          <w:w w:val="105"/>
        </w:rPr>
        <w:t>able</w:t>
      </w:r>
      <w:r w:rsidRPr="008A41AA">
        <w:rPr>
          <w:spacing w:val="-14"/>
          <w:w w:val="105"/>
        </w:rPr>
        <w:t xml:space="preserve"> </w:t>
      </w:r>
      <w:r w:rsidRPr="008A41AA">
        <w:rPr>
          <w:w w:val="105"/>
        </w:rPr>
        <w:t>to</w:t>
      </w:r>
      <w:r w:rsidRPr="008A41AA">
        <w:rPr>
          <w:spacing w:val="-60"/>
          <w:w w:val="105"/>
        </w:rPr>
        <w:t xml:space="preserve"> </w:t>
      </w:r>
      <w:r w:rsidRPr="008A41AA">
        <w:rPr>
          <w:spacing w:val="-1"/>
          <w:w w:val="105"/>
        </w:rPr>
        <w:t xml:space="preserve">deliver 50kW, 150 kW, 350 kW, or higher charging </w:t>
      </w:r>
      <w:r w:rsidRPr="008A41AA">
        <w:rPr>
          <w:w w:val="105"/>
        </w:rPr>
        <w:t>rates. These stations will add 200-1400 miles</w:t>
      </w:r>
      <w:r w:rsidRPr="008A41AA">
        <w:rPr>
          <w:spacing w:val="-60"/>
          <w:w w:val="105"/>
        </w:rPr>
        <w:t xml:space="preserve"> </w:t>
      </w:r>
      <w:r w:rsidRPr="008A41AA">
        <w:rPr>
          <w:w w:val="105"/>
        </w:rPr>
        <w:t>of range in an hour of charging, or, more meaningfully, 400 miles of range in as little as 20</w:t>
      </w:r>
      <w:r w:rsidRPr="008A41AA">
        <w:rPr>
          <w:spacing w:val="1"/>
          <w:w w:val="105"/>
        </w:rPr>
        <w:t xml:space="preserve"> </w:t>
      </w:r>
      <w:r w:rsidRPr="008A41AA">
        <w:rPr>
          <w:w w:val="105"/>
        </w:rPr>
        <w:t>minutes. A customer at a DC station will arrive, charge briefly, and then depart. Customers</w:t>
      </w:r>
      <w:r w:rsidRPr="008A41AA">
        <w:rPr>
          <w:spacing w:val="1"/>
          <w:w w:val="105"/>
        </w:rPr>
        <w:t xml:space="preserve"> </w:t>
      </w:r>
      <w:r w:rsidRPr="008A41AA">
        <w:rPr>
          <w:w w:val="105"/>
        </w:rPr>
        <w:lastRenderedPageBreak/>
        <w:t>incorporate AC chargers into their regular routines, such as by driving to work and charging</w:t>
      </w:r>
      <w:r w:rsidRPr="008A41AA">
        <w:rPr>
          <w:spacing w:val="1"/>
          <w:w w:val="105"/>
        </w:rPr>
        <w:t xml:space="preserve"> </w:t>
      </w:r>
      <w:r w:rsidRPr="008A41AA">
        <w:rPr>
          <w:w w:val="105"/>
        </w:rPr>
        <w:t>there.</w:t>
      </w:r>
      <w:r w:rsidRPr="008A41AA">
        <w:rPr>
          <w:spacing w:val="55"/>
          <w:w w:val="105"/>
        </w:rPr>
        <w:t xml:space="preserve"> </w:t>
      </w:r>
      <w:r w:rsidRPr="008A41AA">
        <w:rPr>
          <w:w w:val="105"/>
        </w:rPr>
        <w:t>DC</w:t>
      </w:r>
      <w:r w:rsidRPr="008A41AA">
        <w:rPr>
          <w:spacing w:val="-3"/>
          <w:w w:val="105"/>
        </w:rPr>
        <w:t xml:space="preserve"> </w:t>
      </w:r>
      <w:r w:rsidRPr="008A41AA">
        <w:rPr>
          <w:w w:val="105"/>
        </w:rPr>
        <w:t>chargers</w:t>
      </w:r>
      <w:r w:rsidRPr="008A41AA">
        <w:rPr>
          <w:spacing w:val="-3"/>
          <w:w w:val="105"/>
        </w:rPr>
        <w:t xml:space="preserve"> </w:t>
      </w:r>
      <w:r w:rsidRPr="008A41AA">
        <w:rPr>
          <w:w w:val="105"/>
        </w:rPr>
        <w:t>are</w:t>
      </w:r>
      <w:r w:rsidRPr="008A41AA">
        <w:rPr>
          <w:spacing w:val="-3"/>
          <w:w w:val="105"/>
        </w:rPr>
        <w:t xml:space="preserve"> </w:t>
      </w:r>
      <w:r w:rsidRPr="008A41AA">
        <w:rPr>
          <w:w w:val="105"/>
        </w:rPr>
        <w:t>more</w:t>
      </w:r>
      <w:r w:rsidRPr="008A41AA">
        <w:rPr>
          <w:spacing w:val="-3"/>
          <w:w w:val="105"/>
        </w:rPr>
        <w:t xml:space="preserve"> </w:t>
      </w:r>
      <w:r w:rsidRPr="008A41AA">
        <w:rPr>
          <w:w w:val="105"/>
        </w:rPr>
        <w:t>commonly</w:t>
      </w:r>
      <w:r w:rsidRPr="008A41AA">
        <w:rPr>
          <w:spacing w:val="-4"/>
          <w:w w:val="105"/>
        </w:rPr>
        <w:t xml:space="preserve"> </w:t>
      </w:r>
      <w:r w:rsidRPr="008A41AA">
        <w:rPr>
          <w:w w:val="105"/>
        </w:rPr>
        <w:t>used</w:t>
      </w:r>
      <w:r w:rsidRPr="008A41AA">
        <w:rPr>
          <w:spacing w:val="-4"/>
          <w:w w:val="105"/>
        </w:rPr>
        <w:t xml:space="preserve"> </w:t>
      </w:r>
      <w:r w:rsidRPr="008A41AA">
        <w:rPr>
          <w:w w:val="105"/>
        </w:rPr>
        <w:t>to</w:t>
      </w:r>
      <w:r w:rsidRPr="008A41AA">
        <w:rPr>
          <w:spacing w:val="-3"/>
          <w:w w:val="105"/>
        </w:rPr>
        <w:t xml:space="preserve"> </w:t>
      </w:r>
      <w:r w:rsidRPr="008A41AA">
        <w:rPr>
          <w:w w:val="105"/>
        </w:rPr>
        <w:t>support</w:t>
      </w:r>
      <w:r w:rsidRPr="008A41AA">
        <w:rPr>
          <w:spacing w:val="-3"/>
          <w:w w:val="105"/>
        </w:rPr>
        <w:t xml:space="preserve"> </w:t>
      </w:r>
      <w:r w:rsidRPr="008A41AA">
        <w:rPr>
          <w:w w:val="105"/>
        </w:rPr>
        <w:t>long-distance</w:t>
      </w:r>
      <w:r w:rsidRPr="008A41AA">
        <w:rPr>
          <w:spacing w:val="-3"/>
          <w:w w:val="105"/>
        </w:rPr>
        <w:t xml:space="preserve"> </w:t>
      </w:r>
      <w:r w:rsidRPr="008A41AA">
        <w:rPr>
          <w:w w:val="105"/>
        </w:rPr>
        <w:t>trips</w:t>
      </w:r>
      <w:bookmarkStart w:id="165" w:name="_bookmark1"/>
      <w:bookmarkEnd w:id="165"/>
      <w:r w:rsidRPr="008A41AA">
        <w:rPr>
          <w:w w:val="105"/>
        </w:rPr>
        <w:t>.</w:t>
      </w:r>
      <w:bookmarkStart w:id="166" w:name="_bookmark2"/>
      <w:bookmarkEnd w:id="166"/>
      <w:r w:rsidR="005E31EE">
        <w:rPr>
          <w:rStyle w:val="FootnoteReference"/>
          <w:w w:val="105"/>
        </w:rPr>
        <w:footnoteReference w:id="5"/>
      </w:r>
      <w:r w:rsidR="008767A5" w:rsidRPr="00BF2D12">
        <w:rPr>
          <w:w w:val="105"/>
          <w:vertAlign w:val="superscript"/>
        </w:rPr>
        <w:t xml:space="preserve"> </w:t>
      </w:r>
    </w:p>
    <w:p w14:paraId="4EC0A463" w14:textId="77777777" w:rsidR="005544DD" w:rsidRDefault="008A41AA" w:rsidP="003D2FD3">
      <w:pPr>
        <w:spacing w:after="200"/>
        <w:ind w:left="720"/>
        <w:rPr>
          <w:spacing w:val="16"/>
        </w:rPr>
      </w:pPr>
      <w:r w:rsidRPr="00AF7101">
        <w:t>For</w:t>
      </w:r>
      <w:r w:rsidRPr="00AF7101">
        <w:rPr>
          <w:spacing w:val="9"/>
        </w:rPr>
        <w:t xml:space="preserve"> </w:t>
      </w:r>
      <w:r w:rsidRPr="00AF7101">
        <w:t>AC</w:t>
      </w:r>
      <w:r w:rsidRPr="00AF7101">
        <w:rPr>
          <w:spacing w:val="10"/>
        </w:rPr>
        <w:t xml:space="preserve"> </w:t>
      </w:r>
      <w:r w:rsidRPr="00AF7101">
        <w:t>charging,</w:t>
      </w:r>
      <w:r w:rsidRPr="00AF7101">
        <w:rPr>
          <w:spacing w:val="9"/>
        </w:rPr>
        <w:t xml:space="preserve"> </w:t>
      </w:r>
      <w:r w:rsidRPr="00AF7101">
        <w:t>manufacturers</w:t>
      </w:r>
      <w:r w:rsidRPr="00AF7101">
        <w:rPr>
          <w:spacing w:val="10"/>
        </w:rPr>
        <w:t xml:space="preserve"> </w:t>
      </w:r>
      <w:r w:rsidRPr="00AF7101">
        <w:t>have</w:t>
      </w:r>
      <w:r w:rsidRPr="00AF7101">
        <w:rPr>
          <w:spacing w:val="9"/>
        </w:rPr>
        <w:t xml:space="preserve"> </w:t>
      </w:r>
      <w:r w:rsidRPr="00AF7101">
        <w:t>been</w:t>
      </w:r>
      <w:r w:rsidRPr="00AF7101">
        <w:rPr>
          <w:spacing w:val="9"/>
        </w:rPr>
        <w:t xml:space="preserve"> </w:t>
      </w:r>
      <w:r w:rsidRPr="00AF7101">
        <w:t>able</w:t>
      </w:r>
      <w:r w:rsidRPr="00AF7101">
        <w:rPr>
          <w:spacing w:val="10"/>
        </w:rPr>
        <w:t xml:space="preserve"> </w:t>
      </w:r>
      <w:r w:rsidRPr="00AF7101">
        <w:t>to</w:t>
      </w:r>
      <w:r w:rsidRPr="00AF7101">
        <w:rPr>
          <w:spacing w:val="10"/>
        </w:rPr>
        <w:t xml:space="preserve"> </w:t>
      </w:r>
      <w:r w:rsidRPr="00AF7101">
        <w:t>utilize</w:t>
      </w:r>
      <w:r w:rsidRPr="00AF7101">
        <w:rPr>
          <w:spacing w:val="9"/>
        </w:rPr>
        <w:t xml:space="preserve"> </w:t>
      </w:r>
      <w:r w:rsidRPr="00AF7101">
        <w:t>metering</w:t>
      </w:r>
      <w:r w:rsidRPr="00AF7101">
        <w:rPr>
          <w:spacing w:val="10"/>
        </w:rPr>
        <w:t xml:space="preserve"> </w:t>
      </w:r>
      <w:r w:rsidRPr="00AF7101">
        <w:t>technology</w:t>
      </w:r>
      <w:r w:rsidRPr="00AF7101">
        <w:rPr>
          <w:spacing w:val="10"/>
        </w:rPr>
        <w:t xml:space="preserve"> </w:t>
      </w:r>
      <w:r w:rsidRPr="00AF7101">
        <w:t>that</w:t>
      </w:r>
      <w:r w:rsidRPr="00AF7101">
        <w:rPr>
          <w:spacing w:val="10"/>
        </w:rPr>
        <w:t xml:space="preserve"> </w:t>
      </w:r>
      <w:r w:rsidRPr="00AF7101">
        <w:t>has</w:t>
      </w:r>
      <w:r w:rsidRPr="00AF7101">
        <w:rPr>
          <w:spacing w:val="9"/>
        </w:rPr>
        <w:t xml:space="preserve"> </w:t>
      </w:r>
      <w:r w:rsidRPr="00AF7101">
        <w:t>been</w:t>
      </w:r>
      <w:r w:rsidRPr="00AF7101">
        <w:rPr>
          <w:spacing w:val="1"/>
        </w:rPr>
        <w:t xml:space="preserve"> </w:t>
      </w:r>
      <w:r w:rsidRPr="00AF7101">
        <w:t>developed</w:t>
      </w:r>
      <w:r w:rsidRPr="00AF7101">
        <w:rPr>
          <w:spacing w:val="7"/>
        </w:rPr>
        <w:t xml:space="preserve"> </w:t>
      </w:r>
      <w:r w:rsidRPr="00AF7101">
        <w:t>over</w:t>
      </w:r>
      <w:r w:rsidRPr="00AF7101">
        <w:rPr>
          <w:spacing w:val="8"/>
        </w:rPr>
        <w:t xml:space="preserve"> </w:t>
      </w:r>
      <w:r w:rsidRPr="00AF7101">
        <w:t>a</w:t>
      </w:r>
      <w:r w:rsidRPr="00AF7101">
        <w:rPr>
          <w:spacing w:val="9"/>
        </w:rPr>
        <w:t xml:space="preserve"> </w:t>
      </w:r>
      <w:r w:rsidRPr="00AF7101">
        <w:t>century</w:t>
      </w:r>
      <w:r w:rsidRPr="00AF7101">
        <w:rPr>
          <w:spacing w:val="8"/>
        </w:rPr>
        <w:t xml:space="preserve"> </w:t>
      </w:r>
      <w:r w:rsidRPr="00AF7101">
        <w:t>for</w:t>
      </w:r>
      <w:r w:rsidRPr="00AF7101">
        <w:rPr>
          <w:spacing w:val="8"/>
        </w:rPr>
        <w:t xml:space="preserve"> </w:t>
      </w:r>
      <w:r w:rsidRPr="00AF7101">
        <w:t>electric</w:t>
      </w:r>
      <w:r w:rsidRPr="00AF7101">
        <w:rPr>
          <w:spacing w:val="9"/>
        </w:rPr>
        <w:t xml:space="preserve"> </w:t>
      </w:r>
      <w:r w:rsidRPr="00AF7101">
        <w:t>utilities.</w:t>
      </w:r>
      <w:r w:rsidRPr="00AF7101">
        <w:rPr>
          <w:spacing w:val="16"/>
        </w:rPr>
        <w:t xml:space="preserve"> </w:t>
      </w:r>
      <w:r w:rsidRPr="00AF7101">
        <w:t>When</w:t>
      </w:r>
      <w:r w:rsidRPr="00AF7101">
        <w:rPr>
          <w:spacing w:val="7"/>
        </w:rPr>
        <w:t xml:space="preserve"> </w:t>
      </w:r>
      <w:r w:rsidRPr="00AF7101">
        <w:t>Handbook</w:t>
      </w:r>
      <w:r w:rsidRPr="00AF7101">
        <w:rPr>
          <w:spacing w:val="7"/>
        </w:rPr>
        <w:t xml:space="preserve"> </w:t>
      </w:r>
      <w:r w:rsidRPr="00AF7101">
        <w:t>44,</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8"/>
        </w:rPr>
        <w:t xml:space="preserve"> </w:t>
      </w:r>
      <w:r w:rsidRPr="00AF7101">
        <w:t>developed</w:t>
      </w:r>
      <w:r w:rsidRPr="00AF7101">
        <w:rPr>
          <w:spacing w:val="8"/>
        </w:rPr>
        <w:t xml:space="preserve"> </w:t>
      </w:r>
      <w:r w:rsidRPr="00AF7101">
        <w:t>in</w:t>
      </w:r>
      <w:r w:rsidRPr="00AF7101">
        <w:rPr>
          <w:spacing w:val="1"/>
        </w:rPr>
        <w:t xml:space="preserve"> </w:t>
      </w:r>
      <w:r w:rsidRPr="00AF7101">
        <w:t>2015,</w:t>
      </w:r>
      <w:r w:rsidRPr="00AF7101">
        <w:rPr>
          <w:spacing w:val="4"/>
        </w:rPr>
        <w:t xml:space="preserve"> </w:t>
      </w:r>
      <w:r w:rsidRPr="00AF7101">
        <w:t>that</w:t>
      </w:r>
      <w:r w:rsidRPr="00AF7101">
        <w:rPr>
          <w:spacing w:val="6"/>
        </w:rPr>
        <w:t xml:space="preserve"> </w:t>
      </w:r>
      <w:r w:rsidRPr="00AF7101">
        <w:t>AC</w:t>
      </w:r>
      <w:r w:rsidRPr="00AF7101">
        <w:rPr>
          <w:spacing w:val="5"/>
        </w:rPr>
        <w:t xml:space="preserve"> </w:t>
      </w:r>
      <w:r w:rsidRPr="00AF7101">
        <w:t>metering</w:t>
      </w:r>
      <w:r w:rsidRPr="00AF7101">
        <w:rPr>
          <w:spacing w:val="6"/>
        </w:rPr>
        <w:t xml:space="preserve"> </w:t>
      </w:r>
      <w:r w:rsidRPr="00AF7101">
        <w:t>technology</w:t>
      </w:r>
      <w:r w:rsidRPr="00AF7101">
        <w:rPr>
          <w:spacing w:val="6"/>
        </w:rPr>
        <w:t xml:space="preserve"> </w:t>
      </w:r>
      <w:r w:rsidRPr="00AF7101">
        <w:t>was</w:t>
      </w:r>
      <w:r w:rsidRPr="00AF7101">
        <w:rPr>
          <w:spacing w:val="5"/>
        </w:rPr>
        <w:t xml:space="preserve"> </w:t>
      </w:r>
      <w:r w:rsidRPr="00AF7101">
        <w:t>well</w:t>
      </w:r>
      <w:r w:rsidRPr="00AF7101">
        <w:rPr>
          <w:spacing w:val="5"/>
        </w:rPr>
        <w:t xml:space="preserve"> </w:t>
      </w:r>
      <w:r w:rsidRPr="00AF7101">
        <w:t>understood.</w:t>
      </w:r>
      <w:r w:rsidRPr="00AF7101">
        <w:rPr>
          <w:spacing w:val="11"/>
        </w:rPr>
        <w:t xml:space="preserve"> </w:t>
      </w:r>
      <w:r w:rsidRPr="00AF7101">
        <w:t>There</w:t>
      </w:r>
      <w:r w:rsidRPr="00AF7101">
        <w:rPr>
          <w:spacing w:val="6"/>
        </w:rPr>
        <w:t xml:space="preserve"> </w:t>
      </w:r>
      <w:r w:rsidRPr="00AF7101">
        <w:t>have</w:t>
      </w:r>
      <w:r w:rsidRPr="00AF7101">
        <w:rPr>
          <w:spacing w:val="5"/>
        </w:rPr>
        <w:t xml:space="preserve"> </w:t>
      </w:r>
      <w:r w:rsidRPr="00AF7101">
        <w:t>been</w:t>
      </w:r>
      <w:r w:rsidRPr="00AF7101">
        <w:rPr>
          <w:spacing w:val="5"/>
        </w:rPr>
        <w:t xml:space="preserve"> </w:t>
      </w:r>
      <w:r w:rsidRPr="00AF7101">
        <w:t>long-established</w:t>
      </w:r>
      <w:r w:rsidRPr="00AF7101">
        <w:rPr>
          <w:spacing w:val="1"/>
        </w:rPr>
        <w:t xml:space="preserve"> </w:t>
      </w:r>
      <w:r w:rsidRPr="00AF7101">
        <w:t>standards</w:t>
      </w:r>
      <w:r w:rsidRPr="00AF7101">
        <w:rPr>
          <w:spacing w:val="4"/>
        </w:rPr>
        <w:t xml:space="preserve"> </w:t>
      </w:r>
      <w:r w:rsidRPr="00AF7101">
        <w:t>for</w:t>
      </w:r>
      <w:r w:rsidRPr="00AF7101">
        <w:rPr>
          <w:spacing w:val="5"/>
        </w:rPr>
        <w:t xml:space="preserve"> </w:t>
      </w:r>
      <w:r w:rsidRPr="00AF7101">
        <w:t>AC</w:t>
      </w:r>
      <w:r w:rsidRPr="00AF7101">
        <w:rPr>
          <w:spacing w:val="4"/>
        </w:rPr>
        <w:t xml:space="preserve"> </w:t>
      </w:r>
      <w:r w:rsidRPr="00AF7101">
        <w:t>revenue</w:t>
      </w:r>
      <w:r w:rsidRPr="00AF7101">
        <w:rPr>
          <w:spacing w:val="5"/>
        </w:rPr>
        <w:t xml:space="preserve"> </w:t>
      </w:r>
      <w:r w:rsidRPr="00AF7101">
        <w:t>meters—though</w:t>
      </w:r>
      <w:r w:rsidRPr="00AF7101">
        <w:rPr>
          <w:spacing w:val="4"/>
        </w:rPr>
        <w:t xml:space="preserve"> </w:t>
      </w:r>
      <w:r w:rsidRPr="00AF7101">
        <w:t>those</w:t>
      </w:r>
      <w:r w:rsidRPr="00AF7101">
        <w:rPr>
          <w:spacing w:val="4"/>
        </w:rPr>
        <w:t xml:space="preserve"> </w:t>
      </w:r>
      <w:r w:rsidRPr="00AF7101">
        <w:t>standards,</w:t>
      </w:r>
      <w:r w:rsidRPr="00AF7101">
        <w:rPr>
          <w:spacing w:val="4"/>
        </w:rPr>
        <w:t xml:space="preserve"> </w:t>
      </w:r>
      <w:r w:rsidRPr="00AF7101">
        <w:t>in</w:t>
      </w:r>
      <w:r w:rsidRPr="00AF7101">
        <w:rPr>
          <w:spacing w:val="4"/>
        </w:rPr>
        <w:t xml:space="preserve"> </w:t>
      </w:r>
      <w:r w:rsidRPr="00AF7101">
        <w:t>the</w:t>
      </w:r>
      <w:r w:rsidRPr="00AF7101">
        <w:rPr>
          <w:spacing w:val="4"/>
        </w:rPr>
        <w:t xml:space="preserve"> </w:t>
      </w:r>
      <w:r w:rsidRPr="00AF7101">
        <w:t>utility</w:t>
      </w:r>
      <w:r w:rsidRPr="00AF7101">
        <w:rPr>
          <w:spacing w:val="5"/>
        </w:rPr>
        <w:t xml:space="preserve"> </w:t>
      </w:r>
      <w:r w:rsidRPr="00AF7101">
        <w:t>sector,</w:t>
      </w:r>
      <w:r w:rsidRPr="00AF7101">
        <w:rPr>
          <w:spacing w:val="3"/>
        </w:rPr>
        <w:t xml:space="preserve"> </w:t>
      </w:r>
      <w:r w:rsidRPr="00AF7101">
        <w:t>are</w:t>
      </w:r>
      <w:r w:rsidRPr="00AF7101">
        <w:rPr>
          <w:spacing w:val="5"/>
        </w:rPr>
        <w:t xml:space="preserve"> </w:t>
      </w:r>
      <w:r w:rsidRPr="00AF7101">
        <w:t>not</w:t>
      </w:r>
      <w:r w:rsidRPr="00AF7101">
        <w:rPr>
          <w:spacing w:val="5"/>
        </w:rPr>
        <w:t xml:space="preserve"> </w:t>
      </w:r>
      <w:r w:rsidRPr="00AF7101">
        <w:t>necessarily</w:t>
      </w:r>
      <w:r w:rsidRPr="00AF7101">
        <w:rPr>
          <w:spacing w:val="1"/>
        </w:rPr>
        <w:t xml:space="preserve"> </w:t>
      </w:r>
      <w:r w:rsidRPr="00AF7101">
        <w:t>the</w:t>
      </w:r>
      <w:r w:rsidRPr="00AF7101">
        <w:rPr>
          <w:spacing w:val="7"/>
        </w:rPr>
        <w:t xml:space="preserve"> </w:t>
      </w:r>
      <w:r w:rsidRPr="00AF7101">
        <w:t>same</w:t>
      </w:r>
      <w:r w:rsidRPr="00AF7101">
        <w:rPr>
          <w:spacing w:val="8"/>
        </w:rPr>
        <w:t xml:space="preserve"> </w:t>
      </w:r>
      <w:r w:rsidRPr="00AF7101">
        <w:t>in</w:t>
      </w:r>
      <w:r w:rsidRPr="00AF7101">
        <w:rPr>
          <w:spacing w:val="7"/>
        </w:rPr>
        <w:t xml:space="preserve"> </w:t>
      </w:r>
      <w:r w:rsidRPr="00AF7101">
        <w:t>every</w:t>
      </w:r>
      <w:r w:rsidRPr="00AF7101">
        <w:rPr>
          <w:spacing w:val="7"/>
        </w:rPr>
        <w:t xml:space="preserve"> </w:t>
      </w:r>
      <w:r w:rsidRPr="00AF7101">
        <w:t>respect</w:t>
      </w:r>
      <w:r w:rsidRPr="00AF7101">
        <w:rPr>
          <w:spacing w:val="8"/>
        </w:rPr>
        <w:t xml:space="preserve"> </w:t>
      </w:r>
      <w:r w:rsidRPr="00AF7101">
        <w:t>as</w:t>
      </w:r>
      <w:r w:rsidRPr="00AF7101">
        <w:rPr>
          <w:spacing w:val="8"/>
        </w:rPr>
        <w:t xml:space="preserve"> </w:t>
      </w:r>
      <w:r w:rsidRPr="00AF7101">
        <w:t>how</w:t>
      </w:r>
      <w:r w:rsidRPr="00AF7101">
        <w:rPr>
          <w:spacing w:val="8"/>
        </w:rPr>
        <w:t xml:space="preserve"> </w:t>
      </w:r>
      <w:r w:rsidRPr="00AF7101">
        <w:t>a</w:t>
      </w:r>
      <w:r w:rsidRPr="00AF7101">
        <w:rPr>
          <w:spacing w:val="7"/>
        </w:rPr>
        <w:t xml:space="preserve"> </w:t>
      </w:r>
      <w:r w:rsidRPr="00AF7101">
        <w:t>weights</w:t>
      </w:r>
      <w:r w:rsidRPr="00AF7101">
        <w:rPr>
          <w:spacing w:val="8"/>
        </w:rPr>
        <w:t xml:space="preserve"> </w:t>
      </w:r>
      <w:r w:rsidRPr="00AF7101">
        <w:t>and</w:t>
      </w:r>
      <w:r w:rsidRPr="00AF7101">
        <w:rPr>
          <w:spacing w:val="7"/>
        </w:rPr>
        <w:t xml:space="preserve"> </w:t>
      </w:r>
      <w:r w:rsidRPr="00AF7101">
        <w:t>measures</w:t>
      </w:r>
      <w:r w:rsidRPr="00AF7101">
        <w:rPr>
          <w:spacing w:val="8"/>
        </w:rPr>
        <w:t xml:space="preserve"> </w:t>
      </w:r>
      <w:r w:rsidRPr="00AF7101">
        <w:t>standard</w:t>
      </w:r>
      <w:r w:rsidRPr="00AF7101">
        <w:rPr>
          <w:spacing w:val="6"/>
        </w:rPr>
        <w:t xml:space="preserve"> </w:t>
      </w:r>
      <w:r w:rsidRPr="00AF7101">
        <w:t>would</w:t>
      </w:r>
      <w:r w:rsidRPr="00AF7101">
        <w:rPr>
          <w:spacing w:val="7"/>
        </w:rPr>
        <w:t xml:space="preserve"> </w:t>
      </w:r>
      <w:r w:rsidRPr="00AF7101">
        <w:t>work.</w:t>
      </w:r>
      <w:r w:rsidRPr="00AF7101">
        <w:rPr>
          <w:spacing w:val="16"/>
        </w:rPr>
        <w:t xml:space="preserve"> </w:t>
      </w:r>
    </w:p>
    <w:p w14:paraId="7938BF6F" w14:textId="0DAF4107" w:rsidR="008A41AA" w:rsidRPr="00AF7101" w:rsidRDefault="008A41AA" w:rsidP="003D2FD3">
      <w:pPr>
        <w:spacing w:after="200"/>
        <w:ind w:left="720"/>
      </w:pPr>
      <w:r w:rsidRPr="00AF7101">
        <w:t>One</w:t>
      </w:r>
      <w:r w:rsidRPr="00AF7101">
        <w:rPr>
          <w:spacing w:val="8"/>
        </w:rPr>
        <w:t xml:space="preserve"> </w:t>
      </w:r>
      <w:r w:rsidRPr="00AF7101">
        <w:t>indication</w:t>
      </w:r>
      <w:r w:rsidRPr="00AF7101">
        <w:rPr>
          <w:spacing w:val="6"/>
        </w:rPr>
        <w:t xml:space="preserve"> </w:t>
      </w:r>
      <w:r w:rsidRPr="00AF7101">
        <w:t>of</w:t>
      </w:r>
      <w:r w:rsidRPr="00AF7101">
        <w:rPr>
          <w:spacing w:val="-57"/>
        </w:rPr>
        <w:t xml:space="preserve"> </w:t>
      </w:r>
      <w:r w:rsidRPr="00AF7101">
        <w:t>the</w:t>
      </w:r>
      <w:r w:rsidRPr="00AF7101">
        <w:rPr>
          <w:spacing w:val="8"/>
        </w:rPr>
        <w:t xml:space="preserve"> </w:t>
      </w:r>
      <w:r w:rsidRPr="00AF7101">
        <w:t>relatively</w:t>
      </w:r>
      <w:r w:rsidRPr="00AF7101">
        <w:rPr>
          <w:spacing w:val="8"/>
        </w:rPr>
        <w:t xml:space="preserve"> </w:t>
      </w:r>
      <w:r w:rsidRPr="00AF7101">
        <w:t>mature</w:t>
      </w:r>
      <w:r w:rsidRPr="00AF7101">
        <w:rPr>
          <w:spacing w:val="9"/>
        </w:rPr>
        <w:t xml:space="preserve"> </w:t>
      </w:r>
      <w:r w:rsidRPr="00AF7101">
        <w:t>state</w:t>
      </w:r>
      <w:r w:rsidRPr="00AF7101">
        <w:rPr>
          <w:spacing w:val="8"/>
        </w:rPr>
        <w:t xml:space="preserve"> </w:t>
      </w:r>
      <w:r w:rsidRPr="00AF7101">
        <w:t>of</w:t>
      </w:r>
      <w:r w:rsidRPr="00AF7101">
        <w:rPr>
          <w:spacing w:val="9"/>
        </w:rPr>
        <w:t xml:space="preserve"> </w:t>
      </w:r>
      <w:r w:rsidRPr="00AF7101">
        <w:t>AC</w:t>
      </w:r>
      <w:r w:rsidRPr="00AF7101">
        <w:rPr>
          <w:spacing w:val="8"/>
        </w:rPr>
        <w:t xml:space="preserve"> </w:t>
      </w:r>
      <w:r w:rsidRPr="00AF7101">
        <w:t>metering</w:t>
      </w:r>
      <w:r w:rsidRPr="00AF7101">
        <w:rPr>
          <w:spacing w:val="9"/>
        </w:rPr>
        <w:t xml:space="preserve"> </w:t>
      </w:r>
      <w:r w:rsidRPr="00AF7101">
        <w:t>is</w:t>
      </w:r>
      <w:r w:rsidRPr="00AF7101">
        <w:rPr>
          <w:spacing w:val="8"/>
        </w:rPr>
        <w:t xml:space="preserve"> </w:t>
      </w:r>
      <w:r w:rsidRPr="00AF7101">
        <w:t>that</w:t>
      </w:r>
      <w:r w:rsidRPr="00AF7101">
        <w:rPr>
          <w:spacing w:val="9"/>
        </w:rPr>
        <w:t xml:space="preserve"> </w:t>
      </w:r>
      <w:r w:rsidRPr="00AF7101">
        <w:t>NIST</w:t>
      </w:r>
      <w:r w:rsidRPr="00AF7101">
        <w:rPr>
          <w:spacing w:val="7"/>
        </w:rPr>
        <w:t xml:space="preserve"> </w:t>
      </w:r>
      <w:r w:rsidRPr="00AF7101">
        <w:t>has</w:t>
      </w:r>
      <w:r w:rsidRPr="00AF7101">
        <w:rPr>
          <w:spacing w:val="9"/>
        </w:rPr>
        <w:t xml:space="preserve"> </w:t>
      </w:r>
      <w:r w:rsidRPr="00AF7101">
        <w:t>long</w:t>
      </w:r>
      <w:r w:rsidRPr="00AF7101">
        <w:rPr>
          <w:spacing w:val="8"/>
        </w:rPr>
        <w:t xml:space="preserve"> </w:t>
      </w:r>
      <w:r w:rsidRPr="00AF7101">
        <w:t>provided</w:t>
      </w:r>
      <w:r w:rsidRPr="00AF7101">
        <w:rPr>
          <w:spacing w:val="8"/>
        </w:rPr>
        <w:t xml:space="preserve"> </w:t>
      </w:r>
      <w:r w:rsidRPr="00AF7101">
        <w:t>ordinary-course</w:t>
      </w:r>
      <w:r w:rsidRPr="00AF7101">
        <w:rPr>
          <w:spacing w:val="1"/>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8"/>
        </w:rPr>
        <w:t xml:space="preserve"> </w:t>
      </w:r>
      <w:r w:rsidRPr="00AF7101">
        <w:t>AC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that</w:t>
      </w:r>
      <w:r w:rsidRPr="00AF7101">
        <w:rPr>
          <w:spacing w:val="8"/>
        </w:rPr>
        <w:t xml:space="preserve"> </w:t>
      </w:r>
      <w:r w:rsidRPr="00AF7101">
        <w:t>operate</w:t>
      </w:r>
      <w:r w:rsidRPr="00AF7101">
        <w:rPr>
          <w:spacing w:val="8"/>
        </w:rPr>
        <w:t xml:space="preserve"> </w:t>
      </w:r>
      <w:r w:rsidRPr="00AF7101">
        <w:t>at</w:t>
      </w:r>
      <w:r w:rsidRPr="00AF7101">
        <w:rPr>
          <w:spacing w:val="7"/>
        </w:rPr>
        <w:t xml:space="preserve"> </w:t>
      </w:r>
      <w:r w:rsidRPr="00AF7101">
        <w:t>60</w:t>
      </w:r>
      <w:r w:rsidRPr="00AF7101">
        <w:rPr>
          <w:spacing w:val="7"/>
        </w:rPr>
        <w:t xml:space="preserve"> </w:t>
      </w:r>
      <w:r w:rsidRPr="00AF7101">
        <w:t>Hertz,</w:t>
      </w:r>
      <w:r w:rsidRPr="00AF7101">
        <w:rPr>
          <w:spacing w:val="7"/>
        </w:rPr>
        <w:t xml:space="preserve"> </w:t>
      </w:r>
      <w:r w:rsidRPr="00AF7101">
        <w:t>within</w:t>
      </w:r>
      <w:r w:rsidRPr="00AF7101">
        <w:rPr>
          <w:spacing w:val="7"/>
        </w:rPr>
        <w:t xml:space="preserve"> </w:t>
      </w:r>
      <w:r w:rsidRPr="00AF7101">
        <w:t>ranges</w:t>
      </w:r>
      <w:r w:rsidRPr="00AF7101">
        <w:rPr>
          <w:spacing w:val="7"/>
        </w:rPr>
        <w:t xml:space="preserve"> </w:t>
      </w:r>
      <w:r w:rsidRPr="00AF7101">
        <w:t>of</w:t>
      </w:r>
      <w:r w:rsidRPr="00AF7101">
        <w:rPr>
          <w:spacing w:val="8"/>
        </w:rPr>
        <w:t xml:space="preserve"> </w:t>
      </w:r>
      <w:r w:rsidRPr="00AF7101">
        <w:t>69</w:t>
      </w:r>
      <w:r w:rsidRPr="00AF7101">
        <w:rPr>
          <w:spacing w:val="7"/>
        </w:rPr>
        <w:t xml:space="preserve"> </w:t>
      </w:r>
      <w:r w:rsidRPr="00AF7101">
        <w:t>to</w:t>
      </w:r>
      <w:r w:rsidRPr="00AF7101">
        <w:rPr>
          <w:spacing w:val="8"/>
        </w:rPr>
        <w:t xml:space="preserve"> </w:t>
      </w:r>
      <w:r w:rsidRPr="00AF7101">
        <w:t>480</w:t>
      </w:r>
      <w:r w:rsidRPr="00AF7101">
        <w:rPr>
          <w:spacing w:val="1"/>
        </w:rPr>
        <w:t xml:space="preserve"> </w:t>
      </w:r>
      <w:r w:rsidRPr="00AF7101">
        <w:t>volts</w:t>
      </w:r>
      <w:r w:rsidRPr="00AF7101">
        <w:rPr>
          <w:spacing w:val="9"/>
        </w:rPr>
        <w:t xml:space="preserve"> </w:t>
      </w:r>
      <w:r w:rsidRPr="00AF7101">
        <w:t>and</w:t>
      </w:r>
      <w:r w:rsidRPr="00AF7101">
        <w:rPr>
          <w:spacing w:val="8"/>
        </w:rPr>
        <w:t xml:space="preserve"> </w:t>
      </w:r>
      <w:r w:rsidRPr="00AF7101">
        <w:t>0.5</w:t>
      </w:r>
      <w:r w:rsidRPr="00AF7101">
        <w:rPr>
          <w:spacing w:val="8"/>
        </w:rPr>
        <w:t xml:space="preserve"> </w:t>
      </w:r>
      <w:r w:rsidRPr="00AF7101">
        <w:t>to</w:t>
      </w:r>
      <w:r w:rsidRPr="00AF7101">
        <w:rPr>
          <w:spacing w:val="9"/>
        </w:rPr>
        <w:t xml:space="preserve"> </w:t>
      </w:r>
      <w:r w:rsidRPr="00AF7101">
        <w:t>30</w:t>
      </w:r>
      <w:r w:rsidRPr="00AF7101">
        <w:rPr>
          <w:spacing w:val="8"/>
        </w:rPr>
        <w:t xml:space="preserve"> </w:t>
      </w:r>
      <w:r w:rsidRPr="00AF7101">
        <w:t>amps</w:t>
      </w:r>
      <w:r w:rsidRPr="00AF7101">
        <w:rPr>
          <w:spacing w:val="10"/>
        </w:rPr>
        <w:t xml:space="preserve"> </w:t>
      </w:r>
      <w:r w:rsidRPr="00AF7101">
        <w:t>(sufficient</w:t>
      </w:r>
      <w:r w:rsidRPr="00AF7101">
        <w:rPr>
          <w:spacing w:val="9"/>
        </w:rPr>
        <w:t xml:space="preserve"> </w:t>
      </w:r>
      <w:r w:rsidRPr="00AF7101">
        <w:t>to</w:t>
      </w:r>
      <w:r w:rsidRPr="00AF7101">
        <w:rPr>
          <w:spacing w:val="9"/>
        </w:rPr>
        <w:t xml:space="preserve"> </w:t>
      </w:r>
      <w:r w:rsidRPr="00AF7101">
        <w:t>cover</w:t>
      </w:r>
      <w:r w:rsidRPr="00AF7101">
        <w:rPr>
          <w:spacing w:val="9"/>
        </w:rPr>
        <w:t xml:space="preserve"> </w:t>
      </w:r>
      <w:r w:rsidRPr="00AF7101">
        <w:t>typical</w:t>
      </w:r>
      <w:r w:rsidRPr="00AF7101">
        <w:rPr>
          <w:spacing w:val="8"/>
        </w:rPr>
        <w:t xml:space="preserve"> </w:t>
      </w:r>
      <w:r w:rsidRPr="00AF7101">
        <w:t>AC</w:t>
      </w:r>
      <w:r w:rsidRPr="00AF7101">
        <w:rPr>
          <w:spacing w:val="10"/>
        </w:rPr>
        <w:t xml:space="preserve"> </w:t>
      </w:r>
      <w:r w:rsidRPr="00AF7101">
        <w:t>chargers)</w:t>
      </w:r>
      <w:bookmarkStart w:id="167" w:name="_bookmark4"/>
      <w:bookmarkEnd w:id="167"/>
      <w:r w:rsidRPr="00AF7101">
        <w:t>.</w:t>
      </w:r>
      <w:r w:rsidR="005E31EE">
        <w:rPr>
          <w:rStyle w:val="FootnoteReference"/>
        </w:rPr>
        <w:footnoteReference w:id="6"/>
      </w:r>
      <w:r w:rsidR="005E31EE">
        <w:t xml:space="preserve"> </w:t>
      </w:r>
      <w:r w:rsidRPr="008C619A">
        <w:t>D</w:t>
      </w:r>
      <w:r w:rsidRPr="00AF7101">
        <w:rPr>
          <w:spacing w:val="19"/>
        </w:rPr>
        <w:t>C</w:t>
      </w:r>
      <w:r w:rsidRPr="00AF7101">
        <w:t xml:space="preserve"> m</w:t>
      </w:r>
      <w:r w:rsidRPr="00AF7101">
        <w:rPr>
          <w:spacing w:val="9"/>
        </w:rPr>
        <w:t>e</w:t>
      </w:r>
      <w:r w:rsidRPr="00AF7101">
        <w:t>tering t</w:t>
      </w:r>
      <w:r w:rsidRPr="00AF7101">
        <w:rPr>
          <w:spacing w:val="9"/>
        </w:rPr>
        <w:t>e</w:t>
      </w:r>
      <w:r w:rsidRPr="00AF7101">
        <w:t>chnology, b</w:t>
      </w:r>
      <w:r w:rsidRPr="00AF7101">
        <w:rPr>
          <w:spacing w:val="8"/>
        </w:rPr>
        <w:t>y</w:t>
      </w:r>
      <w:r w:rsidRPr="00AF7101">
        <w:t xml:space="preserve"> c</w:t>
      </w:r>
      <w:r w:rsidRPr="00AF7101">
        <w:rPr>
          <w:spacing w:val="1"/>
        </w:rPr>
        <w:t>o</w:t>
      </w:r>
      <w:r w:rsidRPr="00AF7101">
        <w:t>ntrast, h</w:t>
      </w:r>
      <w:r w:rsidRPr="00AF7101">
        <w:rPr>
          <w:spacing w:val="4"/>
        </w:rPr>
        <w:t>a</w:t>
      </w:r>
      <w:r w:rsidRPr="00AF7101">
        <w:t>s b</w:t>
      </w:r>
      <w:r w:rsidRPr="00AF7101">
        <w:rPr>
          <w:spacing w:val="6"/>
        </w:rPr>
        <w:t>e</w:t>
      </w:r>
      <w:r w:rsidRPr="00AF7101">
        <w:t>en “</w:t>
      </w:r>
      <w:r w:rsidRPr="00AF7101">
        <w:rPr>
          <w:spacing w:val="5"/>
        </w:rPr>
        <w:t>i</w:t>
      </w:r>
      <w:r w:rsidRPr="00AF7101">
        <w:t>n r</w:t>
      </w:r>
      <w:r w:rsidRPr="00AF7101">
        <w:rPr>
          <w:spacing w:val="4"/>
        </w:rPr>
        <w:t>e</w:t>
      </w:r>
      <w:r w:rsidRPr="00AF7101">
        <w:t>search a</w:t>
      </w:r>
      <w:r w:rsidRPr="00AF7101">
        <w:rPr>
          <w:spacing w:val="5"/>
        </w:rPr>
        <w:t>n</w:t>
      </w:r>
      <w:r w:rsidRPr="00AF7101">
        <w:t>d d</w:t>
      </w:r>
      <w:r w:rsidRPr="00AF7101">
        <w:rPr>
          <w:spacing w:val="5"/>
        </w:rPr>
        <w:t>e</w:t>
      </w:r>
      <w:r w:rsidRPr="00AF7101">
        <w:t>velopment.”</w:t>
      </w:r>
      <w:bookmarkStart w:id="168" w:name="_bookmark5"/>
      <w:bookmarkEnd w:id="168"/>
      <w:r w:rsidR="005E31EE">
        <w:rPr>
          <w:rStyle w:val="FootnoteReference"/>
        </w:rPr>
        <w:footnoteReference w:id="7"/>
      </w:r>
      <w:r w:rsidRPr="00AF7101">
        <w:rPr>
          <w:spacing w:val="13"/>
        </w:rPr>
        <w:t xml:space="preserve"> </w:t>
      </w:r>
      <w:r w:rsidRPr="005E31EE">
        <w:t>W</w:t>
      </w:r>
      <w:r w:rsidRPr="00AF7101">
        <w:t>hen</w:t>
      </w:r>
      <w:r w:rsidRPr="00AF7101">
        <w:rPr>
          <w:spacing w:val="5"/>
        </w:rPr>
        <w:t xml:space="preserve"> </w:t>
      </w:r>
      <w:r w:rsidRPr="00AF7101">
        <w:t>section</w:t>
      </w:r>
      <w:r w:rsidRPr="00AF7101">
        <w:rPr>
          <w:spacing w:val="4"/>
        </w:rPr>
        <w:t xml:space="preserve"> </w:t>
      </w:r>
      <w:r w:rsidRPr="00AF7101">
        <w:t>3.40</w:t>
      </w:r>
      <w:r w:rsidRPr="00AF7101">
        <w:rPr>
          <w:spacing w:val="5"/>
        </w:rPr>
        <w:t xml:space="preserve"> </w:t>
      </w:r>
      <w:r w:rsidRPr="00AF7101">
        <w:t>was</w:t>
      </w:r>
      <w:r w:rsidRPr="00AF7101">
        <w:rPr>
          <w:spacing w:val="6"/>
        </w:rPr>
        <w:t xml:space="preserve"> </w:t>
      </w:r>
      <w:r w:rsidRPr="00AF7101">
        <w:t>adopted,</w:t>
      </w:r>
      <w:r w:rsidRPr="00AF7101">
        <w:rPr>
          <w:spacing w:val="4"/>
        </w:rPr>
        <w:t xml:space="preserve"> </w:t>
      </w:r>
      <w:r w:rsidRPr="00AF7101">
        <w:t>the</w:t>
      </w:r>
      <w:r w:rsidRPr="00AF7101">
        <w:rPr>
          <w:spacing w:val="6"/>
        </w:rPr>
        <w:t xml:space="preserve"> </w:t>
      </w:r>
      <w:r w:rsidRPr="00AF7101">
        <w:t>accuracy</w:t>
      </w:r>
      <w:r w:rsidRPr="00AF7101">
        <w:rPr>
          <w:spacing w:val="1"/>
        </w:rPr>
        <w:t xml:space="preserve"> </w:t>
      </w:r>
      <w:r w:rsidRPr="00AF7101">
        <w:t>tolerances</w:t>
      </w:r>
      <w:r w:rsidRPr="00AF7101">
        <w:rPr>
          <w:spacing w:val="8"/>
        </w:rPr>
        <w:t xml:space="preserve"> </w:t>
      </w:r>
      <w:r w:rsidRPr="00AF7101">
        <w:t>of</w:t>
      </w:r>
      <w:r w:rsidRPr="00AF7101">
        <w:rPr>
          <w:spacing w:val="9"/>
        </w:rPr>
        <w:t xml:space="preserve"> </w:t>
      </w:r>
      <w:r w:rsidRPr="00AF7101">
        <w:t>1.0%</w:t>
      </w:r>
      <w:r w:rsidRPr="00AF7101">
        <w:rPr>
          <w:spacing w:val="9"/>
        </w:rPr>
        <w:t xml:space="preserve"> </w:t>
      </w:r>
      <w:r w:rsidRPr="00AF7101">
        <w:t>(acceptance)</w:t>
      </w:r>
      <w:r w:rsidRPr="00AF7101">
        <w:rPr>
          <w:spacing w:val="9"/>
        </w:rPr>
        <w:t xml:space="preserve"> </w:t>
      </w:r>
      <w:r w:rsidRPr="00AF7101">
        <w:t>and</w:t>
      </w:r>
      <w:r w:rsidRPr="00AF7101">
        <w:rPr>
          <w:spacing w:val="8"/>
        </w:rPr>
        <w:t xml:space="preserve"> </w:t>
      </w:r>
      <w:r w:rsidRPr="00AF7101">
        <w:t>2.0%</w:t>
      </w:r>
      <w:r w:rsidRPr="00AF7101">
        <w:rPr>
          <w:spacing w:val="9"/>
        </w:rPr>
        <w:t xml:space="preserve"> </w:t>
      </w:r>
      <w:r w:rsidRPr="00AF7101">
        <w:t>(maintenance)</w:t>
      </w:r>
      <w:r w:rsidRPr="00AF7101">
        <w:rPr>
          <w:spacing w:val="9"/>
        </w:rPr>
        <w:t xml:space="preserve"> </w:t>
      </w:r>
      <w:r w:rsidRPr="00AF7101">
        <w:t>were</w:t>
      </w:r>
      <w:r w:rsidRPr="00AF7101">
        <w:rPr>
          <w:spacing w:val="9"/>
        </w:rPr>
        <w:t xml:space="preserve"> </w:t>
      </w:r>
      <w:r w:rsidRPr="00AF7101">
        <w:t>predictive</w:t>
      </w:r>
      <w:r w:rsidRPr="00AF7101">
        <w:rPr>
          <w:spacing w:val="9"/>
        </w:rPr>
        <w:t xml:space="preserve"> </w:t>
      </w:r>
      <w:r w:rsidRPr="00AF7101">
        <w:t>and</w:t>
      </w:r>
      <w:r w:rsidRPr="00AF7101">
        <w:rPr>
          <w:spacing w:val="8"/>
        </w:rPr>
        <w:t xml:space="preserve"> </w:t>
      </w:r>
      <w:r w:rsidRPr="00AF7101">
        <w:t>aspirational</w:t>
      </w:r>
      <w:r w:rsidRPr="00AF7101">
        <w:rPr>
          <w:spacing w:val="8"/>
        </w:rPr>
        <w:t xml:space="preserve"> </w:t>
      </w:r>
      <w:r w:rsidRPr="00AF7101">
        <w:t>for</w:t>
      </w:r>
      <w:r w:rsidRPr="00AF7101">
        <w:rPr>
          <w:spacing w:val="9"/>
        </w:rPr>
        <w:t xml:space="preserve"> </w:t>
      </w:r>
      <w:r w:rsidRPr="00AF7101">
        <w:t>DC</w:t>
      </w:r>
      <w:r w:rsidRPr="00AF7101">
        <w:rPr>
          <w:spacing w:val="1"/>
        </w:rPr>
        <w:t xml:space="preserve"> </w:t>
      </w:r>
      <w:r w:rsidRPr="00AF7101">
        <w:t>chargers.</w:t>
      </w:r>
      <w:r w:rsidRPr="00AF7101">
        <w:rPr>
          <w:spacing w:val="75"/>
        </w:rPr>
        <w:t xml:space="preserve"> </w:t>
      </w:r>
      <w:r w:rsidRPr="00AF7101">
        <w:t>As</w:t>
      </w:r>
      <w:r w:rsidRPr="00AF7101">
        <w:rPr>
          <w:spacing w:val="8"/>
        </w:rPr>
        <w:t xml:space="preserve"> </w:t>
      </w:r>
      <w:r w:rsidRPr="00AF7101">
        <w:t>of</w:t>
      </w:r>
      <w:r w:rsidRPr="00AF7101">
        <w:rPr>
          <w:spacing w:val="8"/>
        </w:rPr>
        <w:t xml:space="preserve"> </w:t>
      </w:r>
      <w:r w:rsidRPr="00AF7101">
        <w:t>November</w:t>
      </w:r>
      <w:r w:rsidRPr="00AF7101">
        <w:rPr>
          <w:spacing w:val="8"/>
        </w:rPr>
        <w:t xml:space="preserve"> </w:t>
      </w:r>
      <w:r w:rsidRPr="00AF7101">
        <w:t>2019,</w:t>
      </w:r>
      <w:r w:rsidRPr="00AF7101">
        <w:rPr>
          <w:spacing w:val="8"/>
        </w:rPr>
        <w:t xml:space="preserve"> </w:t>
      </w:r>
      <w:r w:rsidRPr="00AF7101">
        <w:t>when</w:t>
      </w:r>
      <w:r w:rsidRPr="00AF7101">
        <w:rPr>
          <w:spacing w:val="7"/>
        </w:rPr>
        <w:t xml:space="preserve"> </w:t>
      </w:r>
      <w:r w:rsidRPr="00AF7101">
        <w:t>California</w:t>
      </w:r>
      <w:r w:rsidRPr="00AF7101">
        <w:rPr>
          <w:spacing w:val="8"/>
        </w:rPr>
        <w:t xml:space="preserve"> </w:t>
      </w:r>
      <w:r w:rsidRPr="00AF7101">
        <w:t>adopted</w:t>
      </w:r>
      <w:r w:rsidRPr="00AF7101">
        <w:rPr>
          <w:spacing w:val="7"/>
        </w:rPr>
        <w:t xml:space="preserve"> </w:t>
      </w:r>
      <w:r w:rsidRPr="00AF7101">
        <w:t>its</w:t>
      </w:r>
      <w:r w:rsidRPr="00AF7101">
        <w:rPr>
          <w:spacing w:val="8"/>
        </w:rPr>
        <w:t xml:space="preserve"> </w:t>
      </w:r>
      <w:r w:rsidRPr="00AF7101">
        <w:t>own</w:t>
      </w:r>
      <w:r w:rsidRPr="00AF7101">
        <w:rPr>
          <w:spacing w:val="7"/>
        </w:rPr>
        <w:t xml:space="preserve"> </w:t>
      </w:r>
      <w:r w:rsidRPr="00AF7101">
        <w:t>regulation</w:t>
      </w:r>
      <w:r w:rsidRPr="00AF7101">
        <w:rPr>
          <w:spacing w:val="7"/>
        </w:rPr>
        <w:t xml:space="preserve"> </w:t>
      </w:r>
      <w:r w:rsidRPr="00AF7101">
        <w:t>based</w:t>
      </w:r>
      <w:r w:rsidRPr="00AF7101">
        <w:rPr>
          <w:spacing w:val="8"/>
        </w:rPr>
        <w:t xml:space="preserve"> </w:t>
      </w:r>
      <w:r w:rsidRPr="00AF7101">
        <w:t>on</w:t>
      </w:r>
      <w:r w:rsidRPr="00AF7101">
        <w:rPr>
          <w:spacing w:val="7"/>
        </w:rPr>
        <w:t xml:space="preserve"> </w:t>
      </w:r>
      <w:r w:rsidRPr="00AF7101">
        <w:t>section</w:t>
      </w:r>
      <w:r w:rsidRPr="00AF7101">
        <w:rPr>
          <w:spacing w:val="1"/>
        </w:rPr>
        <w:t xml:space="preserve"> </w:t>
      </w:r>
      <w:r w:rsidRPr="00AF7101">
        <w:t>3.40,</w:t>
      </w:r>
      <w:r w:rsidRPr="00AF7101">
        <w:rPr>
          <w:spacing w:val="9"/>
        </w:rPr>
        <w:t xml:space="preserve"> </w:t>
      </w:r>
      <w:r w:rsidRPr="00AF7101">
        <w:t>meters</w:t>
      </w:r>
      <w:r w:rsidRPr="00AF7101">
        <w:rPr>
          <w:spacing w:val="10"/>
        </w:rPr>
        <w:t xml:space="preserve"> </w:t>
      </w:r>
      <w:r w:rsidRPr="00AF7101">
        <w:t>and</w:t>
      </w:r>
      <w:r w:rsidRPr="00AF7101">
        <w:rPr>
          <w:spacing w:val="10"/>
        </w:rPr>
        <w:t xml:space="preserve"> </w:t>
      </w:r>
      <w:r w:rsidRPr="00AF7101">
        <w:t>chargers</w:t>
      </w:r>
      <w:r w:rsidRPr="00AF7101">
        <w:rPr>
          <w:spacing w:val="10"/>
        </w:rPr>
        <w:t xml:space="preserve"> </w:t>
      </w:r>
      <w:r w:rsidRPr="00AF7101">
        <w:t>meeting</w:t>
      </w:r>
      <w:r w:rsidRPr="00AF7101">
        <w:rPr>
          <w:spacing w:val="11"/>
        </w:rPr>
        <w:t xml:space="preserve"> </w:t>
      </w:r>
      <w:r w:rsidRPr="00AF7101">
        <w:t>that</w:t>
      </w:r>
      <w:r w:rsidRPr="00AF7101">
        <w:rPr>
          <w:spacing w:val="10"/>
        </w:rPr>
        <w:t xml:space="preserve"> </w:t>
      </w:r>
      <w:r w:rsidRPr="00AF7101">
        <w:t>standard</w:t>
      </w:r>
      <w:r w:rsidRPr="00AF7101">
        <w:rPr>
          <w:spacing w:val="10"/>
        </w:rPr>
        <w:t xml:space="preserve"> </w:t>
      </w:r>
      <w:r w:rsidRPr="00AF7101">
        <w:t>were</w:t>
      </w:r>
      <w:r w:rsidRPr="00AF7101">
        <w:rPr>
          <w:spacing w:val="10"/>
        </w:rPr>
        <w:t xml:space="preserve"> </w:t>
      </w:r>
      <w:r w:rsidRPr="00AF7101">
        <w:t>not</w:t>
      </w:r>
      <w:r w:rsidRPr="00AF7101">
        <w:rPr>
          <w:spacing w:val="11"/>
        </w:rPr>
        <w:t xml:space="preserve"> </w:t>
      </w:r>
      <w:r w:rsidRPr="00AF7101">
        <w:t>yet</w:t>
      </w:r>
      <w:r w:rsidRPr="00AF7101">
        <w:rPr>
          <w:spacing w:val="10"/>
        </w:rPr>
        <w:t xml:space="preserve"> </w:t>
      </w:r>
      <w:r w:rsidRPr="00AF7101">
        <w:t>generally</w:t>
      </w:r>
      <w:r w:rsidRPr="00AF7101">
        <w:rPr>
          <w:spacing w:val="11"/>
        </w:rPr>
        <w:t xml:space="preserve"> </w:t>
      </w:r>
      <w:r w:rsidRPr="00AF7101">
        <w:t>commercially</w:t>
      </w:r>
      <w:r w:rsidRPr="00AF7101">
        <w:rPr>
          <w:spacing w:val="10"/>
        </w:rPr>
        <w:t xml:space="preserve"> </w:t>
      </w:r>
      <w:r w:rsidRPr="00AF7101">
        <w:t>available</w:t>
      </w:r>
      <w:bookmarkStart w:id="169" w:name="_bookmark6"/>
      <w:bookmarkEnd w:id="169"/>
      <w:r w:rsidRPr="00AF7101">
        <w:t>.</w:t>
      </w:r>
      <w:r w:rsidR="005E31EE">
        <w:rPr>
          <w:rStyle w:val="FootnoteReference"/>
        </w:rPr>
        <w:footnoteReference w:id="8"/>
      </w:r>
      <w:r>
        <w:t xml:space="preserve"> </w:t>
      </w:r>
      <w:r w:rsidRPr="008C619A">
        <w:t>M</w:t>
      </w:r>
      <w:r w:rsidRPr="00AF7101">
        <w:rPr>
          <w:spacing w:val="1"/>
        </w:rPr>
        <w:t>e</w:t>
      </w:r>
      <w:r w:rsidRPr="00AF7101">
        <w:t>anwhile, N</w:t>
      </w:r>
      <w:r w:rsidRPr="00AF7101">
        <w:rPr>
          <w:spacing w:val="6"/>
        </w:rPr>
        <w:t>I</w:t>
      </w:r>
      <w:r w:rsidRPr="00AF7101">
        <w:t>ST c</w:t>
      </w:r>
      <w:r w:rsidRPr="00AF7101">
        <w:rPr>
          <w:spacing w:val="7"/>
        </w:rPr>
        <w:t>a</w:t>
      </w:r>
      <w:r w:rsidRPr="00AF7101">
        <w:t>libration s</w:t>
      </w:r>
      <w:r w:rsidRPr="00AF7101">
        <w:rPr>
          <w:spacing w:val="6"/>
        </w:rPr>
        <w:t>e</w:t>
      </w:r>
      <w:r w:rsidRPr="00AF7101">
        <w:t>rvices f</w:t>
      </w:r>
      <w:r w:rsidRPr="00AF7101">
        <w:rPr>
          <w:spacing w:val="8"/>
        </w:rPr>
        <w:t>o</w:t>
      </w:r>
      <w:r w:rsidRPr="00AF7101">
        <w:t>r D</w:t>
      </w:r>
      <w:r w:rsidRPr="00AF7101">
        <w:rPr>
          <w:spacing w:val="7"/>
        </w:rPr>
        <w:t>C</w:t>
      </w:r>
      <w:r w:rsidRPr="00AF7101">
        <w:t xml:space="preserve"> w</w:t>
      </w:r>
      <w:r w:rsidRPr="00AF7101">
        <w:rPr>
          <w:spacing w:val="8"/>
        </w:rPr>
        <w:t>a</w:t>
      </w:r>
      <w:r w:rsidRPr="00AF7101">
        <w:t>tt-hour m</w:t>
      </w:r>
      <w:r w:rsidRPr="00AF7101">
        <w:rPr>
          <w:spacing w:val="7"/>
        </w:rPr>
        <w:t>e</w:t>
      </w:r>
      <w:r w:rsidRPr="00AF7101">
        <w:t>ters a</w:t>
      </w:r>
      <w:r w:rsidRPr="00AF7101">
        <w:rPr>
          <w:spacing w:val="8"/>
        </w:rPr>
        <w:t>r</w:t>
      </w:r>
      <w:r w:rsidRPr="00AF7101">
        <w:t>e n</w:t>
      </w:r>
      <w:r w:rsidRPr="00AF7101">
        <w:rPr>
          <w:spacing w:val="8"/>
        </w:rPr>
        <w:t>o</w:t>
      </w:r>
      <w:r w:rsidRPr="00AF7101">
        <w:t>n-standard, a</w:t>
      </w:r>
      <w:r w:rsidRPr="00AF7101">
        <w:rPr>
          <w:spacing w:val="6"/>
        </w:rPr>
        <w:t>n</w:t>
      </w:r>
      <w:r w:rsidRPr="00AF7101">
        <w:t>d a</w:t>
      </w:r>
      <w:r w:rsidRPr="00AF7101">
        <w:rPr>
          <w:spacing w:val="7"/>
        </w:rPr>
        <w:t>r</w:t>
      </w:r>
      <w:r w:rsidRPr="00AF7101">
        <w:t>e a</w:t>
      </w:r>
      <w:r w:rsidRPr="00AF7101">
        <w:rPr>
          <w:spacing w:val="7"/>
        </w:rPr>
        <w:t>v</w:t>
      </w:r>
      <w:r w:rsidRPr="00AF7101">
        <w:t>ailable o</w:t>
      </w:r>
      <w:r w:rsidRPr="00AF7101">
        <w:rPr>
          <w:spacing w:val="-57"/>
        </w:rPr>
        <w:t>n</w:t>
      </w:r>
      <w:r w:rsidRPr="00AF7101">
        <w:t>ly u</w:t>
      </w:r>
      <w:r w:rsidRPr="00AF7101">
        <w:rPr>
          <w:spacing w:val="3"/>
        </w:rPr>
        <w:t>p</w:t>
      </w:r>
      <w:r w:rsidRPr="00AF7101">
        <w:t xml:space="preserve"> t</w:t>
      </w:r>
      <w:r w:rsidRPr="00AF7101">
        <w:rPr>
          <w:spacing w:val="4"/>
        </w:rPr>
        <w:t>o</w:t>
      </w:r>
      <w:r w:rsidRPr="00AF7101">
        <w:t xml:space="preserve"> 2</w:t>
      </w:r>
      <w:r w:rsidRPr="00AF7101">
        <w:rPr>
          <w:spacing w:val="4"/>
        </w:rPr>
        <w:t>4</w:t>
      </w:r>
      <w:r w:rsidRPr="00AF7101">
        <w:t>0 v</w:t>
      </w:r>
      <w:r w:rsidRPr="00AF7101">
        <w:rPr>
          <w:spacing w:val="3"/>
        </w:rPr>
        <w:t>o</w:t>
      </w:r>
      <w:r w:rsidRPr="00AF7101">
        <w:t>lts a</w:t>
      </w:r>
      <w:r w:rsidRPr="00AF7101">
        <w:rPr>
          <w:spacing w:val="4"/>
        </w:rPr>
        <w:t>n</w:t>
      </w:r>
      <w:r w:rsidRPr="00AF7101">
        <w:t>d 5</w:t>
      </w:r>
      <w:r w:rsidRPr="00AF7101">
        <w:rPr>
          <w:spacing w:val="3"/>
        </w:rPr>
        <w:t xml:space="preserve"> </w:t>
      </w:r>
      <w:r w:rsidRPr="00AF7101">
        <w:t>a</w:t>
      </w:r>
      <w:r w:rsidRPr="00AF7101">
        <w:rPr>
          <w:spacing w:val="3"/>
        </w:rPr>
        <w:t>m</w:t>
      </w:r>
      <w:r w:rsidRPr="00AF7101">
        <w:t>ps</w:t>
      </w:r>
      <w:bookmarkStart w:id="170" w:name="_bookmark7"/>
      <w:bookmarkEnd w:id="170"/>
      <w:r w:rsidR="005E31EE">
        <w:rPr>
          <w:rStyle w:val="FootnoteReference"/>
        </w:rPr>
        <w:footnoteReference w:id="9"/>
      </w:r>
      <w:r w:rsidRPr="00AF7101">
        <w:t>—far</w:t>
      </w:r>
      <w:r w:rsidRPr="00AF7101">
        <w:rPr>
          <w:spacing w:val="4"/>
        </w:rPr>
        <w:t xml:space="preserve"> </w:t>
      </w:r>
      <w:r w:rsidRPr="00AF7101">
        <w:t>below</w:t>
      </w:r>
      <w:r w:rsidRPr="00AF7101">
        <w:rPr>
          <w:spacing w:val="4"/>
        </w:rPr>
        <w:t xml:space="preserve"> </w:t>
      </w:r>
      <w:r w:rsidRPr="00AF7101">
        <w:t>the</w:t>
      </w:r>
      <w:r w:rsidRPr="00AF7101">
        <w:rPr>
          <w:spacing w:val="4"/>
        </w:rPr>
        <w:t xml:space="preserve"> </w:t>
      </w:r>
      <w:r w:rsidRPr="00AF7101">
        <w:t>levels</w:t>
      </w:r>
      <w:r w:rsidRPr="00AF7101">
        <w:rPr>
          <w:spacing w:val="4"/>
        </w:rPr>
        <w:t xml:space="preserve"> </w:t>
      </w:r>
      <w:r w:rsidRPr="00AF7101">
        <w:t>needed</w:t>
      </w:r>
      <w:r w:rsidRPr="00AF7101">
        <w:rPr>
          <w:spacing w:val="3"/>
        </w:rPr>
        <w:t xml:space="preserve"> </w:t>
      </w:r>
      <w:r w:rsidRPr="00AF7101">
        <w:t>for</w:t>
      </w:r>
      <w:r w:rsidRPr="00AF7101">
        <w:rPr>
          <w:spacing w:val="4"/>
        </w:rPr>
        <w:t xml:space="preserve"> </w:t>
      </w:r>
      <w:r w:rsidRPr="00AF7101">
        <w:t>testing</w:t>
      </w:r>
      <w:r w:rsidRPr="00AF7101">
        <w:rPr>
          <w:spacing w:val="4"/>
        </w:rPr>
        <w:t xml:space="preserve"> </w:t>
      </w:r>
      <w:r w:rsidRPr="00AF7101">
        <w:t>DC</w:t>
      </w:r>
      <w:r w:rsidRPr="00AF7101">
        <w:rPr>
          <w:spacing w:val="4"/>
        </w:rPr>
        <w:t xml:space="preserve"> </w:t>
      </w:r>
      <w:r w:rsidRPr="00AF7101">
        <w:t>chargers.</w:t>
      </w:r>
    </w:p>
    <w:p w14:paraId="6D512B7F" w14:textId="77777777" w:rsidR="008A41AA" w:rsidRPr="00AF7101" w:rsidRDefault="008A41AA" w:rsidP="003D2FD3">
      <w:pPr>
        <w:spacing w:after="200"/>
        <w:ind w:left="720"/>
      </w:pPr>
      <w:r w:rsidRPr="00AF7101">
        <w:rPr>
          <w:w w:val="105"/>
        </w:rPr>
        <w:t>Argonne National Lab has studied the availability of DC metering technology.</w:t>
      </w:r>
      <w:r w:rsidRPr="00AF7101">
        <w:rPr>
          <w:spacing w:val="1"/>
          <w:w w:val="105"/>
        </w:rPr>
        <w:t xml:space="preserve"> </w:t>
      </w:r>
      <w:r w:rsidRPr="00AF7101">
        <w:rPr>
          <w:w w:val="105"/>
        </w:rPr>
        <w:t>Our</w:t>
      </w:r>
      <w:r w:rsidRPr="00AF7101">
        <w:rPr>
          <w:spacing w:val="1"/>
          <w:w w:val="105"/>
        </w:rPr>
        <w:t xml:space="preserve"> </w:t>
      </w:r>
      <w:r w:rsidRPr="00AF7101">
        <w:rPr>
          <w:spacing w:val="-1"/>
          <w:w w:val="105"/>
        </w:rPr>
        <w:t>understanding</w:t>
      </w:r>
      <w:r w:rsidRPr="00AF7101">
        <w:rPr>
          <w:spacing w:val="-15"/>
          <w:w w:val="105"/>
        </w:rPr>
        <w:t xml:space="preserve"> </w:t>
      </w:r>
      <w:r w:rsidRPr="00AF7101">
        <w:rPr>
          <w:w w:val="105"/>
        </w:rPr>
        <w:t>is</w:t>
      </w:r>
      <w:r w:rsidRPr="00AF7101">
        <w:rPr>
          <w:spacing w:val="-14"/>
          <w:w w:val="105"/>
        </w:rPr>
        <w:t xml:space="preserve"> </w:t>
      </w:r>
      <w:r w:rsidRPr="00AF7101">
        <w:rPr>
          <w:w w:val="105"/>
        </w:rPr>
        <w:t>that</w:t>
      </w:r>
      <w:r w:rsidRPr="00AF7101">
        <w:rPr>
          <w:spacing w:val="-15"/>
          <w:w w:val="105"/>
        </w:rPr>
        <w:t xml:space="preserve"> </w:t>
      </w:r>
      <w:r w:rsidRPr="00AF7101">
        <w:rPr>
          <w:w w:val="105"/>
        </w:rPr>
        <w:t>its</w:t>
      </w:r>
      <w:r w:rsidRPr="00AF7101">
        <w:rPr>
          <w:spacing w:val="-14"/>
          <w:w w:val="105"/>
        </w:rPr>
        <w:t xml:space="preserve"> </w:t>
      </w:r>
      <w:r w:rsidRPr="00AF7101">
        <w:rPr>
          <w:w w:val="105"/>
        </w:rPr>
        <w:t>draft</w:t>
      </w:r>
      <w:r w:rsidRPr="00AF7101">
        <w:rPr>
          <w:spacing w:val="-14"/>
          <w:w w:val="105"/>
        </w:rPr>
        <w:t xml:space="preserve"> </w:t>
      </w:r>
      <w:r w:rsidRPr="00AF7101">
        <w:rPr>
          <w:w w:val="105"/>
        </w:rPr>
        <w:t>report</w:t>
      </w:r>
      <w:r w:rsidRPr="00AF7101">
        <w:rPr>
          <w:spacing w:val="-15"/>
          <w:w w:val="105"/>
        </w:rPr>
        <w:t xml:space="preserve"> </w:t>
      </w:r>
      <w:r w:rsidRPr="00AF7101">
        <w:rPr>
          <w:w w:val="105"/>
        </w:rPr>
        <w:t>(not</w:t>
      </w:r>
      <w:r w:rsidRPr="00AF7101">
        <w:rPr>
          <w:spacing w:val="-14"/>
          <w:w w:val="105"/>
        </w:rPr>
        <w:t xml:space="preserve"> </w:t>
      </w:r>
      <w:r w:rsidRPr="00AF7101">
        <w:rPr>
          <w:w w:val="105"/>
        </w:rPr>
        <w:t>yet</w:t>
      </w:r>
      <w:r w:rsidRPr="00AF7101">
        <w:rPr>
          <w:spacing w:val="-15"/>
          <w:w w:val="105"/>
        </w:rPr>
        <w:t xml:space="preserve"> </w:t>
      </w:r>
      <w:r w:rsidRPr="00AF7101">
        <w:rPr>
          <w:w w:val="105"/>
        </w:rPr>
        <w:t>finalized,</w:t>
      </w:r>
      <w:r w:rsidRPr="00AF7101">
        <w:rPr>
          <w:spacing w:val="-15"/>
          <w:w w:val="105"/>
        </w:rPr>
        <w:t xml:space="preserve"> </w:t>
      </w:r>
      <w:r w:rsidRPr="00AF7101">
        <w:rPr>
          <w:w w:val="105"/>
        </w:rPr>
        <w:t>so</w:t>
      </w:r>
      <w:r w:rsidRPr="00AF7101">
        <w:rPr>
          <w:spacing w:val="-14"/>
          <w:w w:val="105"/>
        </w:rPr>
        <w:t xml:space="preserve"> </w:t>
      </w:r>
      <w:r w:rsidRPr="00AF7101">
        <w:rPr>
          <w:w w:val="105"/>
        </w:rPr>
        <w:t>far</w:t>
      </w:r>
      <w:r w:rsidRPr="00AF7101">
        <w:rPr>
          <w:spacing w:val="-14"/>
          <w:w w:val="105"/>
        </w:rPr>
        <w:t xml:space="preserve"> </w:t>
      </w:r>
      <w:r w:rsidRPr="00AF7101">
        <w:rPr>
          <w:w w:val="105"/>
        </w:rPr>
        <w:t>as</w:t>
      </w:r>
      <w:r w:rsidRPr="00AF7101">
        <w:rPr>
          <w:spacing w:val="-15"/>
          <w:w w:val="105"/>
        </w:rPr>
        <w:t xml:space="preserve"> </w:t>
      </w:r>
      <w:r w:rsidRPr="00AF7101">
        <w:rPr>
          <w:w w:val="105"/>
        </w:rPr>
        <w:t>we</w:t>
      </w:r>
      <w:r w:rsidRPr="00AF7101">
        <w:rPr>
          <w:spacing w:val="-14"/>
          <w:w w:val="105"/>
        </w:rPr>
        <w:t xml:space="preserve"> </w:t>
      </w:r>
      <w:r w:rsidRPr="00AF7101">
        <w:rPr>
          <w:w w:val="105"/>
        </w:rPr>
        <w:t>are</w:t>
      </w:r>
      <w:r w:rsidRPr="00AF7101">
        <w:rPr>
          <w:spacing w:val="-15"/>
          <w:w w:val="105"/>
        </w:rPr>
        <w:t xml:space="preserve"> </w:t>
      </w:r>
      <w:r w:rsidRPr="00AF7101">
        <w:rPr>
          <w:w w:val="105"/>
        </w:rPr>
        <w:t>aware)</w:t>
      </w:r>
      <w:r w:rsidRPr="00AF7101">
        <w:rPr>
          <w:spacing w:val="-14"/>
          <w:w w:val="105"/>
        </w:rPr>
        <w:t xml:space="preserve"> </w:t>
      </w:r>
      <w:r w:rsidRPr="00AF7101">
        <w:rPr>
          <w:w w:val="105"/>
        </w:rPr>
        <w:t>concludes</w:t>
      </w:r>
      <w:r w:rsidRPr="00AF7101">
        <w:rPr>
          <w:spacing w:val="-14"/>
          <w:w w:val="105"/>
        </w:rPr>
        <w:t xml:space="preserve"> </w:t>
      </w:r>
      <w:r w:rsidRPr="00AF7101">
        <w:rPr>
          <w:w w:val="105"/>
        </w:rPr>
        <w:t>that</w:t>
      </w:r>
      <w:r w:rsidRPr="00AF7101">
        <w:rPr>
          <w:spacing w:val="-15"/>
          <w:w w:val="105"/>
        </w:rPr>
        <w:t xml:space="preserve"> </w:t>
      </w:r>
      <w:r w:rsidRPr="00AF7101">
        <w:rPr>
          <w:w w:val="105"/>
        </w:rPr>
        <w:t>there</w:t>
      </w:r>
      <w:r w:rsidRPr="00AF7101">
        <w:rPr>
          <w:spacing w:val="-60"/>
          <w:w w:val="105"/>
        </w:rPr>
        <w:t xml:space="preserve"> </w:t>
      </w:r>
      <w:r w:rsidRPr="00AF7101">
        <w:rPr>
          <w:w w:val="105"/>
        </w:rPr>
        <w:t>are now on the market (at least in principle) meters for use in DC chargers that can meet a 1%</w:t>
      </w:r>
      <w:r w:rsidRPr="00AF7101">
        <w:rPr>
          <w:spacing w:val="1"/>
          <w:w w:val="105"/>
        </w:rPr>
        <w:t xml:space="preserve"> </w:t>
      </w:r>
      <w:r w:rsidRPr="00AF7101">
        <w:rPr>
          <w:spacing w:val="-1"/>
          <w:w w:val="105"/>
        </w:rPr>
        <w:t xml:space="preserve">acceptance / 2% maintenance tolerance. It is reasonable to conclude that the 1% </w:t>
      </w:r>
      <w:r w:rsidRPr="00AF7101">
        <w:rPr>
          <w:w w:val="105"/>
        </w:rPr>
        <w:t>/ 2% tolerance</w:t>
      </w:r>
      <w:r w:rsidRPr="00AF7101">
        <w:rPr>
          <w:spacing w:val="-60"/>
          <w:w w:val="105"/>
        </w:rPr>
        <w:t xml:space="preserve"> </w:t>
      </w:r>
      <w:r w:rsidRPr="00AF7101">
        <w:rPr>
          <w:w w:val="105"/>
        </w:rPr>
        <w:t>will</w:t>
      </w:r>
      <w:r w:rsidRPr="00AF7101">
        <w:rPr>
          <w:spacing w:val="-16"/>
          <w:w w:val="105"/>
        </w:rPr>
        <w:t xml:space="preserve"> </w:t>
      </w:r>
      <w:r w:rsidRPr="00AF7101">
        <w:rPr>
          <w:w w:val="105"/>
        </w:rPr>
        <w:t>be</w:t>
      </w:r>
      <w:r w:rsidRPr="00AF7101">
        <w:rPr>
          <w:spacing w:val="-14"/>
          <w:w w:val="105"/>
        </w:rPr>
        <w:t xml:space="preserve"> </w:t>
      </w:r>
      <w:r w:rsidRPr="00AF7101">
        <w:rPr>
          <w:w w:val="105"/>
        </w:rPr>
        <w:t>achievable</w:t>
      </w:r>
      <w:r w:rsidRPr="00AF7101">
        <w:rPr>
          <w:spacing w:val="-14"/>
          <w:w w:val="105"/>
        </w:rPr>
        <w:t xml:space="preserve"> </w:t>
      </w:r>
      <w:r w:rsidRPr="00AF7101">
        <w:rPr>
          <w:w w:val="105"/>
        </w:rPr>
        <w:t>in</w:t>
      </w:r>
      <w:r w:rsidRPr="00AF7101">
        <w:rPr>
          <w:spacing w:val="-15"/>
          <w:w w:val="105"/>
        </w:rPr>
        <w:t xml:space="preserve"> </w:t>
      </w:r>
      <w:r w:rsidRPr="00AF7101">
        <w:rPr>
          <w:w w:val="105"/>
        </w:rPr>
        <w:t>general.</w:t>
      </w:r>
      <w:r w:rsidRPr="00AF7101">
        <w:rPr>
          <w:spacing w:val="33"/>
          <w:w w:val="105"/>
        </w:rPr>
        <w:t xml:space="preserve"> </w:t>
      </w:r>
      <w:r w:rsidRPr="00AF7101">
        <w:rPr>
          <w:w w:val="105"/>
        </w:rPr>
        <w:t>The</w:t>
      </w:r>
      <w:r w:rsidRPr="00AF7101">
        <w:rPr>
          <w:spacing w:val="-14"/>
          <w:w w:val="105"/>
        </w:rPr>
        <w:t xml:space="preserve"> </w:t>
      </w:r>
      <w:r w:rsidRPr="00AF7101">
        <w:rPr>
          <w:w w:val="105"/>
        </w:rPr>
        <w:t>current</w:t>
      </w:r>
      <w:r w:rsidRPr="00AF7101">
        <w:rPr>
          <w:spacing w:val="-15"/>
          <w:w w:val="105"/>
        </w:rPr>
        <w:t xml:space="preserve"> </w:t>
      </w:r>
      <w:r w:rsidRPr="00AF7101">
        <w:rPr>
          <w:w w:val="105"/>
        </w:rPr>
        <w:t>proposal</w:t>
      </w:r>
      <w:r w:rsidRPr="00AF7101">
        <w:rPr>
          <w:spacing w:val="-15"/>
          <w:w w:val="105"/>
        </w:rPr>
        <w:t xml:space="preserve"> </w:t>
      </w:r>
      <w:r w:rsidRPr="00AF7101">
        <w:rPr>
          <w:w w:val="105"/>
        </w:rPr>
        <w:t>is</w:t>
      </w:r>
      <w:r w:rsidRPr="00AF7101">
        <w:rPr>
          <w:spacing w:val="-14"/>
          <w:w w:val="105"/>
        </w:rPr>
        <w:t xml:space="preserve"> </w:t>
      </w:r>
      <w:r w:rsidRPr="00AF7101">
        <w:rPr>
          <w:w w:val="105"/>
        </w:rPr>
        <w:t>focused</w:t>
      </w:r>
      <w:r w:rsidRPr="00AF7101">
        <w:rPr>
          <w:spacing w:val="-15"/>
          <w:w w:val="105"/>
        </w:rPr>
        <w:t xml:space="preserve"> </w:t>
      </w:r>
      <w:r w:rsidRPr="00AF7101">
        <w:rPr>
          <w:w w:val="105"/>
        </w:rPr>
        <w:t>on</w:t>
      </w:r>
      <w:r w:rsidRPr="00AF7101">
        <w:rPr>
          <w:spacing w:val="-15"/>
          <w:w w:val="105"/>
        </w:rPr>
        <w:t xml:space="preserve"> </w:t>
      </w:r>
      <w:r w:rsidRPr="00AF7101">
        <w:rPr>
          <w:w w:val="105"/>
        </w:rPr>
        <w:t>how</w:t>
      </w:r>
      <w:r w:rsidRPr="00AF7101">
        <w:rPr>
          <w:spacing w:val="-15"/>
          <w:w w:val="105"/>
        </w:rPr>
        <w:t xml:space="preserve"> </w:t>
      </w:r>
      <w:r w:rsidRPr="00AF7101">
        <w:rPr>
          <w:w w:val="105"/>
        </w:rPr>
        <w:t>to</w:t>
      </w:r>
      <w:r w:rsidRPr="00AF7101">
        <w:rPr>
          <w:spacing w:val="-14"/>
          <w:w w:val="105"/>
        </w:rPr>
        <w:t xml:space="preserve"> </w:t>
      </w:r>
      <w:r w:rsidRPr="00AF7101">
        <w:rPr>
          <w:w w:val="105"/>
        </w:rPr>
        <w:t>handle</w:t>
      </w:r>
      <w:r w:rsidRPr="00AF7101">
        <w:rPr>
          <w:spacing w:val="-14"/>
          <w:w w:val="105"/>
        </w:rPr>
        <w:t xml:space="preserve"> </w:t>
      </w:r>
      <w:r w:rsidRPr="00AF7101">
        <w:rPr>
          <w:w w:val="105"/>
        </w:rPr>
        <w:t>the</w:t>
      </w:r>
      <w:r w:rsidRPr="00AF7101">
        <w:rPr>
          <w:spacing w:val="-15"/>
          <w:w w:val="105"/>
        </w:rPr>
        <w:t xml:space="preserve"> </w:t>
      </w:r>
      <w:r w:rsidRPr="00AF7101">
        <w:rPr>
          <w:w w:val="105"/>
        </w:rPr>
        <w:t>chargers</w:t>
      </w:r>
      <w:r w:rsidRPr="00AF7101">
        <w:rPr>
          <w:spacing w:val="-14"/>
          <w:w w:val="105"/>
        </w:rPr>
        <w:t xml:space="preserve"> </w:t>
      </w:r>
      <w:r w:rsidRPr="00AF7101">
        <w:rPr>
          <w:w w:val="105"/>
        </w:rPr>
        <w:t>that</w:t>
      </w:r>
      <w:r w:rsidRPr="00AF7101">
        <w:rPr>
          <w:spacing w:val="1"/>
          <w:w w:val="105"/>
        </w:rPr>
        <w:t xml:space="preserve"> </w:t>
      </w:r>
      <w:r w:rsidRPr="00AF7101">
        <w:rPr>
          <w:w w:val="105"/>
        </w:rPr>
        <w:t>are</w:t>
      </w:r>
      <w:r w:rsidRPr="00AF7101">
        <w:rPr>
          <w:spacing w:val="-12"/>
          <w:w w:val="105"/>
        </w:rPr>
        <w:t xml:space="preserve"> </w:t>
      </w:r>
      <w:r w:rsidRPr="00AF7101">
        <w:rPr>
          <w:w w:val="105"/>
        </w:rPr>
        <w:t>installed</w:t>
      </w:r>
      <w:r w:rsidRPr="00AF7101">
        <w:rPr>
          <w:spacing w:val="-13"/>
          <w:w w:val="105"/>
        </w:rPr>
        <w:t xml:space="preserve"> </w:t>
      </w:r>
      <w:r w:rsidRPr="00AF7101">
        <w:rPr>
          <w:w w:val="105"/>
        </w:rPr>
        <w:t>before</w:t>
      </w:r>
      <w:r w:rsidRPr="00AF7101">
        <w:rPr>
          <w:spacing w:val="-12"/>
          <w:w w:val="105"/>
        </w:rPr>
        <w:t xml:space="preserve"> </w:t>
      </w:r>
      <w:r w:rsidRPr="00AF7101">
        <w:rPr>
          <w:w w:val="105"/>
        </w:rPr>
        <w:t>that</w:t>
      </w:r>
      <w:r w:rsidRPr="00AF7101">
        <w:rPr>
          <w:spacing w:val="-12"/>
          <w:w w:val="105"/>
        </w:rPr>
        <w:t xml:space="preserve"> </w:t>
      </w:r>
      <w:r w:rsidRPr="00AF7101">
        <w:rPr>
          <w:w w:val="105"/>
        </w:rPr>
        <w:t>point.</w:t>
      </w:r>
      <w:r w:rsidRPr="00AF7101">
        <w:rPr>
          <w:spacing w:val="39"/>
          <w:w w:val="105"/>
        </w:rPr>
        <w:t xml:space="preserve"> </w:t>
      </w:r>
      <w:r w:rsidRPr="00AF7101">
        <w:rPr>
          <w:w w:val="105"/>
        </w:rPr>
        <w:t>Previously</w:t>
      </w:r>
      <w:r w:rsidRPr="00AF7101">
        <w:rPr>
          <w:spacing w:val="-12"/>
          <w:w w:val="105"/>
        </w:rPr>
        <w:t xml:space="preserve"> </w:t>
      </w:r>
      <w:r w:rsidRPr="00AF7101">
        <w:rPr>
          <w:w w:val="105"/>
        </w:rPr>
        <w:t>installed</w:t>
      </w:r>
      <w:r w:rsidRPr="00AF7101">
        <w:rPr>
          <w:spacing w:val="-13"/>
          <w:w w:val="105"/>
        </w:rPr>
        <w:t xml:space="preserve"> </w:t>
      </w:r>
      <w:r w:rsidRPr="00AF7101">
        <w:rPr>
          <w:w w:val="105"/>
        </w:rPr>
        <w:t>chargers</w:t>
      </w:r>
      <w:r w:rsidRPr="00AF7101">
        <w:rPr>
          <w:spacing w:val="-12"/>
          <w:w w:val="105"/>
        </w:rPr>
        <w:t xml:space="preserve"> </w:t>
      </w:r>
      <w:r w:rsidRPr="00AF7101">
        <w:rPr>
          <w:w w:val="105"/>
        </w:rPr>
        <w:t>will</w:t>
      </w:r>
      <w:r w:rsidRPr="00AF7101">
        <w:rPr>
          <w:spacing w:val="-13"/>
          <w:w w:val="105"/>
        </w:rPr>
        <w:t xml:space="preserve"> </w:t>
      </w:r>
      <w:r w:rsidRPr="00AF7101">
        <w:rPr>
          <w:w w:val="105"/>
        </w:rPr>
        <w:t>not</w:t>
      </w:r>
      <w:r w:rsidRPr="00AF7101">
        <w:rPr>
          <w:spacing w:val="-12"/>
          <w:w w:val="105"/>
        </w:rPr>
        <w:t xml:space="preserve"> </w:t>
      </w:r>
      <w:r w:rsidRPr="00AF7101">
        <w:rPr>
          <w:w w:val="105"/>
        </w:rPr>
        <w:t>in</w:t>
      </w:r>
      <w:r w:rsidRPr="00AF7101">
        <w:rPr>
          <w:spacing w:val="-12"/>
          <w:w w:val="105"/>
        </w:rPr>
        <w:t xml:space="preserve"> </w:t>
      </w:r>
      <w:r w:rsidRPr="00AF7101">
        <w:rPr>
          <w:w w:val="105"/>
        </w:rPr>
        <w:t>general</w:t>
      </w:r>
      <w:r w:rsidRPr="00AF7101">
        <w:rPr>
          <w:spacing w:val="-13"/>
          <w:w w:val="105"/>
        </w:rPr>
        <w:t xml:space="preserve"> </w:t>
      </w:r>
      <w:r w:rsidRPr="00AF7101">
        <w:rPr>
          <w:w w:val="105"/>
        </w:rPr>
        <w:t>be</w:t>
      </w:r>
      <w:r w:rsidRPr="00AF7101">
        <w:rPr>
          <w:spacing w:val="-12"/>
          <w:w w:val="105"/>
        </w:rPr>
        <w:t xml:space="preserve"> </w:t>
      </w:r>
      <w:r w:rsidRPr="00AF7101">
        <w:rPr>
          <w:w w:val="105"/>
        </w:rPr>
        <w:t>able</w:t>
      </w:r>
      <w:r w:rsidRPr="00AF7101">
        <w:rPr>
          <w:spacing w:val="-12"/>
          <w:w w:val="105"/>
        </w:rPr>
        <w:t xml:space="preserve"> </w:t>
      </w:r>
      <w:r w:rsidRPr="00AF7101">
        <w:rPr>
          <w:w w:val="105"/>
        </w:rPr>
        <w:t>to</w:t>
      </w:r>
      <w:r w:rsidRPr="00AF7101">
        <w:rPr>
          <w:spacing w:val="-12"/>
          <w:w w:val="105"/>
        </w:rPr>
        <w:t xml:space="preserve"> </w:t>
      </w:r>
      <w:r w:rsidRPr="00AF7101">
        <w:rPr>
          <w:w w:val="105"/>
        </w:rPr>
        <w:t>satisfy</w:t>
      </w:r>
      <w:r w:rsidRPr="00AF7101">
        <w:rPr>
          <w:spacing w:val="-12"/>
          <w:w w:val="105"/>
        </w:rPr>
        <w:t xml:space="preserve"> </w:t>
      </w:r>
      <w:r w:rsidRPr="00AF7101">
        <w:rPr>
          <w:w w:val="105"/>
        </w:rPr>
        <w:t>a</w:t>
      </w:r>
      <w:r w:rsidRPr="00AF7101">
        <w:rPr>
          <w:spacing w:val="1"/>
          <w:w w:val="105"/>
        </w:rPr>
        <w:t xml:space="preserve"> </w:t>
      </w:r>
      <w:r w:rsidRPr="00AF7101">
        <w:t>1%</w:t>
      </w:r>
      <w:r w:rsidRPr="00AF7101">
        <w:rPr>
          <w:spacing w:val="3"/>
        </w:rPr>
        <w:t xml:space="preserve"> </w:t>
      </w:r>
      <w:r w:rsidRPr="00AF7101">
        <w:t>/</w:t>
      </w:r>
      <w:r w:rsidRPr="00AF7101">
        <w:rPr>
          <w:spacing w:val="4"/>
        </w:rPr>
        <w:t xml:space="preserve"> </w:t>
      </w:r>
      <w:r w:rsidRPr="00AF7101">
        <w:t>2%</w:t>
      </w:r>
      <w:r w:rsidRPr="00AF7101">
        <w:rPr>
          <w:spacing w:val="3"/>
        </w:rPr>
        <w:t xml:space="preserve"> </w:t>
      </w:r>
      <w:r w:rsidRPr="00AF7101">
        <w:t>accuracy</w:t>
      </w:r>
      <w:r w:rsidRPr="00AF7101">
        <w:rPr>
          <w:spacing w:val="4"/>
        </w:rPr>
        <w:t xml:space="preserve"> </w:t>
      </w:r>
      <w:r w:rsidRPr="00AF7101">
        <w:t>tolerance.</w:t>
      </w:r>
      <w:r w:rsidRPr="00AF7101">
        <w:rPr>
          <w:spacing w:val="7"/>
        </w:rPr>
        <w:t xml:space="preserve"> </w:t>
      </w:r>
      <w:r w:rsidRPr="00AF7101">
        <w:t>To</w:t>
      </w:r>
      <w:r w:rsidRPr="00AF7101">
        <w:rPr>
          <w:spacing w:val="3"/>
        </w:rPr>
        <w:t xml:space="preserve"> </w:t>
      </w:r>
      <w:r w:rsidRPr="00AF7101">
        <w:t>be</w:t>
      </w:r>
      <w:r w:rsidRPr="00AF7101">
        <w:rPr>
          <w:spacing w:val="4"/>
        </w:rPr>
        <w:t xml:space="preserve"> </w:t>
      </w:r>
      <w:r w:rsidRPr="00AF7101">
        <w:t>clear,</w:t>
      </w:r>
      <w:r w:rsidRPr="00AF7101">
        <w:rPr>
          <w:spacing w:val="2"/>
        </w:rPr>
        <w:t xml:space="preserve"> </w:t>
      </w:r>
      <w:r w:rsidRPr="00AF7101">
        <w:t>we</w:t>
      </w:r>
      <w:r w:rsidRPr="00AF7101">
        <w:rPr>
          <w:spacing w:val="4"/>
        </w:rPr>
        <w:t xml:space="preserve"> </w:t>
      </w:r>
      <w:r w:rsidRPr="00AF7101">
        <w:t>do</w:t>
      </w:r>
      <w:r w:rsidRPr="00AF7101">
        <w:rPr>
          <w:spacing w:val="3"/>
        </w:rPr>
        <w:t xml:space="preserve"> </w:t>
      </w:r>
      <w:r w:rsidRPr="00AF7101">
        <w:t>not</w:t>
      </w:r>
      <w:r w:rsidRPr="00AF7101">
        <w:rPr>
          <w:spacing w:val="4"/>
        </w:rPr>
        <w:t xml:space="preserve"> </w:t>
      </w:r>
      <w:r w:rsidRPr="00AF7101">
        <w:t>suggest</w:t>
      </w:r>
      <w:r w:rsidRPr="00AF7101">
        <w:rPr>
          <w:spacing w:val="3"/>
        </w:rPr>
        <w:t xml:space="preserve"> </w:t>
      </w:r>
      <w:r w:rsidRPr="00AF7101">
        <w:t>that</w:t>
      </w:r>
      <w:r w:rsidRPr="00AF7101">
        <w:rPr>
          <w:spacing w:val="4"/>
        </w:rPr>
        <w:t xml:space="preserve"> </w:t>
      </w:r>
      <w:r w:rsidRPr="00AF7101">
        <w:t>every</w:t>
      </w:r>
      <w:r w:rsidRPr="00AF7101">
        <w:rPr>
          <w:spacing w:val="3"/>
        </w:rPr>
        <w:t xml:space="preserve"> </w:t>
      </w:r>
      <w:r w:rsidRPr="00AF7101">
        <w:t>existing</w:t>
      </w:r>
      <w:r w:rsidRPr="00AF7101">
        <w:rPr>
          <w:spacing w:val="4"/>
        </w:rPr>
        <w:t xml:space="preserve"> </w:t>
      </w:r>
      <w:r w:rsidRPr="00AF7101">
        <w:t>charger</w:t>
      </w:r>
      <w:r w:rsidRPr="00AF7101">
        <w:rPr>
          <w:spacing w:val="3"/>
        </w:rPr>
        <w:t xml:space="preserve"> </w:t>
      </w:r>
      <w:r w:rsidRPr="00AF7101">
        <w:t>would</w:t>
      </w:r>
      <w:r w:rsidRPr="00AF7101">
        <w:rPr>
          <w:spacing w:val="3"/>
        </w:rPr>
        <w:t xml:space="preserve"> </w:t>
      </w:r>
      <w:r w:rsidRPr="00AF7101">
        <w:t>be</w:t>
      </w:r>
      <w:r w:rsidRPr="00AF7101">
        <w:rPr>
          <w:spacing w:val="1"/>
        </w:rPr>
        <w:t xml:space="preserve"> </w:t>
      </w:r>
      <w:r w:rsidRPr="00AF7101">
        <w:rPr>
          <w:w w:val="105"/>
        </w:rPr>
        <w:t>more than 2% inaccurate. Indeed, it would not genuinely be possible to make that assessment,</w:t>
      </w:r>
      <w:r w:rsidRPr="00AF7101">
        <w:rPr>
          <w:spacing w:val="1"/>
          <w:w w:val="105"/>
        </w:rPr>
        <w:t xml:space="preserve"> </w:t>
      </w:r>
      <w:r w:rsidRPr="00AF7101">
        <w:rPr>
          <w:w w:val="105"/>
        </w:rPr>
        <w:t>given</w:t>
      </w:r>
      <w:r w:rsidRPr="00AF7101">
        <w:rPr>
          <w:spacing w:val="-15"/>
          <w:w w:val="105"/>
        </w:rPr>
        <w:t xml:space="preserve"> </w:t>
      </w:r>
      <w:r w:rsidRPr="00AF7101">
        <w:rPr>
          <w:w w:val="105"/>
        </w:rPr>
        <w:t>the</w:t>
      </w:r>
      <w:r w:rsidRPr="00AF7101">
        <w:rPr>
          <w:spacing w:val="-13"/>
          <w:w w:val="105"/>
        </w:rPr>
        <w:t xml:space="preserve"> </w:t>
      </w:r>
      <w:r w:rsidRPr="00AF7101">
        <w:rPr>
          <w:w w:val="105"/>
        </w:rPr>
        <w:t>lack</w:t>
      </w:r>
      <w:r w:rsidRPr="00AF7101">
        <w:rPr>
          <w:spacing w:val="-15"/>
          <w:w w:val="105"/>
        </w:rPr>
        <w:t xml:space="preserve"> </w:t>
      </w:r>
      <w:r w:rsidRPr="00AF7101">
        <w:rPr>
          <w:w w:val="105"/>
        </w:rPr>
        <w:t>of</w:t>
      </w:r>
      <w:r w:rsidRPr="00AF7101">
        <w:rPr>
          <w:spacing w:val="-13"/>
          <w:w w:val="105"/>
        </w:rPr>
        <w:t xml:space="preserve"> </w:t>
      </w:r>
      <w:r w:rsidRPr="00AF7101">
        <w:rPr>
          <w:w w:val="105"/>
        </w:rPr>
        <w:t>NIST-traceable</w:t>
      </w:r>
      <w:r w:rsidRPr="00AF7101">
        <w:rPr>
          <w:spacing w:val="-14"/>
          <w:w w:val="105"/>
        </w:rPr>
        <w:t xml:space="preserve"> </w:t>
      </w:r>
      <w:r w:rsidRPr="00AF7101">
        <w:rPr>
          <w:w w:val="105"/>
        </w:rPr>
        <w:t>measurement</w:t>
      </w:r>
      <w:r w:rsidRPr="00AF7101">
        <w:rPr>
          <w:spacing w:val="-13"/>
          <w:w w:val="105"/>
        </w:rPr>
        <w:t xml:space="preserve"> </w:t>
      </w:r>
      <w:r w:rsidRPr="00AF7101">
        <w:rPr>
          <w:w w:val="105"/>
        </w:rPr>
        <w:t>apparatus</w:t>
      </w:r>
      <w:r w:rsidRPr="00AF7101">
        <w:rPr>
          <w:spacing w:val="-14"/>
          <w:w w:val="105"/>
        </w:rPr>
        <w:t xml:space="preserve"> </w:t>
      </w:r>
      <w:r w:rsidRPr="00AF7101">
        <w:rPr>
          <w:w w:val="105"/>
        </w:rPr>
        <w:t>to</w:t>
      </w:r>
      <w:r w:rsidRPr="00AF7101">
        <w:rPr>
          <w:spacing w:val="-13"/>
          <w:w w:val="105"/>
        </w:rPr>
        <w:t xml:space="preserve"> </w:t>
      </w:r>
      <w:r w:rsidRPr="00AF7101">
        <w:rPr>
          <w:w w:val="105"/>
        </w:rPr>
        <w:t>test</w:t>
      </w:r>
      <w:r w:rsidRPr="00AF7101">
        <w:rPr>
          <w:spacing w:val="-14"/>
          <w:w w:val="105"/>
        </w:rPr>
        <w:t xml:space="preserve"> </w:t>
      </w:r>
      <w:r w:rsidRPr="00AF7101">
        <w:rPr>
          <w:w w:val="105"/>
        </w:rPr>
        <w:t>fast</w:t>
      </w:r>
      <w:r w:rsidRPr="00AF7101">
        <w:rPr>
          <w:spacing w:val="-13"/>
          <w:w w:val="105"/>
        </w:rPr>
        <w:t xml:space="preserve"> </w:t>
      </w:r>
      <w:r w:rsidRPr="00AF7101">
        <w:rPr>
          <w:w w:val="105"/>
        </w:rPr>
        <w:t>DC</w:t>
      </w:r>
      <w:r w:rsidRPr="00AF7101">
        <w:rPr>
          <w:spacing w:val="-14"/>
          <w:w w:val="105"/>
        </w:rPr>
        <w:t xml:space="preserve"> </w:t>
      </w:r>
      <w:r w:rsidRPr="00AF7101">
        <w:rPr>
          <w:w w:val="105"/>
        </w:rPr>
        <w:t>chargers</w:t>
      </w:r>
      <w:r w:rsidRPr="00AF7101">
        <w:rPr>
          <w:spacing w:val="-13"/>
          <w:w w:val="105"/>
        </w:rPr>
        <w:t xml:space="preserve"> </w:t>
      </w:r>
      <w:r w:rsidRPr="00AF7101">
        <w:rPr>
          <w:w w:val="105"/>
        </w:rPr>
        <w:t>in</w:t>
      </w:r>
      <w:r w:rsidRPr="00AF7101">
        <w:rPr>
          <w:spacing w:val="-15"/>
          <w:w w:val="105"/>
        </w:rPr>
        <w:t xml:space="preserve"> </w:t>
      </w:r>
      <w:r w:rsidRPr="00AF7101">
        <w:rPr>
          <w:w w:val="105"/>
        </w:rPr>
        <w:t>the</w:t>
      </w:r>
      <w:r w:rsidRPr="00AF7101">
        <w:rPr>
          <w:spacing w:val="-13"/>
          <w:w w:val="105"/>
        </w:rPr>
        <w:t xml:space="preserve"> </w:t>
      </w:r>
      <w:r w:rsidRPr="00AF7101">
        <w:rPr>
          <w:w w:val="105"/>
        </w:rPr>
        <w:t>field.</w:t>
      </w:r>
    </w:p>
    <w:p w14:paraId="5DFE9654" w14:textId="77777777" w:rsidR="008A41AA" w:rsidRPr="00AF7101" w:rsidRDefault="008A41AA" w:rsidP="003D2FD3">
      <w:pPr>
        <w:spacing w:after="200"/>
        <w:ind w:left="720"/>
      </w:pPr>
      <w:r w:rsidRPr="00AF7101">
        <w:rPr>
          <w:spacing w:val="-1"/>
          <w:w w:val="105"/>
        </w:rPr>
        <w:t>There</w:t>
      </w:r>
      <w:r w:rsidRPr="00AF7101">
        <w:rPr>
          <w:spacing w:val="-14"/>
          <w:w w:val="105"/>
        </w:rPr>
        <w:t xml:space="preserve"> </w:t>
      </w:r>
      <w:r w:rsidRPr="00AF7101">
        <w:rPr>
          <w:spacing w:val="-1"/>
          <w:w w:val="105"/>
        </w:rPr>
        <w:t>is</w:t>
      </w:r>
      <w:r w:rsidRPr="00AF7101">
        <w:rPr>
          <w:spacing w:val="-13"/>
          <w:w w:val="105"/>
        </w:rPr>
        <w:t xml:space="preserve"> </w:t>
      </w:r>
      <w:r w:rsidRPr="00AF7101">
        <w:rPr>
          <w:spacing w:val="-1"/>
          <w:w w:val="105"/>
        </w:rPr>
        <w:t>presumably</w:t>
      </w:r>
      <w:r w:rsidRPr="00AF7101">
        <w:rPr>
          <w:spacing w:val="-14"/>
          <w:w w:val="105"/>
        </w:rPr>
        <w:t xml:space="preserve"> </w:t>
      </w:r>
      <w:r w:rsidRPr="00AF7101">
        <w:rPr>
          <w:spacing w:val="-1"/>
          <w:w w:val="105"/>
        </w:rPr>
        <w:t>a</w:t>
      </w:r>
      <w:r w:rsidRPr="00AF7101">
        <w:rPr>
          <w:spacing w:val="-13"/>
          <w:w w:val="105"/>
        </w:rPr>
        <w:t xml:space="preserve"> </w:t>
      </w:r>
      <w:r w:rsidRPr="00AF7101">
        <w:rPr>
          <w:spacing w:val="-1"/>
          <w:w w:val="105"/>
        </w:rPr>
        <w:t>distribution</w:t>
      </w:r>
      <w:r w:rsidRPr="00AF7101">
        <w:rPr>
          <w:spacing w:val="-14"/>
          <w:w w:val="105"/>
        </w:rPr>
        <w:t xml:space="preserve"> </w:t>
      </w:r>
      <w:r w:rsidRPr="00AF7101">
        <w:rPr>
          <w:spacing w:val="-1"/>
          <w:w w:val="105"/>
        </w:rPr>
        <w:t>of</w:t>
      </w:r>
      <w:r w:rsidRPr="00AF7101">
        <w:rPr>
          <w:spacing w:val="-14"/>
          <w:w w:val="105"/>
        </w:rPr>
        <w:t xml:space="preserve"> </w:t>
      </w:r>
      <w:r w:rsidRPr="00AF7101">
        <w:rPr>
          <w:spacing w:val="-1"/>
          <w:w w:val="105"/>
        </w:rPr>
        <w:t>potential</w:t>
      </w:r>
      <w:r w:rsidRPr="00AF7101">
        <w:rPr>
          <w:spacing w:val="-14"/>
          <w:w w:val="105"/>
        </w:rPr>
        <w:t xml:space="preserve"> </w:t>
      </w:r>
      <w:r w:rsidRPr="00AF7101">
        <w:rPr>
          <w:spacing w:val="-1"/>
          <w:w w:val="105"/>
        </w:rPr>
        <w:t>deviations</w:t>
      </w:r>
      <w:r w:rsidRPr="00AF7101">
        <w:rPr>
          <w:spacing w:val="-13"/>
          <w:w w:val="105"/>
        </w:rPr>
        <w:t xml:space="preserve"> </w:t>
      </w:r>
      <w:r w:rsidRPr="00AF7101">
        <w:rPr>
          <w:w w:val="105"/>
        </w:rPr>
        <w:t>among</w:t>
      </w:r>
      <w:r w:rsidRPr="00AF7101">
        <w:rPr>
          <w:spacing w:val="-13"/>
          <w:w w:val="105"/>
        </w:rPr>
        <w:t xml:space="preserve"> </w:t>
      </w:r>
      <w:r w:rsidRPr="00AF7101">
        <w:rPr>
          <w:w w:val="105"/>
        </w:rPr>
        <w:t>devices</w:t>
      </w:r>
      <w:r w:rsidRPr="00AF7101">
        <w:rPr>
          <w:spacing w:val="-14"/>
          <w:w w:val="105"/>
        </w:rPr>
        <w:t xml:space="preserve"> </w:t>
      </w:r>
      <w:r w:rsidRPr="00AF7101">
        <w:rPr>
          <w:w w:val="105"/>
        </w:rPr>
        <w:t>in</w:t>
      </w:r>
      <w:r w:rsidRPr="00AF7101">
        <w:rPr>
          <w:spacing w:val="-14"/>
          <w:w w:val="105"/>
        </w:rPr>
        <w:t xml:space="preserve"> </w:t>
      </w:r>
      <w:r w:rsidRPr="00AF7101">
        <w:rPr>
          <w:w w:val="105"/>
        </w:rPr>
        <w:t>the</w:t>
      </w:r>
      <w:r w:rsidRPr="00AF7101">
        <w:rPr>
          <w:spacing w:val="-13"/>
          <w:w w:val="105"/>
        </w:rPr>
        <w:t xml:space="preserve"> </w:t>
      </w:r>
      <w:r w:rsidRPr="00AF7101">
        <w:rPr>
          <w:w w:val="105"/>
        </w:rPr>
        <w:t>field.</w:t>
      </w:r>
      <w:r w:rsidRPr="00AF7101">
        <w:rPr>
          <w:spacing w:val="35"/>
          <w:w w:val="105"/>
        </w:rPr>
        <w:t xml:space="preserve"> </w:t>
      </w:r>
      <w:r w:rsidRPr="00AF7101">
        <w:rPr>
          <w:w w:val="105"/>
        </w:rPr>
        <w:t>Given</w:t>
      </w:r>
      <w:r w:rsidRPr="00AF7101">
        <w:rPr>
          <w:spacing w:val="-14"/>
          <w:w w:val="105"/>
        </w:rPr>
        <w:t xml:space="preserve"> </w:t>
      </w:r>
      <w:r w:rsidRPr="00AF7101">
        <w:rPr>
          <w:w w:val="105"/>
        </w:rPr>
        <w:t>what</w:t>
      </w:r>
      <w:r w:rsidRPr="00AF7101">
        <w:rPr>
          <w:spacing w:val="-60"/>
          <w:w w:val="105"/>
        </w:rPr>
        <w:t xml:space="preserve"> </w:t>
      </w:r>
      <w:r w:rsidRPr="00AF7101">
        <w:rPr>
          <w:spacing w:val="-1"/>
          <w:w w:val="105"/>
        </w:rPr>
        <w:t>metering</w:t>
      </w:r>
      <w:r w:rsidRPr="00AF7101">
        <w:rPr>
          <w:spacing w:val="-14"/>
          <w:w w:val="105"/>
        </w:rPr>
        <w:t xml:space="preserve"> </w:t>
      </w:r>
      <w:r w:rsidRPr="00AF7101">
        <w:rPr>
          <w:spacing w:val="-1"/>
          <w:w w:val="105"/>
        </w:rPr>
        <w:t>technology</w:t>
      </w:r>
      <w:r w:rsidRPr="00AF7101">
        <w:rPr>
          <w:spacing w:val="-14"/>
          <w:w w:val="105"/>
        </w:rPr>
        <w:t xml:space="preserve"> </w:t>
      </w:r>
      <w:r w:rsidRPr="00AF7101">
        <w:rPr>
          <w:spacing w:val="-1"/>
          <w:w w:val="105"/>
        </w:rPr>
        <w:t>has</w:t>
      </w:r>
      <w:r w:rsidRPr="00AF7101">
        <w:rPr>
          <w:spacing w:val="-14"/>
          <w:w w:val="105"/>
        </w:rPr>
        <w:t xml:space="preserve"> </w:t>
      </w:r>
      <w:r w:rsidRPr="00AF7101">
        <w:rPr>
          <w:spacing w:val="-1"/>
          <w:w w:val="105"/>
        </w:rPr>
        <w:t>been</w:t>
      </w:r>
      <w:r w:rsidRPr="00AF7101">
        <w:rPr>
          <w:spacing w:val="-15"/>
          <w:w w:val="105"/>
        </w:rPr>
        <w:t xml:space="preserve"> </w:t>
      </w:r>
      <w:r w:rsidRPr="00AF7101">
        <w:rPr>
          <w:spacing w:val="-1"/>
          <w:w w:val="105"/>
        </w:rPr>
        <w:t>commercially</w:t>
      </w:r>
      <w:r w:rsidRPr="00AF7101">
        <w:rPr>
          <w:spacing w:val="-14"/>
          <w:w w:val="105"/>
        </w:rPr>
        <w:t xml:space="preserve"> </w:t>
      </w:r>
      <w:r w:rsidRPr="00AF7101">
        <w:rPr>
          <w:spacing w:val="-1"/>
          <w:w w:val="105"/>
        </w:rPr>
        <w:t>available,</w:t>
      </w:r>
      <w:r w:rsidRPr="00AF7101">
        <w:rPr>
          <w:spacing w:val="-14"/>
          <w:w w:val="105"/>
        </w:rPr>
        <w:t xml:space="preserve"> </w:t>
      </w:r>
      <w:r w:rsidRPr="00AF7101">
        <w:rPr>
          <w:spacing w:val="-1"/>
          <w:w w:val="105"/>
        </w:rPr>
        <w:t>a</w:t>
      </w:r>
      <w:r w:rsidRPr="00AF7101">
        <w:rPr>
          <w:spacing w:val="-14"/>
          <w:w w:val="105"/>
        </w:rPr>
        <w:t xml:space="preserve"> </w:t>
      </w:r>
      <w:r w:rsidRPr="00AF7101">
        <w:rPr>
          <w:spacing w:val="-1"/>
          <w:w w:val="105"/>
        </w:rPr>
        <w:t>2%</w:t>
      </w:r>
      <w:r w:rsidRPr="00AF7101">
        <w:rPr>
          <w:spacing w:val="-14"/>
          <w:w w:val="105"/>
        </w:rPr>
        <w:t xml:space="preserve"> </w:t>
      </w:r>
      <w:r w:rsidRPr="00AF7101">
        <w:rPr>
          <w:w w:val="105"/>
        </w:rPr>
        <w:t>maintenance</w:t>
      </w:r>
      <w:r w:rsidRPr="00AF7101">
        <w:rPr>
          <w:spacing w:val="-14"/>
          <w:w w:val="105"/>
        </w:rPr>
        <w:t xml:space="preserve"> </w:t>
      </w:r>
      <w:r w:rsidRPr="00AF7101">
        <w:rPr>
          <w:w w:val="105"/>
        </w:rPr>
        <w:t>accuracy</w:t>
      </w:r>
      <w:r w:rsidRPr="00AF7101">
        <w:rPr>
          <w:spacing w:val="-14"/>
          <w:w w:val="105"/>
        </w:rPr>
        <w:t xml:space="preserve"> </w:t>
      </w:r>
      <w:r w:rsidRPr="00AF7101">
        <w:rPr>
          <w:w w:val="105"/>
        </w:rPr>
        <w:t>would</w:t>
      </w:r>
      <w:r w:rsidRPr="00AF7101">
        <w:rPr>
          <w:spacing w:val="-15"/>
          <w:w w:val="105"/>
        </w:rPr>
        <w:t xml:space="preserve"> </w:t>
      </w:r>
      <w:r w:rsidRPr="00AF7101">
        <w:rPr>
          <w:w w:val="105"/>
        </w:rPr>
        <w:t>lead</w:t>
      </w:r>
      <w:r w:rsidRPr="00AF7101">
        <w:rPr>
          <w:spacing w:val="-14"/>
          <w:w w:val="105"/>
        </w:rPr>
        <w:t xml:space="preserve"> </w:t>
      </w:r>
      <w:r w:rsidRPr="00AF7101">
        <w:rPr>
          <w:w w:val="105"/>
        </w:rPr>
        <w:t>to</w:t>
      </w:r>
      <w:r w:rsidRPr="00AF7101">
        <w:rPr>
          <w:spacing w:val="1"/>
          <w:w w:val="105"/>
        </w:rPr>
        <w:t xml:space="preserve"> </w:t>
      </w:r>
      <w:r w:rsidRPr="00AF7101">
        <w:rPr>
          <w:w w:val="105"/>
        </w:rPr>
        <w:t>inspection problems</w:t>
      </w:r>
      <w:r w:rsidRPr="00AF7101">
        <w:rPr>
          <w:spacing w:val="1"/>
          <w:w w:val="105"/>
        </w:rPr>
        <w:t xml:space="preserve"> </w:t>
      </w:r>
      <w:r w:rsidRPr="00AF7101">
        <w:rPr>
          <w:w w:val="105"/>
        </w:rPr>
        <w:t>for</w:t>
      </w:r>
      <w:r w:rsidRPr="00AF7101">
        <w:rPr>
          <w:spacing w:val="2"/>
          <w:w w:val="105"/>
        </w:rPr>
        <w:t xml:space="preserve"> </w:t>
      </w:r>
      <w:r w:rsidRPr="00AF7101">
        <w:rPr>
          <w:w w:val="105"/>
        </w:rPr>
        <w:t>a</w:t>
      </w:r>
      <w:r w:rsidRPr="00AF7101">
        <w:rPr>
          <w:spacing w:val="1"/>
          <w:w w:val="105"/>
        </w:rPr>
        <w:t xml:space="preserve"> </w:t>
      </w:r>
      <w:r w:rsidRPr="00AF7101">
        <w:rPr>
          <w:w w:val="105"/>
        </w:rPr>
        <w:t>high</w:t>
      </w:r>
      <w:r w:rsidRPr="00AF7101">
        <w:rPr>
          <w:spacing w:val="1"/>
          <w:w w:val="105"/>
        </w:rPr>
        <w:t xml:space="preserve"> </w:t>
      </w:r>
      <w:r w:rsidRPr="00AF7101">
        <w:rPr>
          <w:w w:val="105"/>
        </w:rPr>
        <w:t>proportion of</w:t>
      </w:r>
      <w:r w:rsidRPr="00AF7101">
        <w:rPr>
          <w:spacing w:val="2"/>
          <w:w w:val="105"/>
        </w:rPr>
        <w:t xml:space="preserve"> </w:t>
      </w:r>
      <w:r w:rsidRPr="00AF7101">
        <w:rPr>
          <w:w w:val="105"/>
        </w:rPr>
        <w:t>devices.</w:t>
      </w:r>
    </w:p>
    <w:p w14:paraId="68CA4600" w14:textId="77777777" w:rsidR="008A41AA" w:rsidRPr="00AF7101" w:rsidRDefault="008A41AA" w:rsidP="0013482E">
      <w:pPr>
        <w:spacing w:after="200"/>
        <w:ind w:left="720"/>
      </w:pPr>
      <w:r w:rsidRPr="00AF7101">
        <w:t>The</w:t>
      </w:r>
      <w:r w:rsidRPr="00AF7101">
        <w:rPr>
          <w:spacing w:val="6"/>
        </w:rPr>
        <w:t xml:space="preserve"> </w:t>
      </w:r>
      <w:r w:rsidRPr="00AF7101">
        <w:t>proposal</w:t>
      </w:r>
      <w:r w:rsidRPr="00AF7101">
        <w:rPr>
          <w:spacing w:val="5"/>
        </w:rPr>
        <w:t xml:space="preserve"> </w:t>
      </w:r>
      <w:r w:rsidRPr="00AF7101">
        <w:t>would</w:t>
      </w:r>
      <w:r w:rsidRPr="00AF7101">
        <w:rPr>
          <w:spacing w:val="5"/>
        </w:rPr>
        <w:t xml:space="preserve"> </w:t>
      </w:r>
      <w:r w:rsidRPr="00AF7101">
        <w:t>establish</w:t>
      </w:r>
      <w:r w:rsidRPr="00AF7101">
        <w:rPr>
          <w:spacing w:val="5"/>
        </w:rPr>
        <w:t xml:space="preserve"> </w:t>
      </w:r>
      <w:r w:rsidRPr="00AF7101">
        <w:t>a</w:t>
      </w:r>
      <w:r w:rsidRPr="00AF7101">
        <w:rPr>
          <w:spacing w:val="6"/>
        </w:rPr>
        <w:t xml:space="preserve"> </w:t>
      </w:r>
      <w:r w:rsidRPr="00AF7101">
        <w:t>tolerance</w:t>
      </w:r>
      <w:r w:rsidRPr="00AF7101">
        <w:rPr>
          <w:spacing w:val="7"/>
        </w:rPr>
        <w:t xml:space="preserve"> </w:t>
      </w:r>
      <w:r w:rsidRPr="00AF7101">
        <w:t>of</w:t>
      </w:r>
      <w:r w:rsidRPr="00AF7101">
        <w:rPr>
          <w:spacing w:val="6"/>
        </w:rPr>
        <w:t xml:space="preserve"> </w:t>
      </w:r>
      <w:r w:rsidRPr="00AF7101">
        <w:t>5%</w:t>
      </w:r>
      <w:r w:rsidRPr="00AF7101">
        <w:rPr>
          <w:spacing w:val="6"/>
        </w:rPr>
        <w:t xml:space="preserve"> </w:t>
      </w:r>
      <w:r w:rsidRPr="00AF7101">
        <w:t>for</w:t>
      </w:r>
      <w:r w:rsidRPr="00AF7101">
        <w:rPr>
          <w:spacing w:val="6"/>
        </w:rPr>
        <w:t xml:space="preserve"> </w:t>
      </w:r>
      <w:r w:rsidRPr="00AF7101">
        <w:t>devices</w:t>
      </w:r>
      <w:r w:rsidRPr="00AF7101">
        <w:rPr>
          <w:spacing w:val="6"/>
        </w:rPr>
        <w:t xml:space="preserve"> </w:t>
      </w:r>
      <w:r w:rsidRPr="00AF7101">
        <w:t>installed</w:t>
      </w:r>
      <w:r w:rsidRPr="00AF7101">
        <w:rPr>
          <w:spacing w:val="6"/>
        </w:rPr>
        <w:t xml:space="preserve"> </w:t>
      </w:r>
      <w:r w:rsidRPr="00AF7101">
        <w:t>before</w:t>
      </w:r>
      <w:r w:rsidRPr="00AF7101">
        <w:rPr>
          <w:spacing w:val="6"/>
        </w:rPr>
        <w:t xml:space="preserve"> </w:t>
      </w:r>
      <w:r w:rsidRPr="00AF7101">
        <w:t>January</w:t>
      </w:r>
      <w:r w:rsidRPr="00AF7101">
        <w:rPr>
          <w:spacing w:val="6"/>
        </w:rPr>
        <w:t xml:space="preserve"> </w:t>
      </w:r>
      <w:r w:rsidRPr="00AF7101">
        <w:t>1,</w:t>
      </w:r>
      <w:r w:rsidRPr="00AF7101">
        <w:rPr>
          <w:spacing w:val="5"/>
        </w:rPr>
        <w:t xml:space="preserve"> </w:t>
      </w:r>
      <w:r w:rsidRPr="00AF7101">
        <w:t>2024.</w:t>
      </w:r>
      <w:r w:rsidRPr="00AF7101">
        <w:rPr>
          <w:spacing w:val="12"/>
        </w:rPr>
        <w:t xml:space="preserve"> </w:t>
      </w:r>
      <w:r w:rsidRPr="00AF7101">
        <w:t>The</w:t>
      </w:r>
      <w:r w:rsidRPr="00AF7101">
        <w:rPr>
          <w:spacing w:val="-57"/>
        </w:rPr>
        <w:t xml:space="preserve"> </w:t>
      </w:r>
      <w:r w:rsidRPr="00AF7101">
        <w:rPr>
          <w:w w:val="105"/>
        </w:rPr>
        <w:t>justification</w:t>
      </w:r>
      <w:r w:rsidRPr="00AF7101">
        <w:rPr>
          <w:spacing w:val="-2"/>
          <w:w w:val="105"/>
        </w:rPr>
        <w:t xml:space="preserve"> </w:t>
      </w:r>
      <w:r w:rsidRPr="00AF7101">
        <w:rPr>
          <w:w w:val="105"/>
        </w:rPr>
        <w:t>for</w:t>
      </w:r>
      <w:r w:rsidRPr="00AF7101">
        <w:rPr>
          <w:spacing w:val="-1"/>
          <w:w w:val="105"/>
        </w:rPr>
        <w:t xml:space="preserve"> </w:t>
      </w:r>
      <w:r w:rsidRPr="00AF7101">
        <w:rPr>
          <w:w w:val="105"/>
        </w:rPr>
        <w:t>this</w:t>
      </w:r>
      <w:r w:rsidRPr="00AF7101">
        <w:rPr>
          <w:spacing w:val="-1"/>
          <w:w w:val="105"/>
        </w:rPr>
        <w:t xml:space="preserve"> </w:t>
      </w:r>
      <w:r w:rsidRPr="00AF7101">
        <w:rPr>
          <w:w w:val="105"/>
        </w:rPr>
        <w:t>particular</w:t>
      </w:r>
      <w:r w:rsidRPr="00AF7101">
        <w:rPr>
          <w:spacing w:val="-1"/>
          <w:w w:val="105"/>
        </w:rPr>
        <w:t xml:space="preserve"> </w:t>
      </w:r>
      <w:r w:rsidRPr="00AF7101">
        <w:rPr>
          <w:w w:val="105"/>
        </w:rPr>
        <w:t>choice</w:t>
      </w:r>
      <w:r w:rsidRPr="00AF7101">
        <w:rPr>
          <w:spacing w:val="-1"/>
          <w:w w:val="105"/>
        </w:rPr>
        <w:t xml:space="preserve"> </w:t>
      </w:r>
      <w:r w:rsidRPr="00AF7101">
        <w:rPr>
          <w:w w:val="105"/>
        </w:rPr>
        <w:t>of</w:t>
      </w:r>
      <w:r w:rsidRPr="00AF7101">
        <w:rPr>
          <w:spacing w:val="-1"/>
          <w:w w:val="105"/>
        </w:rPr>
        <w:t xml:space="preserve"> </w:t>
      </w:r>
      <w:r w:rsidRPr="00AF7101">
        <w:rPr>
          <w:w w:val="105"/>
        </w:rPr>
        <w:t>tolerance</w:t>
      </w:r>
      <w:r w:rsidRPr="00AF7101">
        <w:rPr>
          <w:spacing w:val="-1"/>
          <w:w w:val="105"/>
        </w:rPr>
        <w:t xml:space="preserve"> </w:t>
      </w:r>
      <w:r w:rsidRPr="00AF7101">
        <w:rPr>
          <w:w w:val="105"/>
        </w:rPr>
        <w:t>and</w:t>
      </w:r>
      <w:r w:rsidRPr="00AF7101">
        <w:rPr>
          <w:spacing w:val="-1"/>
          <w:w w:val="105"/>
        </w:rPr>
        <w:t xml:space="preserve"> </w:t>
      </w:r>
      <w:r w:rsidRPr="00AF7101">
        <w:rPr>
          <w:w w:val="105"/>
        </w:rPr>
        <w:t>timeline</w:t>
      </w:r>
      <w:r w:rsidRPr="00AF7101">
        <w:rPr>
          <w:spacing w:val="-1"/>
          <w:w w:val="105"/>
        </w:rPr>
        <w:t xml:space="preserve"> </w:t>
      </w:r>
      <w:r w:rsidRPr="00AF7101">
        <w:rPr>
          <w:w w:val="105"/>
        </w:rPr>
        <w:t>is</w:t>
      </w:r>
      <w:r w:rsidRPr="00AF7101">
        <w:rPr>
          <w:spacing w:val="-1"/>
          <w:w w:val="105"/>
        </w:rPr>
        <w:t xml:space="preserve"> </w:t>
      </w:r>
      <w:r w:rsidRPr="00AF7101">
        <w:rPr>
          <w:w w:val="105"/>
        </w:rPr>
        <w:t>as</w:t>
      </w:r>
      <w:r w:rsidRPr="00AF7101">
        <w:rPr>
          <w:spacing w:val="-1"/>
          <w:w w:val="105"/>
        </w:rPr>
        <w:t xml:space="preserve"> </w:t>
      </w:r>
      <w:r w:rsidRPr="00AF7101">
        <w:rPr>
          <w:w w:val="105"/>
        </w:rPr>
        <w:t>follows:</w:t>
      </w:r>
    </w:p>
    <w:p w14:paraId="304FF4F7" w14:textId="45462295" w:rsidR="008A41AA" w:rsidRPr="00AF7101" w:rsidRDefault="008A41AA" w:rsidP="0032462A">
      <w:pPr>
        <w:pStyle w:val="ListParagraph"/>
        <w:numPr>
          <w:ilvl w:val="0"/>
          <w:numId w:val="48"/>
        </w:numPr>
        <w:spacing w:after="200"/>
        <w:ind w:left="1368"/>
        <w:contextualSpacing w:val="0"/>
      </w:pPr>
      <w:r w:rsidRPr="00AF7101">
        <w:t>In</w:t>
      </w:r>
      <w:r w:rsidRPr="003D2FD3">
        <w:rPr>
          <w:spacing w:val="13"/>
        </w:rPr>
        <w:t xml:space="preserve"> </w:t>
      </w:r>
      <w:r w:rsidRPr="00AF7101">
        <w:t>2019,</w:t>
      </w:r>
      <w:r w:rsidRPr="003D2FD3">
        <w:rPr>
          <w:spacing w:val="14"/>
        </w:rPr>
        <w:t xml:space="preserve"> </w:t>
      </w:r>
      <w:r w:rsidRPr="00AF7101">
        <w:t>California</w:t>
      </w:r>
      <w:r w:rsidRPr="003D2FD3">
        <w:rPr>
          <w:spacing w:val="15"/>
        </w:rPr>
        <w:t xml:space="preserve"> </w:t>
      </w:r>
      <w:r w:rsidRPr="00AF7101">
        <w:t>adopted</w:t>
      </w:r>
      <w:r w:rsidRPr="003D2FD3">
        <w:rPr>
          <w:spacing w:val="13"/>
        </w:rPr>
        <w:t xml:space="preserve"> </w:t>
      </w:r>
      <w:r w:rsidRPr="00AF7101">
        <w:t>a</w:t>
      </w:r>
      <w:r w:rsidRPr="003D2FD3">
        <w:rPr>
          <w:spacing w:val="15"/>
        </w:rPr>
        <w:t xml:space="preserve"> </w:t>
      </w:r>
      <w:r w:rsidRPr="00AF7101">
        <w:t>regulation</w:t>
      </w:r>
      <w:r w:rsidRPr="003D2FD3">
        <w:rPr>
          <w:spacing w:val="14"/>
        </w:rPr>
        <w:t xml:space="preserve"> </w:t>
      </w:r>
      <w:r w:rsidRPr="00AF7101">
        <w:t>that</w:t>
      </w:r>
      <w:r w:rsidRPr="003D2FD3">
        <w:rPr>
          <w:spacing w:val="15"/>
        </w:rPr>
        <w:t xml:space="preserve"> </w:t>
      </w:r>
      <w:r w:rsidRPr="00AF7101">
        <w:t>put</w:t>
      </w:r>
      <w:r w:rsidRPr="003D2FD3">
        <w:rPr>
          <w:spacing w:val="15"/>
        </w:rPr>
        <w:t xml:space="preserve"> </w:t>
      </w:r>
      <w:r w:rsidRPr="00AF7101">
        <w:t>a</w:t>
      </w:r>
      <w:r w:rsidRPr="003D2FD3">
        <w:rPr>
          <w:spacing w:val="14"/>
        </w:rPr>
        <w:t xml:space="preserve"> </w:t>
      </w:r>
      <w:r w:rsidRPr="00AF7101">
        <w:t>modified</w:t>
      </w:r>
      <w:r w:rsidRPr="003D2FD3">
        <w:rPr>
          <w:spacing w:val="14"/>
        </w:rPr>
        <w:t xml:space="preserve"> </w:t>
      </w:r>
      <w:r w:rsidRPr="00AF7101">
        <w:t>version</w:t>
      </w:r>
      <w:r w:rsidRPr="003D2FD3">
        <w:rPr>
          <w:spacing w:val="14"/>
        </w:rPr>
        <w:t xml:space="preserve"> </w:t>
      </w:r>
      <w:r w:rsidRPr="00AF7101">
        <w:t>of</w:t>
      </w:r>
      <w:r w:rsidRPr="003D2FD3">
        <w:rPr>
          <w:spacing w:val="15"/>
        </w:rPr>
        <w:t xml:space="preserve"> </w:t>
      </w:r>
      <w:r w:rsidRPr="00AF7101">
        <w:t>section</w:t>
      </w:r>
      <w:r w:rsidRPr="003D2FD3">
        <w:rPr>
          <w:spacing w:val="13"/>
        </w:rPr>
        <w:t xml:space="preserve"> </w:t>
      </w:r>
      <w:r w:rsidRPr="00AF7101">
        <w:t>3.40</w:t>
      </w:r>
      <w:r w:rsidRPr="003D2FD3">
        <w:rPr>
          <w:spacing w:val="14"/>
        </w:rPr>
        <w:t xml:space="preserve"> </w:t>
      </w:r>
      <w:r w:rsidRPr="00AF7101">
        <w:t>into</w:t>
      </w:r>
      <w:r w:rsidRPr="003D2FD3">
        <w:rPr>
          <w:spacing w:val="15"/>
        </w:rPr>
        <w:t xml:space="preserve"> </w:t>
      </w:r>
      <w:r w:rsidRPr="00AF7101">
        <w:t>force</w:t>
      </w:r>
      <w:r w:rsidRPr="003D2FD3">
        <w:rPr>
          <w:spacing w:val="1"/>
        </w:rPr>
        <w:t xml:space="preserve"> </w:t>
      </w:r>
      <w:r w:rsidRPr="00AF7101">
        <w:t>for</w:t>
      </w:r>
      <w:r w:rsidRPr="003D2FD3">
        <w:rPr>
          <w:spacing w:val="5"/>
        </w:rPr>
        <w:t xml:space="preserve"> </w:t>
      </w:r>
      <w:r w:rsidRPr="00AF7101">
        <w:t>new</w:t>
      </w:r>
      <w:r w:rsidRPr="003D2FD3">
        <w:rPr>
          <w:spacing w:val="5"/>
        </w:rPr>
        <w:t xml:space="preserve"> </w:t>
      </w:r>
      <w:r w:rsidRPr="00AF7101">
        <w:t>devices.</w:t>
      </w:r>
      <w:r w:rsidRPr="003D2FD3">
        <w:rPr>
          <w:spacing w:val="11"/>
        </w:rPr>
        <w:t xml:space="preserve"> </w:t>
      </w:r>
      <w:r w:rsidRPr="00AF7101">
        <w:t>DC</w:t>
      </w:r>
      <w:r w:rsidRPr="003D2FD3">
        <w:rPr>
          <w:spacing w:val="5"/>
        </w:rPr>
        <w:t xml:space="preserve"> </w:t>
      </w:r>
      <w:r w:rsidRPr="00AF7101">
        <w:t>chargers</w:t>
      </w:r>
      <w:r w:rsidRPr="003D2FD3">
        <w:rPr>
          <w:spacing w:val="6"/>
        </w:rPr>
        <w:t xml:space="preserve"> </w:t>
      </w:r>
      <w:r w:rsidRPr="00AF7101">
        <w:t>installed</w:t>
      </w:r>
      <w:r w:rsidRPr="003D2FD3">
        <w:rPr>
          <w:spacing w:val="4"/>
        </w:rPr>
        <w:t xml:space="preserve"> </w:t>
      </w:r>
      <w:r w:rsidRPr="00AF7101">
        <w:t>before</w:t>
      </w:r>
      <w:r w:rsidRPr="003D2FD3">
        <w:rPr>
          <w:spacing w:val="5"/>
        </w:rPr>
        <w:t xml:space="preserve"> </w:t>
      </w:r>
      <w:r w:rsidRPr="00AF7101">
        <w:t>January</w:t>
      </w:r>
      <w:r w:rsidRPr="003D2FD3">
        <w:rPr>
          <w:spacing w:val="5"/>
        </w:rPr>
        <w:t xml:space="preserve"> </w:t>
      </w:r>
      <w:r w:rsidRPr="00AF7101">
        <w:t>2023</w:t>
      </w:r>
      <w:r w:rsidRPr="003D2FD3">
        <w:rPr>
          <w:spacing w:val="5"/>
        </w:rPr>
        <w:t xml:space="preserve"> </w:t>
      </w:r>
      <w:r w:rsidRPr="00AF7101">
        <w:t>are</w:t>
      </w:r>
      <w:r w:rsidRPr="003D2FD3">
        <w:rPr>
          <w:spacing w:val="5"/>
        </w:rPr>
        <w:t xml:space="preserve"> </w:t>
      </w:r>
      <w:r w:rsidRPr="00AF7101">
        <w:t>subject</w:t>
      </w:r>
      <w:r w:rsidRPr="003D2FD3">
        <w:rPr>
          <w:spacing w:val="5"/>
        </w:rPr>
        <w:t xml:space="preserve"> </w:t>
      </w:r>
      <w:r w:rsidRPr="00AF7101">
        <w:t>to</w:t>
      </w:r>
      <w:r w:rsidRPr="003D2FD3">
        <w:rPr>
          <w:spacing w:val="6"/>
        </w:rPr>
        <w:t xml:space="preserve"> </w:t>
      </w:r>
      <w:r w:rsidRPr="00AF7101">
        <w:t>no</w:t>
      </w:r>
      <w:r w:rsidRPr="003D2FD3">
        <w:rPr>
          <w:spacing w:val="5"/>
        </w:rPr>
        <w:t xml:space="preserve"> </w:t>
      </w:r>
      <w:r w:rsidRPr="00AF7101">
        <w:t>weights</w:t>
      </w:r>
      <w:r w:rsidRPr="003D2FD3">
        <w:rPr>
          <w:spacing w:val="5"/>
        </w:rPr>
        <w:t xml:space="preserve"> </w:t>
      </w:r>
      <w:r w:rsidRPr="00AF7101">
        <w:t>and</w:t>
      </w:r>
      <w:r w:rsidRPr="003D2FD3">
        <w:rPr>
          <w:spacing w:val="4"/>
        </w:rPr>
        <w:t xml:space="preserve"> </w:t>
      </w:r>
      <w:r w:rsidRPr="00AF7101">
        <w:t>measures</w:t>
      </w:r>
      <w:r w:rsidRPr="003D2FD3">
        <w:rPr>
          <w:spacing w:val="-57"/>
        </w:rPr>
        <w:t xml:space="preserve"> </w:t>
      </w:r>
      <w:r w:rsidRPr="00AF7101">
        <w:t>standards</w:t>
      </w:r>
      <w:r w:rsidRPr="003D2FD3">
        <w:rPr>
          <w:spacing w:val="12"/>
        </w:rPr>
        <w:t xml:space="preserve"> </w:t>
      </w:r>
      <w:r w:rsidRPr="00AF7101">
        <w:t>at</w:t>
      </w:r>
      <w:r w:rsidRPr="003D2FD3">
        <w:rPr>
          <w:spacing w:val="13"/>
        </w:rPr>
        <w:t xml:space="preserve"> </w:t>
      </w:r>
      <w:r w:rsidRPr="00AF7101">
        <w:t>all</w:t>
      </w:r>
      <w:r w:rsidRPr="003D2FD3">
        <w:rPr>
          <w:spacing w:val="12"/>
        </w:rPr>
        <w:t xml:space="preserve"> </w:t>
      </w:r>
      <w:r w:rsidRPr="00AF7101">
        <w:t>until</w:t>
      </w:r>
      <w:r w:rsidRPr="003D2FD3">
        <w:rPr>
          <w:spacing w:val="12"/>
        </w:rPr>
        <w:t xml:space="preserve"> </w:t>
      </w:r>
      <w:r w:rsidRPr="00AF7101">
        <w:t>2033.</w:t>
      </w:r>
      <w:r w:rsidRPr="003D2FD3">
        <w:rPr>
          <w:spacing w:val="26"/>
        </w:rPr>
        <w:t xml:space="preserve"> </w:t>
      </w:r>
      <w:r w:rsidRPr="00AF7101">
        <w:t>DC</w:t>
      </w:r>
      <w:r w:rsidRPr="003D2FD3">
        <w:rPr>
          <w:spacing w:val="13"/>
        </w:rPr>
        <w:t xml:space="preserve"> </w:t>
      </w:r>
      <w:r w:rsidRPr="00AF7101">
        <w:t>chargers</w:t>
      </w:r>
      <w:r w:rsidRPr="003D2FD3">
        <w:rPr>
          <w:spacing w:val="13"/>
        </w:rPr>
        <w:t xml:space="preserve"> </w:t>
      </w:r>
      <w:r w:rsidRPr="00AF7101">
        <w:t>installed</w:t>
      </w:r>
      <w:r w:rsidRPr="003D2FD3">
        <w:rPr>
          <w:spacing w:val="12"/>
        </w:rPr>
        <w:t xml:space="preserve"> </w:t>
      </w:r>
      <w:r w:rsidRPr="00AF7101">
        <w:t>after</w:t>
      </w:r>
      <w:r w:rsidRPr="003D2FD3">
        <w:rPr>
          <w:spacing w:val="13"/>
        </w:rPr>
        <w:t xml:space="preserve"> </w:t>
      </w:r>
      <w:r w:rsidRPr="00AF7101">
        <w:t>January</w:t>
      </w:r>
      <w:r w:rsidRPr="003D2FD3">
        <w:rPr>
          <w:spacing w:val="13"/>
        </w:rPr>
        <w:t xml:space="preserve"> </w:t>
      </w:r>
      <w:r w:rsidRPr="00AF7101">
        <w:t>2023</w:t>
      </w:r>
      <w:r w:rsidRPr="003D2FD3">
        <w:rPr>
          <w:spacing w:val="11"/>
        </w:rPr>
        <w:t xml:space="preserve"> </w:t>
      </w:r>
      <w:r w:rsidRPr="00AF7101">
        <w:t>(and</w:t>
      </w:r>
      <w:r w:rsidRPr="003D2FD3">
        <w:rPr>
          <w:spacing w:val="12"/>
        </w:rPr>
        <w:t xml:space="preserve"> </w:t>
      </w:r>
      <w:r w:rsidRPr="00AF7101">
        <w:t>before</w:t>
      </w:r>
      <w:r w:rsidRPr="003D2FD3">
        <w:rPr>
          <w:spacing w:val="13"/>
        </w:rPr>
        <w:t xml:space="preserve"> </w:t>
      </w:r>
      <w:r w:rsidRPr="00AF7101">
        <w:t>January</w:t>
      </w:r>
      <w:r w:rsidRPr="003D2FD3">
        <w:rPr>
          <w:spacing w:val="13"/>
        </w:rPr>
        <w:t xml:space="preserve"> </w:t>
      </w:r>
      <w:r w:rsidRPr="00AF7101">
        <w:t>2033)</w:t>
      </w:r>
      <w:r w:rsidRPr="003D2FD3">
        <w:rPr>
          <w:spacing w:val="13"/>
        </w:rPr>
        <w:t xml:space="preserve"> </w:t>
      </w:r>
      <w:r w:rsidRPr="00AF7101">
        <w:t>are</w:t>
      </w:r>
      <w:r w:rsidRPr="003D2FD3">
        <w:rPr>
          <w:spacing w:val="1"/>
        </w:rPr>
        <w:t xml:space="preserve"> </w:t>
      </w:r>
      <w:r w:rsidRPr="00AF7101">
        <w:t>subject</w:t>
      </w:r>
      <w:r w:rsidRPr="003D2FD3">
        <w:rPr>
          <w:spacing w:val="8"/>
        </w:rPr>
        <w:t xml:space="preserve"> </w:t>
      </w:r>
      <w:r w:rsidRPr="00AF7101">
        <w:t>to</w:t>
      </w:r>
      <w:r w:rsidRPr="003D2FD3">
        <w:rPr>
          <w:spacing w:val="9"/>
        </w:rPr>
        <w:t xml:space="preserve"> </w:t>
      </w:r>
      <w:r w:rsidRPr="00AF7101">
        <w:t>a</w:t>
      </w:r>
      <w:r w:rsidRPr="003D2FD3">
        <w:rPr>
          <w:spacing w:val="9"/>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5.0%</w:t>
      </w:r>
      <w:r w:rsidRPr="003D2FD3">
        <w:rPr>
          <w:spacing w:val="9"/>
        </w:rPr>
        <w:t xml:space="preserve"> </w:t>
      </w:r>
      <w:r w:rsidRPr="00AF7101">
        <w:t>(and</w:t>
      </w:r>
      <w:r w:rsidRPr="003D2FD3">
        <w:rPr>
          <w:spacing w:val="8"/>
        </w:rPr>
        <w:t xml:space="preserve"> </w:t>
      </w:r>
      <w:r w:rsidRPr="00AF7101">
        <w:t>acceptance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2.5%).</w:t>
      </w:r>
      <w:r w:rsidRPr="003D2FD3">
        <w:rPr>
          <w:spacing w:val="18"/>
        </w:rPr>
        <w:t xml:space="preserve"> </w:t>
      </w:r>
      <w:r w:rsidRPr="00AF7101">
        <w:t>Consequently,</w:t>
      </w:r>
      <w:r w:rsidRPr="003D2FD3">
        <w:rPr>
          <w:spacing w:val="8"/>
        </w:rPr>
        <w:t xml:space="preserve"> </w:t>
      </w:r>
      <w:r w:rsidRPr="00AF7101">
        <w:t>in</w:t>
      </w:r>
      <w:r w:rsidRPr="003D2FD3">
        <w:rPr>
          <w:spacing w:val="1"/>
        </w:rPr>
        <w:t xml:space="preserve"> </w:t>
      </w:r>
      <w:r w:rsidRPr="00AF7101">
        <w:t>California,</w:t>
      </w:r>
      <w:r w:rsidRPr="003D2FD3">
        <w:rPr>
          <w:spacing w:val="7"/>
        </w:rPr>
        <w:t xml:space="preserve"> </w:t>
      </w:r>
      <w:r w:rsidRPr="00AF7101">
        <w:t>which</w:t>
      </w:r>
      <w:r w:rsidRPr="003D2FD3">
        <w:rPr>
          <w:spacing w:val="8"/>
        </w:rPr>
        <w:t xml:space="preserve"> </w:t>
      </w:r>
      <w:r w:rsidRPr="00AF7101">
        <w:t>represents</w:t>
      </w:r>
      <w:r w:rsidRPr="003D2FD3">
        <w:rPr>
          <w:spacing w:val="8"/>
        </w:rPr>
        <w:t xml:space="preserve"> </w:t>
      </w:r>
      <w:r w:rsidRPr="00AF7101">
        <w:t>roughly</w:t>
      </w:r>
      <w:r w:rsidRPr="003D2FD3">
        <w:rPr>
          <w:spacing w:val="9"/>
        </w:rPr>
        <w:t xml:space="preserve"> </w:t>
      </w:r>
      <w:r w:rsidRPr="00AF7101">
        <w:t>30%</w:t>
      </w:r>
      <w:r w:rsidRPr="003D2FD3">
        <w:rPr>
          <w:spacing w:val="8"/>
        </w:rPr>
        <w:t xml:space="preserve"> </w:t>
      </w:r>
      <w:r w:rsidRPr="00AF7101">
        <w:t>of</w:t>
      </w:r>
      <w:r w:rsidRPr="003D2FD3">
        <w:rPr>
          <w:spacing w:val="9"/>
        </w:rPr>
        <w:t xml:space="preserve"> </w:t>
      </w:r>
      <w:r w:rsidRPr="00AF7101">
        <w:t>the</w:t>
      </w:r>
      <w:r w:rsidRPr="003D2FD3">
        <w:rPr>
          <w:spacing w:val="9"/>
        </w:rPr>
        <w:t xml:space="preserve"> </w:t>
      </w:r>
      <w:r w:rsidRPr="00AF7101">
        <w:t>currently-existing</w:t>
      </w:r>
      <w:r w:rsidRPr="003D2FD3">
        <w:rPr>
          <w:spacing w:val="8"/>
        </w:rPr>
        <w:t xml:space="preserve"> </w:t>
      </w:r>
      <w:r w:rsidRPr="00AF7101">
        <w:t>base</w:t>
      </w:r>
      <w:r w:rsidRPr="003D2FD3">
        <w:rPr>
          <w:spacing w:val="9"/>
        </w:rPr>
        <w:t xml:space="preserve"> </w:t>
      </w:r>
      <w:r w:rsidRPr="00AF7101">
        <w:t>of</w:t>
      </w:r>
      <w:r w:rsidRPr="003D2FD3">
        <w:rPr>
          <w:spacing w:val="8"/>
        </w:rPr>
        <w:t xml:space="preserve"> </w:t>
      </w:r>
      <w:r w:rsidRPr="00AF7101">
        <w:t>DC</w:t>
      </w:r>
      <w:r w:rsidRPr="003D2FD3">
        <w:rPr>
          <w:spacing w:val="9"/>
        </w:rPr>
        <w:t xml:space="preserve"> </w:t>
      </w:r>
      <w:r w:rsidRPr="00AF7101">
        <w:t>chargers,</w:t>
      </w:r>
      <w:r w:rsidRPr="003D2FD3">
        <w:rPr>
          <w:spacing w:val="8"/>
        </w:rPr>
        <w:t xml:space="preserve"> </w:t>
      </w:r>
      <w:r w:rsidRPr="00AF7101">
        <w:t>the</w:t>
      </w:r>
      <w:r w:rsidRPr="003D2FD3">
        <w:rPr>
          <w:spacing w:val="1"/>
        </w:rPr>
        <w:t xml:space="preserve"> </w:t>
      </w:r>
      <w:r w:rsidRPr="00AF7101">
        <w:t>maintenance</w:t>
      </w:r>
      <w:r w:rsidRPr="003D2FD3">
        <w:rPr>
          <w:spacing w:val="8"/>
        </w:rPr>
        <w:t xml:space="preserve"> </w:t>
      </w:r>
      <w:r w:rsidRPr="00AF7101">
        <w:t>tolerance</w:t>
      </w:r>
      <w:r w:rsidRPr="003D2FD3">
        <w:rPr>
          <w:spacing w:val="9"/>
        </w:rPr>
        <w:t xml:space="preserve"> </w:t>
      </w:r>
      <w:r w:rsidRPr="00AF7101">
        <w:t>will</w:t>
      </w:r>
      <w:r w:rsidRPr="003D2FD3">
        <w:rPr>
          <w:spacing w:val="7"/>
        </w:rPr>
        <w:t xml:space="preserve"> </w:t>
      </w:r>
      <w:r w:rsidRPr="00AF7101">
        <w:t>be</w:t>
      </w:r>
      <w:r w:rsidRPr="003D2FD3">
        <w:rPr>
          <w:spacing w:val="9"/>
        </w:rPr>
        <w:t xml:space="preserve"> </w:t>
      </w:r>
      <w:r w:rsidRPr="00AF7101">
        <w:t>5.0%</w:t>
      </w:r>
      <w:r w:rsidRPr="003D2FD3">
        <w:rPr>
          <w:spacing w:val="8"/>
        </w:rPr>
        <w:t xml:space="preserve"> </w:t>
      </w:r>
      <w:r w:rsidRPr="00AF7101">
        <w:t>for</w:t>
      </w:r>
      <w:r w:rsidRPr="003D2FD3">
        <w:rPr>
          <w:spacing w:val="9"/>
        </w:rPr>
        <w:t xml:space="preserve"> </w:t>
      </w:r>
      <w:r w:rsidRPr="00AF7101">
        <w:t>the</w:t>
      </w:r>
      <w:r w:rsidRPr="003D2FD3">
        <w:rPr>
          <w:spacing w:val="8"/>
        </w:rPr>
        <w:t xml:space="preserve"> </w:t>
      </w:r>
      <w:r w:rsidRPr="00AF7101">
        <w:t>coming</w:t>
      </w:r>
      <w:r w:rsidRPr="003D2FD3">
        <w:rPr>
          <w:spacing w:val="9"/>
        </w:rPr>
        <w:t xml:space="preserve"> </w:t>
      </w:r>
      <w:r w:rsidRPr="00AF7101">
        <w:t>decade.</w:t>
      </w:r>
      <w:r w:rsidRPr="003D2FD3">
        <w:rPr>
          <w:spacing w:val="17"/>
        </w:rPr>
        <w:t xml:space="preserve"> </w:t>
      </w:r>
      <w:r w:rsidRPr="00AF7101">
        <w:t>A</w:t>
      </w:r>
      <w:r w:rsidRPr="003D2FD3">
        <w:rPr>
          <w:spacing w:val="8"/>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8"/>
        </w:rPr>
        <w:t xml:space="preserve"> </w:t>
      </w:r>
      <w:r w:rsidRPr="00AF7101">
        <w:t>5.0%</w:t>
      </w:r>
      <w:r w:rsidRPr="003D2FD3">
        <w:rPr>
          <w:spacing w:val="9"/>
        </w:rPr>
        <w:t xml:space="preserve"> </w:t>
      </w:r>
      <w:r w:rsidRPr="00AF7101">
        <w:t>for</w:t>
      </w:r>
      <w:r w:rsidRPr="003D2FD3">
        <w:rPr>
          <w:spacing w:val="1"/>
        </w:rPr>
        <w:t xml:space="preserve"> </w:t>
      </w:r>
      <w:r w:rsidRPr="00AF7101">
        <w:t>legacy</w:t>
      </w:r>
      <w:r w:rsidRPr="003D2FD3">
        <w:rPr>
          <w:spacing w:val="15"/>
        </w:rPr>
        <w:t xml:space="preserve"> </w:t>
      </w:r>
      <w:r w:rsidRPr="00AF7101">
        <w:t>chargers</w:t>
      </w:r>
      <w:r w:rsidRPr="003D2FD3">
        <w:rPr>
          <w:spacing w:val="15"/>
        </w:rPr>
        <w:t xml:space="preserve"> </w:t>
      </w:r>
      <w:r w:rsidRPr="00AF7101">
        <w:t>in</w:t>
      </w:r>
      <w:r w:rsidRPr="003D2FD3">
        <w:rPr>
          <w:spacing w:val="13"/>
        </w:rPr>
        <w:t xml:space="preserve"> </w:t>
      </w:r>
      <w:r w:rsidRPr="00AF7101">
        <w:t>section</w:t>
      </w:r>
      <w:r w:rsidRPr="003D2FD3">
        <w:rPr>
          <w:spacing w:val="14"/>
        </w:rPr>
        <w:t xml:space="preserve"> </w:t>
      </w:r>
      <w:r w:rsidRPr="00AF7101">
        <w:t>3.40</w:t>
      </w:r>
      <w:r w:rsidRPr="003D2FD3">
        <w:rPr>
          <w:spacing w:val="14"/>
        </w:rPr>
        <w:t xml:space="preserve"> </w:t>
      </w:r>
      <w:r w:rsidRPr="00AF7101">
        <w:t>will</w:t>
      </w:r>
      <w:r w:rsidRPr="003D2FD3">
        <w:rPr>
          <w:spacing w:val="14"/>
        </w:rPr>
        <w:t xml:space="preserve"> </w:t>
      </w:r>
      <w:r w:rsidRPr="00AF7101">
        <w:t>be</w:t>
      </w:r>
      <w:r w:rsidRPr="003D2FD3">
        <w:rPr>
          <w:spacing w:val="15"/>
        </w:rPr>
        <w:t xml:space="preserve"> </w:t>
      </w:r>
      <w:r w:rsidRPr="00AF7101">
        <w:t>stricter</w:t>
      </w:r>
      <w:r w:rsidRPr="003D2FD3">
        <w:rPr>
          <w:spacing w:val="15"/>
        </w:rPr>
        <w:t xml:space="preserve"> </w:t>
      </w:r>
      <w:r w:rsidRPr="00AF7101">
        <w:t>overall</w:t>
      </w:r>
      <w:r w:rsidRPr="003D2FD3">
        <w:rPr>
          <w:spacing w:val="14"/>
        </w:rPr>
        <w:t xml:space="preserve"> </w:t>
      </w:r>
      <w:r w:rsidRPr="00AF7101">
        <w:t>than</w:t>
      </w:r>
      <w:r w:rsidRPr="003D2FD3">
        <w:rPr>
          <w:spacing w:val="14"/>
        </w:rPr>
        <w:t xml:space="preserve"> </w:t>
      </w:r>
      <w:r w:rsidRPr="00AF7101">
        <w:t>the</w:t>
      </w:r>
      <w:r w:rsidRPr="003D2FD3">
        <w:rPr>
          <w:spacing w:val="15"/>
        </w:rPr>
        <w:t xml:space="preserve"> </w:t>
      </w:r>
      <w:r w:rsidRPr="00AF7101">
        <w:t>California</w:t>
      </w:r>
      <w:r w:rsidRPr="003D2FD3">
        <w:rPr>
          <w:spacing w:val="15"/>
        </w:rPr>
        <w:t xml:space="preserve"> </w:t>
      </w:r>
      <w:r w:rsidRPr="00AF7101">
        <w:t>regulation</w:t>
      </w:r>
      <w:r w:rsidRPr="003D2FD3">
        <w:rPr>
          <w:spacing w:val="14"/>
        </w:rPr>
        <w:t xml:space="preserve"> </w:t>
      </w:r>
      <w:r w:rsidRPr="00AF7101">
        <w:t>(because</w:t>
      </w:r>
      <w:r w:rsidRPr="003D2FD3">
        <w:rPr>
          <w:spacing w:val="15"/>
        </w:rPr>
        <w:t xml:space="preserve"> </w:t>
      </w:r>
      <w:r w:rsidRPr="00AF7101">
        <w:t>it</w:t>
      </w:r>
      <w:r w:rsidRPr="003D2FD3">
        <w:rPr>
          <w:spacing w:val="15"/>
        </w:rPr>
        <w:t xml:space="preserve"> </w:t>
      </w:r>
      <w:r w:rsidRPr="00AF7101">
        <w:t>will</w:t>
      </w:r>
      <w:r w:rsidRPr="003D2FD3">
        <w:rPr>
          <w:spacing w:val="1"/>
        </w:rPr>
        <w:t xml:space="preserve"> </w:t>
      </w:r>
      <w:r w:rsidRPr="00AF7101">
        <w:t>apply</w:t>
      </w:r>
      <w:r w:rsidRPr="003D2FD3">
        <w:rPr>
          <w:spacing w:val="14"/>
        </w:rPr>
        <w:t xml:space="preserve"> </w:t>
      </w:r>
      <w:r w:rsidRPr="00AF7101">
        <w:t>to</w:t>
      </w:r>
      <w:r w:rsidRPr="003D2FD3">
        <w:rPr>
          <w:spacing w:val="14"/>
        </w:rPr>
        <w:t xml:space="preserve"> </w:t>
      </w:r>
      <w:r w:rsidRPr="00AF7101">
        <w:t>all</w:t>
      </w:r>
      <w:r w:rsidRPr="003D2FD3">
        <w:rPr>
          <w:spacing w:val="13"/>
        </w:rPr>
        <w:t xml:space="preserve"> </w:t>
      </w:r>
      <w:r w:rsidRPr="00AF7101">
        <w:t>legacy</w:t>
      </w:r>
      <w:r w:rsidRPr="003D2FD3">
        <w:rPr>
          <w:spacing w:val="14"/>
        </w:rPr>
        <w:t xml:space="preserve"> </w:t>
      </w:r>
      <w:r w:rsidRPr="00AF7101">
        <w:t>chargers,</w:t>
      </w:r>
      <w:r w:rsidRPr="003D2FD3">
        <w:rPr>
          <w:spacing w:val="13"/>
        </w:rPr>
        <w:t xml:space="preserve"> </w:t>
      </w:r>
      <w:r w:rsidRPr="00AF7101">
        <w:t>whereas</w:t>
      </w:r>
      <w:r w:rsidRPr="003D2FD3">
        <w:rPr>
          <w:spacing w:val="14"/>
        </w:rPr>
        <w:t xml:space="preserve"> </w:t>
      </w:r>
      <w:r w:rsidRPr="00AF7101">
        <w:t>the</w:t>
      </w:r>
      <w:r w:rsidRPr="003D2FD3">
        <w:rPr>
          <w:spacing w:val="14"/>
        </w:rPr>
        <w:t xml:space="preserve"> </w:t>
      </w:r>
      <w:r w:rsidRPr="00AF7101">
        <w:t>California</w:t>
      </w:r>
      <w:r w:rsidRPr="003D2FD3">
        <w:rPr>
          <w:spacing w:val="14"/>
        </w:rPr>
        <w:t xml:space="preserve"> </w:t>
      </w:r>
      <w:r w:rsidRPr="00AF7101">
        <w:t>standard</w:t>
      </w:r>
      <w:r w:rsidRPr="003D2FD3">
        <w:rPr>
          <w:spacing w:val="13"/>
        </w:rPr>
        <w:t xml:space="preserve"> </w:t>
      </w:r>
      <w:r w:rsidRPr="00AF7101">
        <w:t>applies</w:t>
      </w:r>
      <w:r w:rsidRPr="003D2FD3">
        <w:rPr>
          <w:spacing w:val="14"/>
        </w:rPr>
        <w:t xml:space="preserve"> </w:t>
      </w:r>
      <w:r w:rsidRPr="00AF7101">
        <w:t>only</w:t>
      </w:r>
      <w:r w:rsidRPr="003D2FD3">
        <w:rPr>
          <w:spacing w:val="14"/>
        </w:rPr>
        <w:t xml:space="preserve"> </w:t>
      </w:r>
      <w:r w:rsidRPr="00AF7101">
        <w:t>to</w:t>
      </w:r>
      <w:r w:rsidRPr="003D2FD3">
        <w:rPr>
          <w:spacing w:val="15"/>
        </w:rPr>
        <w:t xml:space="preserve"> </w:t>
      </w:r>
      <w:r w:rsidRPr="00AF7101">
        <w:t>post-2023</w:t>
      </w:r>
      <w:r w:rsidRPr="003D2FD3">
        <w:rPr>
          <w:spacing w:val="13"/>
        </w:rPr>
        <w:t xml:space="preserve"> </w:t>
      </w:r>
      <w:r w:rsidRPr="00AF7101">
        <w:t>chargers),</w:t>
      </w:r>
      <w:r w:rsidRPr="003D2FD3">
        <w:rPr>
          <w:spacing w:val="1"/>
        </w:rPr>
        <w:t xml:space="preserve"> </w:t>
      </w:r>
      <w:r w:rsidRPr="00AF7101">
        <w:t>but</w:t>
      </w:r>
      <w:r w:rsidRPr="003D2FD3">
        <w:rPr>
          <w:spacing w:val="13"/>
        </w:rPr>
        <w:t xml:space="preserve"> </w:t>
      </w:r>
      <w:r w:rsidRPr="00AF7101">
        <w:t>will</w:t>
      </w:r>
      <w:r w:rsidRPr="003D2FD3">
        <w:rPr>
          <w:spacing w:val="13"/>
        </w:rPr>
        <w:t xml:space="preserve"> </w:t>
      </w:r>
      <w:r w:rsidRPr="00AF7101">
        <w:t>align</w:t>
      </w:r>
      <w:r w:rsidRPr="003D2FD3">
        <w:rPr>
          <w:spacing w:val="12"/>
        </w:rPr>
        <w:t xml:space="preserve"> </w:t>
      </w:r>
      <w:r w:rsidRPr="00AF7101">
        <w:t>with</w:t>
      </w:r>
      <w:r w:rsidRPr="003D2FD3">
        <w:rPr>
          <w:spacing w:val="13"/>
        </w:rPr>
        <w:t xml:space="preserve"> </w:t>
      </w:r>
      <w:r w:rsidRPr="00AF7101">
        <w:t>the</w:t>
      </w:r>
      <w:r w:rsidRPr="003D2FD3">
        <w:rPr>
          <w:spacing w:val="14"/>
        </w:rPr>
        <w:t xml:space="preserve"> </w:t>
      </w:r>
      <w:r w:rsidRPr="00AF7101">
        <w:t>numerical</w:t>
      </w:r>
      <w:r w:rsidRPr="003D2FD3">
        <w:rPr>
          <w:spacing w:val="12"/>
        </w:rPr>
        <w:t xml:space="preserve"> </w:t>
      </w:r>
      <w:r w:rsidRPr="00AF7101">
        <w:t>tolerance</w:t>
      </w:r>
      <w:r w:rsidRPr="003D2FD3">
        <w:rPr>
          <w:spacing w:val="14"/>
        </w:rPr>
        <w:t xml:space="preserve"> </w:t>
      </w:r>
      <w:r w:rsidRPr="00AF7101">
        <w:t>used</w:t>
      </w:r>
      <w:r w:rsidRPr="003D2FD3">
        <w:rPr>
          <w:spacing w:val="13"/>
        </w:rPr>
        <w:t xml:space="preserve"> </w:t>
      </w:r>
      <w:r w:rsidRPr="00AF7101">
        <w:t>in</w:t>
      </w:r>
      <w:r w:rsidRPr="003D2FD3">
        <w:rPr>
          <w:spacing w:val="12"/>
        </w:rPr>
        <w:t xml:space="preserve"> </w:t>
      </w:r>
      <w:r w:rsidRPr="00AF7101">
        <w:t>California.</w:t>
      </w:r>
      <w:r w:rsidRPr="003D2FD3">
        <w:rPr>
          <w:spacing w:val="28"/>
        </w:rPr>
        <w:t xml:space="preserve"> </w:t>
      </w:r>
      <w:r w:rsidRPr="00AF7101">
        <w:t>Although</w:t>
      </w:r>
      <w:r w:rsidRPr="003D2FD3">
        <w:rPr>
          <w:spacing w:val="13"/>
        </w:rPr>
        <w:t xml:space="preserve"> </w:t>
      </w:r>
      <w:r w:rsidRPr="00AF7101">
        <w:t>a</w:t>
      </w:r>
      <w:r w:rsidRPr="003D2FD3">
        <w:rPr>
          <w:spacing w:val="14"/>
        </w:rPr>
        <w:t xml:space="preserve"> </w:t>
      </w:r>
      <w:r w:rsidRPr="00AF7101">
        <w:t>5.0%</w:t>
      </w:r>
      <w:r w:rsidRPr="003D2FD3">
        <w:rPr>
          <w:spacing w:val="14"/>
        </w:rPr>
        <w:t xml:space="preserve"> </w:t>
      </w:r>
      <w:r w:rsidRPr="00AF7101">
        <w:t>tolerance</w:t>
      </w:r>
      <w:r w:rsidRPr="003D2FD3">
        <w:rPr>
          <w:spacing w:val="13"/>
        </w:rPr>
        <w:t xml:space="preserve"> </w:t>
      </w:r>
      <w:r w:rsidRPr="00AF7101">
        <w:t>is</w:t>
      </w:r>
      <w:r>
        <w:t xml:space="preserve"> </w:t>
      </w:r>
      <w:r w:rsidR="00272859" w:rsidRPr="00272859">
        <w:t xml:space="preserve">among the larger tolerances used in Handbook 44, it is not unprecedented. And the fact that new </w:t>
      </w:r>
      <w:r w:rsidR="00272859" w:rsidRPr="00272859">
        <w:lastRenderedPageBreak/>
        <w:t>chargers in California will be subject to that standard will mean EV charging customers have substantial experience with that chargers at that tolerance, and the 5.0% tolerance we propose would be the same transactional experience as customers in California (the largest EV charging market in the country) receive. It bears mention, too, that as Measurement Canada prepares to implement standards for AC chargers, the tolerance (acceptance and maintenance) will be 3.0%, not the 1% acceptance in Handbook 44. The cost of a typical charging session is $15 to $20. A 5.0% maintenance standard would mean a variation, beyond that, of an additional plus or minus 40 cents. As with any tolerance, that variation could at any given charger be for or against either side to the transaction.</w:t>
      </w:r>
    </w:p>
    <w:p w14:paraId="447D369F" w14:textId="77777777" w:rsidR="008A41AA" w:rsidRPr="00AF7101" w:rsidRDefault="008A41AA" w:rsidP="0032462A">
      <w:pPr>
        <w:pStyle w:val="ListParagraph"/>
        <w:numPr>
          <w:ilvl w:val="0"/>
          <w:numId w:val="48"/>
        </w:numPr>
        <w:spacing w:after="200"/>
        <w:ind w:left="1368"/>
        <w:contextualSpacing w:val="0"/>
      </w:pPr>
      <w:r w:rsidRPr="00AF7101">
        <w:t>The</w:t>
      </w:r>
      <w:r w:rsidRPr="00272859">
        <w:rPr>
          <w:spacing w:val="11"/>
        </w:rPr>
        <w:t xml:space="preserve"> </w:t>
      </w:r>
      <w:r w:rsidRPr="00AF7101">
        <w:t>industry</w:t>
      </w:r>
      <w:r w:rsidRPr="00272859">
        <w:rPr>
          <w:spacing w:val="11"/>
        </w:rPr>
        <w:t xml:space="preserve"> </w:t>
      </w:r>
      <w:r w:rsidRPr="00AF7101">
        <w:t>submitters</w:t>
      </w:r>
      <w:r w:rsidRPr="00272859">
        <w:rPr>
          <w:spacing w:val="12"/>
        </w:rPr>
        <w:t xml:space="preserve"> </w:t>
      </w:r>
      <w:r w:rsidRPr="00AF7101">
        <w:t>have</w:t>
      </w:r>
      <w:r w:rsidRPr="00272859">
        <w:rPr>
          <w:spacing w:val="11"/>
        </w:rPr>
        <w:t xml:space="preserve"> </w:t>
      </w:r>
      <w:r w:rsidRPr="00AF7101">
        <w:t>studied</w:t>
      </w:r>
      <w:r w:rsidRPr="00272859">
        <w:rPr>
          <w:spacing w:val="10"/>
        </w:rPr>
        <w:t xml:space="preserve"> </w:t>
      </w:r>
      <w:r w:rsidRPr="00AF7101">
        <w:t>carefully</w:t>
      </w:r>
      <w:r w:rsidRPr="00272859">
        <w:rPr>
          <w:spacing w:val="12"/>
        </w:rPr>
        <w:t xml:space="preserve"> </w:t>
      </w:r>
      <w:r w:rsidRPr="00AF7101">
        <w:t>their</w:t>
      </w:r>
      <w:r w:rsidRPr="00272859">
        <w:rPr>
          <w:spacing w:val="11"/>
        </w:rPr>
        <w:t xml:space="preserve"> </w:t>
      </w:r>
      <w:r w:rsidRPr="00AF7101">
        <w:t>existing</w:t>
      </w:r>
      <w:r w:rsidRPr="00272859">
        <w:rPr>
          <w:spacing w:val="12"/>
        </w:rPr>
        <w:t xml:space="preserve"> </w:t>
      </w:r>
      <w:r w:rsidRPr="00AF7101">
        <w:t>chargers,</w:t>
      </w:r>
      <w:r w:rsidRPr="00272859">
        <w:rPr>
          <w:spacing w:val="10"/>
        </w:rPr>
        <w:t xml:space="preserve"> </w:t>
      </w:r>
      <w:r w:rsidRPr="00AF7101">
        <w:t>measurement</w:t>
      </w:r>
      <w:r w:rsidRPr="00272859">
        <w:rPr>
          <w:spacing w:val="11"/>
        </w:rPr>
        <w:t xml:space="preserve"> </w:t>
      </w:r>
      <w:r w:rsidRPr="00AF7101">
        <w:t>devices</w:t>
      </w:r>
      <w:r w:rsidRPr="00272859">
        <w:rPr>
          <w:spacing w:val="12"/>
        </w:rPr>
        <w:t xml:space="preserve"> </w:t>
      </w:r>
      <w:r w:rsidRPr="00AF7101">
        <w:t>and</w:t>
      </w:r>
      <w:r w:rsidRPr="00272859">
        <w:rPr>
          <w:spacing w:val="-57"/>
        </w:rPr>
        <w:t xml:space="preserve"> </w:t>
      </w:r>
      <w:r w:rsidRPr="00272859">
        <w:rPr>
          <w:w w:val="105"/>
        </w:rPr>
        <w:t>existing models now available. They believe the 5% maintenance tolerance is achievable at a</w:t>
      </w:r>
      <w:r w:rsidRPr="00272859">
        <w:rPr>
          <w:spacing w:val="1"/>
          <w:w w:val="105"/>
        </w:rPr>
        <w:t xml:space="preserve"> </w:t>
      </w:r>
      <w:r w:rsidRPr="00272859">
        <w:rPr>
          <w:w w:val="105"/>
        </w:rPr>
        <w:t>manageable cost in the future, because it will generally not require extensive reconfiguring of</w:t>
      </w:r>
      <w:r w:rsidRPr="00272859">
        <w:rPr>
          <w:spacing w:val="1"/>
          <w:w w:val="105"/>
        </w:rPr>
        <w:t xml:space="preserve"> </w:t>
      </w:r>
      <w:r w:rsidRPr="00272859">
        <w:rPr>
          <w:w w:val="105"/>
        </w:rPr>
        <w:t>cabinets</w:t>
      </w:r>
      <w:r w:rsidRPr="00272859">
        <w:rPr>
          <w:spacing w:val="5"/>
          <w:w w:val="105"/>
        </w:rPr>
        <w:t xml:space="preserve"> </w:t>
      </w:r>
      <w:r w:rsidRPr="00272859">
        <w:rPr>
          <w:w w:val="105"/>
        </w:rPr>
        <w:t>and the</w:t>
      </w:r>
      <w:r w:rsidRPr="00272859">
        <w:rPr>
          <w:spacing w:val="2"/>
          <w:w w:val="105"/>
        </w:rPr>
        <w:t xml:space="preserve"> </w:t>
      </w:r>
      <w:r w:rsidRPr="00272859">
        <w:rPr>
          <w:w w:val="105"/>
        </w:rPr>
        <w:t>installation</w:t>
      </w:r>
      <w:r w:rsidRPr="00272859">
        <w:rPr>
          <w:spacing w:val="1"/>
          <w:w w:val="105"/>
        </w:rPr>
        <w:t xml:space="preserve"> </w:t>
      </w:r>
      <w:r w:rsidRPr="00272859">
        <w:rPr>
          <w:w w:val="105"/>
        </w:rPr>
        <w:t>of</w:t>
      </w:r>
      <w:r w:rsidRPr="00272859">
        <w:rPr>
          <w:spacing w:val="2"/>
          <w:w w:val="105"/>
        </w:rPr>
        <w:t xml:space="preserve"> </w:t>
      </w:r>
      <w:r w:rsidRPr="00272859">
        <w:rPr>
          <w:w w:val="105"/>
        </w:rPr>
        <w:t>four-wire</w:t>
      </w:r>
      <w:r w:rsidRPr="00272859">
        <w:rPr>
          <w:spacing w:val="1"/>
          <w:w w:val="105"/>
        </w:rPr>
        <w:t xml:space="preserve"> </w:t>
      </w:r>
      <w:r w:rsidRPr="00272859">
        <w:rPr>
          <w:w w:val="105"/>
        </w:rPr>
        <w:t>cables.</w:t>
      </w:r>
    </w:p>
    <w:p w14:paraId="3FEBC349" w14:textId="423C7BE4" w:rsidR="008A41AA" w:rsidRPr="00AF7101" w:rsidRDefault="008A41AA" w:rsidP="0032462A">
      <w:pPr>
        <w:pStyle w:val="ListParagraph"/>
        <w:numPr>
          <w:ilvl w:val="0"/>
          <w:numId w:val="48"/>
        </w:numPr>
        <w:spacing w:after="200"/>
        <w:ind w:left="1368"/>
        <w:contextualSpacing w:val="0"/>
      </w:pPr>
      <w:r w:rsidRPr="00272859">
        <w:t>The cost of bringing legacy chargers into line with the 1%/2% standard would be extreme. Although equipment is not available to test DC fast chargers in the field, some operators have found in tests of existing devices that they can be brought to a 5% tolerance, but cannot meet the 1%/2% standard without replacing the meters or implementing an entirely new measurement system, which means a physical reconfiguration at each station and/or replacing the cables for delivering the energy to vehicles. Section 3.40 standards are based on the energy delivered at the connector to the car; in other words, a charger must account for losses in the cables. The most straightforward way to account for losses is to measure the voltage at the vehicle connector; that means the cable must have two additional high-voltage leads, to carry that voltage back to the meter</w:t>
      </w:r>
      <w:bookmarkStart w:id="171" w:name="_bookmark12"/>
      <w:bookmarkEnd w:id="171"/>
      <w:r w:rsidRPr="00272859">
        <w:t>.</w:t>
      </w:r>
      <w:r w:rsidR="00B9711B">
        <w:rPr>
          <w:rStyle w:val="FootnoteReference"/>
        </w:rPr>
        <w:footnoteReference w:id="10"/>
      </w:r>
      <w:r w:rsidRPr="00272859">
        <w:t xml:space="preserve"> In California’s Initial Statement of Reasons (ISOR) for adopting specifications and tolerances requirement for commercial EVSE, California estimated that it costs approximately</w:t>
      </w:r>
      <w:r w:rsidR="00B903C9">
        <w:t xml:space="preserve"> </w:t>
      </w:r>
      <w:r w:rsidRPr="00272859">
        <w:t>$20,000 to retrofit an existing DC charger</w:t>
      </w:r>
      <w:bookmarkStart w:id="172" w:name="_bookmark13"/>
      <w:bookmarkEnd w:id="172"/>
      <w:r w:rsidRPr="00272859">
        <w:t>.</w:t>
      </w:r>
      <w:r w:rsidR="00B9711B">
        <w:rPr>
          <w:rStyle w:val="FootnoteReference"/>
        </w:rPr>
        <w:footnoteReference w:id="11"/>
      </w:r>
      <w:r w:rsidRPr="00272859">
        <w:t xml:space="preserve"> We understand that cost to represent the cost (parts and labor) to replace the charging cable, and possibly to replace the meter if that task is simple. This cost may be a significant underestimate for some models of charger, because replacing the meter may not always be possible without physical reconfiguration of the space within the charger. Which charger models would require that sort of reconfiguration, and what proportion of the installed base they represent, is impossible to know without a detailed model-by-model study and detailed model-by-model installation data across manufacturers. The upper end of cost would be simply the cost of replacing a charger, which many operators would find preferable to physical reconfiguration of charger internals anyway. The International Council on Clean Transportation (“ICCT”) reported in 2019 that fast DC chargers cost between $75,000 and $140,000 per charger, for the charger itself</w:t>
      </w:r>
      <w:bookmarkStart w:id="173" w:name="_bookmark14"/>
      <w:bookmarkEnd w:id="173"/>
      <w:r w:rsidRPr="00272859">
        <w:t>.</w:t>
      </w:r>
      <w:r w:rsidR="00B9711B">
        <w:rPr>
          <w:rStyle w:val="FootnoteReference"/>
        </w:rPr>
        <w:footnoteReference w:id="12"/>
      </w:r>
      <w:r w:rsidRPr="00272859">
        <w:t xml:space="preserve"> Installation costs range from $18,000 per charger (for six 150 kW chargers</w:t>
      </w:r>
      <w:r w:rsidR="00B903C9">
        <w:t xml:space="preserve"> </w:t>
      </w:r>
      <w:r w:rsidR="00B903C9" w:rsidRPr="00B903C9">
        <w:t>at a site) to $65,000 per charger (for one 350 kW charger at a site).</w:t>
      </w:r>
      <w:r w:rsidR="00B9711B">
        <w:rPr>
          <w:rStyle w:val="FootnoteReference"/>
        </w:rPr>
        <w:footnoteReference w:id="13"/>
      </w:r>
      <w:r w:rsidR="00B903C9" w:rsidRPr="00B903C9">
        <w:t xml:space="preserve"> The total cost (installation and equipment) for a 4-charger site would be roughly $720,000. That said, some amount of the installation cost represents upgrades to electrical supply lines and basic site construction, costs that would not be incurred anew to replace equipment. So for a rough estimate, it is appropriate to use the lowest cost estimate from the ICCT, which is $17,692 (the cost per charger for a large site of 50 kW chargers). With that figure, replacing a 4-charger site of 350 kW chargers would cost roughly $630,000, or $157,000 per charger.</w:t>
      </w:r>
    </w:p>
    <w:p w14:paraId="0F1C3516" w14:textId="32C757AB" w:rsidR="008A41AA" w:rsidRPr="00E72E8A" w:rsidRDefault="008A41AA" w:rsidP="0032462A">
      <w:pPr>
        <w:pStyle w:val="ListParagraph"/>
        <w:keepNext/>
        <w:keepLines/>
        <w:numPr>
          <w:ilvl w:val="0"/>
          <w:numId w:val="48"/>
        </w:numPr>
        <w:spacing w:after="200"/>
        <w:ind w:left="1368"/>
        <w:contextualSpacing w:val="0"/>
      </w:pPr>
      <w:bookmarkStart w:id="174" w:name="_bookmark15"/>
      <w:bookmarkEnd w:id="174"/>
      <w:r w:rsidRPr="00E72E8A">
        <w:lastRenderedPageBreak/>
        <w:t>Based on data on the existing charge base from the National Renewable Energy Laboratory’s Alternative Fuels Data Center (“AFDC”), we can assume there will be about 36,000 “pre-2024” DC chargers</w:t>
      </w:r>
      <w:bookmarkStart w:id="175" w:name="_bookmark19"/>
      <w:bookmarkEnd w:id="175"/>
      <w:r w:rsidRPr="00E72E8A">
        <w:t>.</w:t>
      </w:r>
      <w:r w:rsidR="007E13AF">
        <w:rPr>
          <w:rStyle w:val="FootnoteReference"/>
        </w:rPr>
        <w:footnoteReference w:id="14"/>
      </w:r>
      <w:r w:rsidRPr="00E72E8A">
        <w:t xml:space="preserve"> These are only a fraction of the overall chargers that will be installed nationwide over the coming decade, but bringing them into compliance with a 1%/2% tolerance will be highly costly. Taking out the 30% that are in California (which already has regulations with a 5.0% maintenance tolerance, for all post-2023 DC chargers), retrofitting all of those at the $20,000 cost would total $720 million. If meter replacement is not possible and those chargers must all be replaced, the total would be $5.6 billion. The actual cost of bringing the pre-2024 chargers to compliance with a 2.0% maintenance tolerance would be somewhere between these numbers</w:t>
      </w:r>
      <w:bookmarkStart w:id="176" w:name="_bookmark20"/>
      <w:bookmarkEnd w:id="176"/>
      <w:r w:rsidRPr="00E72E8A">
        <w:t>.</w:t>
      </w:r>
      <w:r w:rsidR="007E13AF">
        <w:rPr>
          <w:rStyle w:val="FootnoteReference"/>
        </w:rPr>
        <w:footnoteReference w:id="15"/>
      </w:r>
      <w:r w:rsidR="007E13AF" w:rsidRPr="00E72E8A">
        <w:t xml:space="preserve"> </w:t>
      </w:r>
    </w:p>
    <w:p w14:paraId="42E624B9" w14:textId="490A9765" w:rsidR="008A41AA" w:rsidRPr="00AF7101" w:rsidRDefault="008A41AA" w:rsidP="0032462A">
      <w:pPr>
        <w:pStyle w:val="ListParagraph"/>
        <w:numPr>
          <w:ilvl w:val="0"/>
          <w:numId w:val="48"/>
        </w:numPr>
        <w:spacing w:after="200"/>
        <w:ind w:left="1368"/>
        <w:contextualSpacing w:val="0"/>
      </w:pPr>
      <w:r w:rsidRPr="00E72E8A">
        <w:t>The January 2024 date moves faster than the California regulation. Under the California regulation, the 1% / 2% tolerance would not come into force until 2033. It appears that meters capable of that tolerance are now available on the market. The submitters propose January 2024 as the date for distinguishing “legacy” from “new” chargers, because the existence of these meters on the market is not all that is needed. Manufacturers have to access the meters, design products incorporating them; revise production lines; test the new products to ensure they are safe and reliable; and obtain third-party certifications (such as from Underw</w:t>
      </w:r>
      <w:r w:rsidR="007E13AF">
        <w:t>r</w:t>
      </w:r>
      <w:r w:rsidRPr="00E72E8A">
        <w:t>iters Laboratory) of the revised products. After those steps, a manufacturer can begin delivering a revised product to operators. Installation of a charger is not simply a matter of placing it on a counter; charging sites involve construction work, leading to the secure attachment of a charger to a specially built concrete pad. In other words, from the first delivery of a new model of charger to the first installations of those chargers also takes time. The January 2024 date is appropriate for expecting new chargers to incorporate meters that were available a few years before that date.</w:t>
      </w:r>
    </w:p>
    <w:p w14:paraId="57747BD8" w14:textId="77777777" w:rsidR="00E72E8A" w:rsidRDefault="008A41AA" w:rsidP="0032462A">
      <w:pPr>
        <w:pStyle w:val="ListParagraph"/>
        <w:numPr>
          <w:ilvl w:val="0"/>
          <w:numId w:val="48"/>
        </w:numPr>
        <w:spacing w:after="200"/>
        <w:ind w:left="1368"/>
        <w:contextualSpacing w:val="0"/>
      </w:pPr>
      <w:bookmarkStart w:id="177" w:name="_bookmark21"/>
      <w:bookmarkStart w:id="178" w:name="_bookmark22"/>
      <w:bookmarkEnd w:id="177"/>
      <w:bookmarkEnd w:id="178"/>
      <w:r w:rsidRPr="00AF7101">
        <w:t>The</w:t>
      </w:r>
      <w:r w:rsidRPr="00E72E8A">
        <w:rPr>
          <w:spacing w:val="10"/>
        </w:rPr>
        <w:t xml:space="preserve"> </w:t>
      </w:r>
      <w:r w:rsidRPr="00AF7101">
        <w:t>proposal</w:t>
      </w:r>
      <w:r w:rsidRPr="00E72E8A">
        <w:rPr>
          <w:spacing w:val="9"/>
        </w:rPr>
        <w:t xml:space="preserve"> </w:t>
      </w:r>
      <w:r w:rsidRPr="00AF7101">
        <w:t>focuses</w:t>
      </w:r>
      <w:r w:rsidRPr="00E72E8A">
        <w:rPr>
          <w:spacing w:val="10"/>
        </w:rPr>
        <w:t xml:space="preserve"> </w:t>
      </w:r>
      <w:r w:rsidRPr="00AF7101">
        <w:t>on</w:t>
      </w:r>
      <w:r w:rsidRPr="00E72E8A">
        <w:rPr>
          <w:spacing w:val="9"/>
        </w:rPr>
        <w:t xml:space="preserve"> </w:t>
      </w:r>
      <w:r w:rsidRPr="00AF7101">
        <w:t>installation</w:t>
      </w:r>
      <w:r w:rsidRPr="00E72E8A">
        <w:rPr>
          <w:spacing w:val="9"/>
        </w:rPr>
        <w:t xml:space="preserve"> </w:t>
      </w:r>
      <w:r w:rsidRPr="00AF7101">
        <w:t>before</w:t>
      </w:r>
      <w:r w:rsidRPr="00E72E8A">
        <w:rPr>
          <w:spacing w:val="11"/>
        </w:rPr>
        <w:t xml:space="preserve"> </w:t>
      </w:r>
      <w:r w:rsidRPr="00AF7101">
        <w:t>January</w:t>
      </w:r>
      <w:r w:rsidRPr="00E72E8A">
        <w:rPr>
          <w:spacing w:val="10"/>
        </w:rPr>
        <w:t xml:space="preserve"> </w:t>
      </w:r>
      <w:r w:rsidRPr="00AF7101">
        <w:t>2024,</w:t>
      </w:r>
      <w:r w:rsidRPr="00E72E8A">
        <w:rPr>
          <w:spacing w:val="9"/>
        </w:rPr>
        <w:t xml:space="preserve"> </w:t>
      </w:r>
      <w:r w:rsidRPr="00AF7101">
        <w:t>rather</w:t>
      </w:r>
      <w:r w:rsidRPr="00E72E8A">
        <w:rPr>
          <w:spacing w:val="10"/>
        </w:rPr>
        <w:t xml:space="preserve"> </w:t>
      </w:r>
      <w:r w:rsidRPr="00AF7101">
        <w:t>than</w:t>
      </w:r>
      <w:r w:rsidRPr="00E72E8A">
        <w:rPr>
          <w:spacing w:val="9"/>
        </w:rPr>
        <w:t xml:space="preserve"> </w:t>
      </w:r>
      <w:r w:rsidRPr="00AF7101">
        <w:t>using</w:t>
      </w:r>
      <w:r w:rsidRPr="00E72E8A">
        <w:rPr>
          <w:spacing w:val="11"/>
        </w:rPr>
        <w:t xml:space="preserve"> </w:t>
      </w:r>
      <w:r w:rsidRPr="00AF7101">
        <w:t>the</w:t>
      </w:r>
      <w:r w:rsidRPr="00E72E8A">
        <w:rPr>
          <w:spacing w:val="10"/>
        </w:rPr>
        <w:t xml:space="preserve"> </w:t>
      </w:r>
      <w:r w:rsidRPr="00AF7101">
        <w:t>concept</w:t>
      </w:r>
      <w:r w:rsidRPr="00E72E8A">
        <w:rPr>
          <w:spacing w:val="10"/>
        </w:rPr>
        <w:t xml:space="preserve"> </w:t>
      </w:r>
      <w:r w:rsidRPr="00AF7101">
        <w:t>of</w:t>
      </w:r>
      <w:r w:rsidRPr="00E72E8A">
        <w:rPr>
          <w:spacing w:val="1"/>
        </w:rPr>
        <w:t xml:space="preserve"> </w:t>
      </w:r>
      <w:r w:rsidRPr="00AF7101">
        <w:t>retroactive/non-retroactive</w:t>
      </w:r>
      <w:r w:rsidRPr="00E72E8A">
        <w:rPr>
          <w:spacing w:val="6"/>
        </w:rPr>
        <w:t xml:space="preserve"> </w:t>
      </w:r>
      <w:r w:rsidRPr="00AF7101">
        <w:t>that</w:t>
      </w:r>
      <w:r w:rsidRPr="00E72E8A">
        <w:rPr>
          <w:spacing w:val="6"/>
        </w:rPr>
        <w:t xml:space="preserve"> </w:t>
      </w:r>
      <w:r w:rsidRPr="00AF7101">
        <w:t>is</w:t>
      </w:r>
      <w:r w:rsidRPr="00E72E8A">
        <w:rPr>
          <w:spacing w:val="7"/>
        </w:rPr>
        <w:t xml:space="preserve"> </w:t>
      </w:r>
      <w:r w:rsidRPr="00AF7101">
        <w:t>more</w:t>
      </w:r>
      <w:r w:rsidRPr="00E72E8A">
        <w:rPr>
          <w:spacing w:val="6"/>
        </w:rPr>
        <w:t xml:space="preserve"> </w:t>
      </w:r>
      <w:r w:rsidRPr="00AF7101">
        <w:t>common</w:t>
      </w:r>
      <w:r w:rsidRPr="00E72E8A">
        <w:rPr>
          <w:spacing w:val="6"/>
        </w:rPr>
        <w:t xml:space="preserve"> </w:t>
      </w:r>
      <w:r w:rsidRPr="00AF7101">
        <w:t>in</w:t>
      </w:r>
      <w:r w:rsidRPr="00E72E8A">
        <w:rPr>
          <w:spacing w:val="5"/>
        </w:rPr>
        <w:t xml:space="preserve"> </w:t>
      </w:r>
      <w:r w:rsidRPr="00AF7101">
        <w:t>Handbook</w:t>
      </w:r>
      <w:r w:rsidRPr="00E72E8A">
        <w:rPr>
          <w:spacing w:val="6"/>
        </w:rPr>
        <w:t xml:space="preserve"> </w:t>
      </w:r>
      <w:r w:rsidRPr="00AF7101">
        <w:t>44,</w:t>
      </w:r>
      <w:r w:rsidRPr="00E72E8A">
        <w:rPr>
          <w:spacing w:val="5"/>
        </w:rPr>
        <w:t xml:space="preserve"> </w:t>
      </w:r>
      <w:r w:rsidRPr="00AF7101">
        <w:t>because</w:t>
      </w:r>
      <w:r w:rsidRPr="00E72E8A">
        <w:rPr>
          <w:spacing w:val="7"/>
        </w:rPr>
        <w:t xml:space="preserve"> </w:t>
      </w:r>
      <w:r w:rsidRPr="00AF7101">
        <w:t>non-retroactive</w:t>
      </w:r>
      <w:r w:rsidRPr="00E72E8A">
        <w:rPr>
          <w:spacing w:val="6"/>
        </w:rPr>
        <w:t xml:space="preserve"> </w:t>
      </w:r>
      <w:r w:rsidRPr="00AF7101">
        <w:t>is</w:t>
      </w:r>
      <w:r w:rsidRPr="00E72E8A">
        <w:rPr>
          <w:spacing w:val="1"/>
        </w:rPr>
        <w:t xml:space="preserve"> </w:t>
      </w:r>
      <w:r w:rsidRPr="00AF7101">
        <w:t>ordinarily</w:t>
      </w:r>
      <w:r w:rsidRPr="00E72E8A">
        <w:rPr>
          <w:spacing w:val="9"/>
        </w:rPr>
        <w:t xml:space="preserve"> </w:t>
      </w:r>
      <w:r w:rsidRPr="00AF7101">
        <w:t>based</w:t>
      </w:r>
      <w:r w:rsidRPr="00E72E8A">
        <w:rPr>
          <w:spacing w:val="9"/>
        </w:rPr>
        <w:t xml:space="preserve"> </w:t>
      </w:r>
      <w:r w:rsidRPr="00AF7101">
        <w:t>on</w:t>
      </w:r>
      <w:r w:rsidRPr="00E72E8A">
        <w:rPr>
          <w:spacing w:val="9"/>
        </w:rPr>
        <w:t xml:space="preserve"> </w:t>
      </w:r>
      <w:r w:rsidRPr="00AF7101">
        <w:t>when</w:t>
      </w:r>
      <w:r w:rsidRPr="00E72E8A">
        <w:rPr>
          <w:spacing w:val="9"/>
        </w:rPr>
        <w:t xml:space="preserve"> </w:t>
      </w:r>
      <w:r w:rsidRPr="00AF7101">
        <w:t>a</w:t>
      </w:r>
      <w:r w:rsidRPr="00E72E8A">
        <w:rPr>
          <w:spacing w:val="10"/>
        </w:rPr>
        <w:t xml:space="preserve"> </w:t>
      </w:r>
      <w:r w:rsidRPr="00AF7101">
        <w:t>device</w:t>
      </w:r>
      <w:r w:rsidRPr="00E72E8A">
        <w:rPr>
          <w:spacing w:val="9"/>
        </w:rPr>
        <w:t xml:space="preserve"> </w:t>
      </w:r>
      <w:r w:rsidRPr="00AF7101">
        <w:t>is</w:t>
      </w:r>
      <w:r w:rsidRPr="00E72E8A">
        <w:rPr>
          <w:spacing w:val="10"/>
        </w:rPr>
        <w:t xml:space="preserve"> </w:t>
      </w:r>
      <w:r w:rsidRPr="00AF7101">
        <w:t>placed</w:t>
      </w:r>
      <w:r w:rsidRPr="00E72E8A">
        <w:rPr>
          <w:spacing w:val="9"/>
        </w:rPr>
        <w:t xml:space="preserve"> </w:t>
      </w:r>
      <w:r w:rsidRPr="00AF7101">
        <w:t>in</w:t>
      </w:r>
      <w:r w:rsidRPr="00E72E8A">
        <w:rPr>
          <w:spacing w:val="9"/>
        </w:rPr>
        <w:t xml:space="preserve"> </w:t>
      </w:r>
      <w:r w:rsidRPr="00AF7101">
        <w:t>service.</w:t>
      </w:r>
      <w:r w:rsidRPr="00E72E8A">
        <w:rPr>
          <w:spacing w:val="76"/>
        </w:rPr>
        <w:t xml:space="preserve"> </w:t>
      </w:r>
      <w:r w:rsidRPr="00AF7101">
        <w:t>Many</w:t>
      </w:r>
      <w:r w:rsidRPr="00E72E8A">
        <w:rPr>
          <w:spacing w:val="10"/>
        </w:rPr>
        <w:t xml:space="preserve"> </w:t>
      </w:r>
      <w:r w:rsidRPr="00AF7101">
        <w:t>states</w:t>
      </w:r>
      <w:r w:rsidRPr="00E72E8A">
        <w:rPr>
          <w:spacing w:val="10"/>
        </w:rPr>
        <w:t xml:space="preserve"> </w:t>
      </w:r>
      <w:r w:rsidRPr="00AF7101">
        <w:t>do</w:t>
      </w:r>
      <w:r w:rsidRPr="00E72E8A">
        <w:rPr>
          <w:spacing w:val="9"/>
        </w:rPr>
        <w:t xml:space="preserve"> </w:t>
      </w:r>
      <w:r w:rsidRPr="00AF7101">
        <w:t>not</w:t>
      </w:r>
      <w:r w:rsidRPr="00E72E8A">
        <w:rPr>
          <w:spacing w:val="10"/>
        </w:rPr>
        <w:t xml:space="preserve"> </w:t>
      </w:r>
      <w:r w:rsidRPr="00AF7101">
        <w:t>yet</w:t>
      </w:r>
      <w:r w:rsidRPr="00E72E8A">
        <w:rPr>
          <w:spacing w:val="10"/>
        </w:rPr>
        <w:t xml:space="preserve"> </w:t>
      </w:r>
      <w:r w:rsidRPr="00AF7101">
        <w:t>regulate</w:t>
      </w:r>
      <w:r w:rsidRPr="00E72E8A">
        <w:rPr>
          <w:spacing w:val="10"/>
        </w:rPr>
        <w:t xml:space="preserve"> </w:t>
      </w:r>
      <w:r w:rsidRPr="00AF7101">
        <w:t>EV</w:t>
      </w:r>
      <w:r w:rsidRPr="00E72E8A">
        <w:rPr>
          <w:spacing w:val="1"/>
        </w:rPr>
        <w:t xml:space="preserve"> </w:t>
      </w:r>
      <w:r w:rsidRPr="00AF7101">
        <w:t>chargers</w:t>
      </w:r>
      <w:r w:rsidRPr="00E72E8A">
        <w:rPr>
          <w:spacing w:val="1"/>
        </w:rPr>
        <w:t xml:space="preserve"> </w:t>
      </w:r>
      <w:r w:rsidRPr="00AF7101">
        <w:t>and</w:t>
      </w:r>
      <w:r w:rsidRPr="00E72E8A">
        <w:rPr>
          <w:spacing w:val="1"/>
        </w:rPr>
        <w:t xml:space="preserve"> </w:t>
      </w:r>
      <w:r w:rsidRPr="00AF7101">
        <w:t>consequently</w:t>
      </w:r>
      <w:r w:rsidRPr="00E72E8A">
        <w:rPr>
          <w:spacing w:val="1"/>
        </w:rPr>
        <w:t xml:space="preserve"> </w:t>
      </w:r>
      <w:r w:rsidRPr="00AF7101">
        <w:t>have</w:t>
      </w:r>
      <w:r w:rsidRPr="00E72E8A">
        <w:rPr>
          <w:spacing w:val="2"/>
        </w:rPr>
        <w:t xml:space="preserve"> </w:t>
      </w:r>
      <w:r w:rsidRPr="00AF7101">
        <w:t>no</w:t>
      </w:r>
      <w:r w:rsidRPr="00E72E8A">
        <w:rPr>
          <w:spacing w:val="1"/>
        </w:rPr>
        <w:t xml:space="preserve"> </w:t>
      </w:r>
      <w:r w:rsidRPr="00AF7101">
        <w:t>placed-in-service</w:t>
      </w:r>
      <w:r w:rsidRPr="00E72E8A">
        <w:rPr>
          <w:spacing w:val="2"/>
        </w:rPr>
        <w:t xml:space="preserve"> </w:t>
      </w:r>
      <w:r w:rsidRPr="00AF7101">
        <w:t>process.</w:t>
      </w:r>
      <w:r w:rsidRPr="00E72E8A">
        <w:rPr>
          <w:spacing w:val="3"/>
        </w:rPr>
        <w:t xml:space="preserve"> </w:t>
      </w:r>
      <w:r w:rsidRPr="00AF7101">
        <w:t>In these</w:t>
      </w:r>
      <w:r w:rsidRPr="00E72E8A">
        <w:rPr>
          <w:spacing w:val="2"/>
        </w:rPr>
        <w:t xml:space="preserve"> </w:t>
      </w:r>
      <w:r w:rsidRPr="00AF7101">
        <w:t>states, “placed</w:t>
      </w:r>
      <w:r w:rsidRPr="00E72E8A">
        <w:rPr>
          <w:spacing w:val="1"/>
        </w:rPr>
        <w:t xml:space="preserve"> </w:t>
      </w:r>
      <w:r w:rsidRPr="00AF7101">
        <w:t>in service”</w:t>
      </w:r>
      <w:r w:rsidRPr="00E72E8A">
        <w:rPr>
          <w:spacing w:val="1"/>
        </w:rPr>
        <w:t xml:space="preserve"> </w:t>
      </w:r>
      <w:r w:rsidRPr="00AF7101">
        <w:t>would</w:t>
      </w:r>
      <w:r w:rsidRPr="00E72E8A">
        <w:rPr>
          <w:spacing w:val="6"/>
        </w:rPr>
        <w:t xml:space="preserve"> </w:t>
      </w:r>
      <w:r w:rsidRPr="00AF7101">
        <w:t>not</w:t>
      </w:r>
      <w:r w:rsidRPr="00E72E8A">
        <w:rPr>
          <w:spacing w:val="8"/>
        </w:rPr>
        <w:t xml:space="preserve"> </w:t>
      </w:r>
      <w:r w:rsidRPr="00AF7101">
        <w:t>be</w:t>
      </w:r>
      <w:r w:rsidRPr="00E72E8A">
        <w:rPr>
          <w:spacing w:val="8"/>
        </w:rPr>
        <w:t xml:space="preserve"> </w:t>
      </w:r>
      <w:r w:rsidRPr="00AF7101">
        <w:t>a</w:t>
      </w:r>
      <w:r w:rsidRPr="00E72E8A">
        <w:rPr>
          <w:spacing w:val="7"/>
        </w:rPr>
        <w:t xml:space="preserve"> </w:t>
      </w:r>
      <w:r w:rsidRPr="00AF7101">
        <w:t>well-defined</w:t>
      </w:r>
      <w:r w:rsidRPr="00E72E8A">
        <w:rPr>
          <w:spacing w:val="7"/>
        </w:rPr>
        <w:t xml:space="preserve"> </w:t>
      </w:r>
      <w:r w:rsidRPr="00AF7101">
        <w:t>concept,</w:t>
      </w:r>
      <w:r w:rsidRPr="00E72E8A">
        <w:rPr>
          <w:spacing w:val="6"/>
        </w:rPr>
        <w:t xml:space="preserve"> </w:t>
      </w:r>
      <w:r w:rsidRPr="00AF7101">
        <w:t>and</w:t>
      </w:r>
      <w:r w:rsidRPr="00E72E8A">
        <w:rPr>
          <w:spacing w:val="7"/>
        </w:rPr>
        <w:t xml:space="preserve"> </w:t>
      </w:r>
      <w:r w:rsidRPr="00AF7101">
        <w:t>regulators</w:t>
      </w:r>
      <w:r w:rsidRPr="00E72E8A">
        <w:rPr>
          <w:spacing w:val="8"/>
        </w:rPr>
        <w:t xml:space="preserve"> </w:t>
      </w:r>
      <w:r w:rsidRPr="00AF7101">
        <w:t>might</w:t>
      </w:r>
      <w:r w:rsidRPr="00E72E8A">
        <w:rPr>
          <w:spacing w:val="7"/>
        </w:rPr>
        <w:t xml:space="preserve"> </w:t>
      </w:r>
      <w:r w:rsidRPr="00AF7101">
        <w:t>not</w:t>
      </w:r>
      <w:r w:rsidRPr="00E72E8A">
        <w:rPr>
          <w:spacing w:val="8"/>
        </w:rPr>
        <w:t xml:space="preserve"> </w:t>
      </w:r>
      <w:r w:rsidRPr="00AF7101">
        <w:t>have</w:t>
      </w:r>
      <w:r w:rsidRPr="00E72E8A">
        <w:rPr>
          <w:spacing w:val="8"/>
        </w:rPr>
        <w:t xml:space="preserve"> </w:t>
      </w:r>
      <w:r w:rsidRPr="00AF7101">
        <w:t>good</w:t>
      </w:r>
      <w:r w:rsidRPr="00E72E8A">
        <w:rPr>
          <w:spacing w:val="6"/>
        </w:rPr>
        <w:t xml:space="preserve"> </w:t>
      </w:r>
      <w:r w:rsidRPr="00AF7101">
        <w:t>ways</w:t>
      </w:r>
      <w:r w:rsidRPr="00E72E8A">
        <w:rPr>
          <w:spacing w:val="8"/>
        </w:rPr>
        <w:t xml:space="preserve"> </w:t>
      </w:r>
      <w:r w:rsidRPr="00AF7101">
        <w:t>to</w:t>
      </w:r>
      <w:r w:rsidRPr="00E72E8A">
        <w:rPr>
          <w:spacing w:val="8"/>
        </w:rPr>
        <w:t xml:space="preserve"> </w:t>
      </w:r>
      <w:r w:rsidRPr="00AF7101">
        <w:t>determine</w:t>
      </w:r>
      <w:r w:rsidRPr="00E72E8A">
        <w:rPr>
          <w:spacing w:val="8"/>
        </w:rPr>
        <w:t xml:space="preserve"> </w:t>
      </w:r>
      <w:r w:rsidRPr="00AF7101">
        <w:t>when</w:t>
      </w:r>
      <w:r w:rsidRPr="00E72E8A">
        <w:rPr>
          <w:spacing w:val="1"/>
        </w:rPr>
        <w:t xml:space="preserve"> </w:t>
      </w:r>
      <w:r w:rsidRPr="00AF7101">
        <w:t>a</w:t>
      </w:r>
      <w:r w:rsidRPr="00E72E8A">
        <w:rPr>
          <w:spacing w:val="7"/>
        </w:rPr>
        <w:t xml:space="preserve"> </w:t>
      </w:r>
      <w:r w:rsidRPr="00AF7101">
        <w:t>device</w:t>
      </w:r>
      <w:r w:rsidRPr="00E72E8A">
        <w:rPr>
          <w:spacing w:val="8"/>
        </w:rPr>
        <w:t xml:space="preserve"> </w:t>
      </w:r>
      <w:r w:rsidRPr="00AF7101">
        <w:t>was</w:t>
      </w:r>
      <w:r w:rsidRPr="00E72E8A">
        <w:rPr>
          <w:spacing w:val="7"/>
        </w:rPr>
        <w:t xml:space="preserve"> </w:t>
      </w:r>
      <w:r w:rsidRPr="00AF7101">
        <w:t>placed</w:t>
      </w:r>
      <w:r w:rsidRPr="00E72E8A">
        <w:rPr>
          <w:spacing w:val="7"/>
        </w:rPr>
        <w:t xml:space="preserve"> </w:t>
      </w:r>
      <w:r w:rsidRPr="00AF7101">
        <w:t>in</w:t>
      </w:r>
      <w:r w:rsidRPr="00E72E8A">
        <w:rPr>
          <w:spacing w:val="6"/>
        </w:rPr>
        <w:t xml:space="preserve"> </w:t>
      </w:r>
      <w:r w:rsidRPr="00AF7101">
        <w:t>service.</w:t>
      </w:r>
      <w:r w:rsidRPr="00E72E8A">
        <w:rPr>
          <w:spacing w:val="15"/>
        </w:rPr>
        <w:t xml:space="preserve"> </w:t>
      </w:r>
      <w:r w:rsidRPr="00AF7101">
        <w:t>Installation</w:t>
      </w:r>
      <w:r w:rsidRPr="00E72E8A">
        <w:rPr>
          <w:spacing w:val="7"/>
        </w:rPr>
        <w:t xml:space="preserve"> </w:t>
      </w:r>
      <w:r w:rsidRPr="00AF7101">
        <w:t>is</w:t>
      </w:r>
      <w:r w:rsidRPr="00E72E8A">
        <w:rPr>
          <w:spacing w:val="7"/>
        </w:rPr>
        <w:t xml:space="preserve"> </w:t>
      </w:r>
      <w:r w:rsidRPr="00AF7101">
        <w:t>a</w:t>
      </w:r>
      <w:r w:rsidRPr="00E72E8A">
        <w:rPr>
          <w:spacing w:val="8"/>
        </w:rPr>
        <w:t xml:space="preserve"> </w:t>
      </w:r>
      <w:r w:rsidRPr="00AF7101">
        <w:t>reasonably</w:t>
      </w:r>
      <w:r w:rsidRPr="00E72E8A">
        <w:rPr>
          <w:spacing w:val="7"/>
        </w:rPr>
        <w:t xml:space="preserve"> </w:t>
      </w:r>
      <w:r w:rsidRPr="00AF7101">
        <w:t>well-defined</w:t>
      </w:r>
      <w:r w:rsidRPr="00E72E8A">
        <w:rPr>
          <w:spacing w:val="7"/>
        </w:rPr>
        <w:t xml:space="preserve"> </w:t>
      </w:r>
      <w:r w:rsidRPr="00AF7101">
        <w:t>process,</w:t>
      </w:r>
      <w:r w:rsidRPr="00E72E8A">
        <w:rPr>
          <w:spacing w:val="6"/>
        </w:rPr>
        <w:t xml:space="preserve"> </w:t>
      </w:r>
      <w:r w:rsidRPr="00AF7101">
        <w:t>and</w:t>
      </w:r>
      <w:r w:rsidRPr="00E72E8A">
        <w:rPr>
          <w:spacing w:val="7"/>
        </w:rPr>
        <w:t xml:space="preserve"> </w:t>
      </w:r>
      <w:r w:rsidRPr="00AF7101">
        <w:t>it</w:t>
      </w:r>
      <w:r w:rsidRPr="00E72E8A">
        <w:rPr>
          <w:spacing w:val="7"/>
        </w:rPr>
        <w:t xml:space="preserve"> </w:t>
      </w:r>
      <w:r w:rsidRPr="00AF7101">
        <w:t>should</w:t>
      </w:r>
      <w:r w:rsidRPr="00E72E8A">
        <w:rPr>
          <w:spacing w:val="7"/>
        </w:rPr>
        <w:t xml:space="preserve"> </w:t>
      </w:r>
      <w:r w:rsidRPr="00AF7101">
        <w:t>be</w:t>
      </w:r>
      <w:r w:rsidRPr="00E72E8A">
        <w:rPr>
          <w:spacing w:val="1"/>
        </w:rPr>
        <w:t xml:space="preserve"> </w:t>
      </w:r>
      <w:r w:rsidRPr="00AF7101">
        <w:t>possible</w:t>
      </w:r>
      <w:r w:rsidRPr="00E72E8A">
        <w:rPr>
          <w:spacing w:val="15"/>
        </w:rPr>
        <w:t xml:space="preserve"> </w:t>
      </w:r>
      <w:r w:rsidRPr="00AF7101">
        <w:t>to</w:t>
      </w:r>
      <w:r w:rsidRPr="00E72E8A">
        <w:rPr>
          <w:spacing w:val="16"/>
        </w:rPr>
        <w:t xml:space="preserve"> </w:t>
      </w:r>
      <w:r w:rsidRPr="00AF7101">
        <w:t>identify</w:t>
      </w:r>
      <w:r w:rsidRPr="00E72E8A">
        <w:rPr>
          <w:spacing w:val="15"/>
        </w:rPr>
        <w:t xml:space="preserve"> </w:t>
      </w:r>
      <w:r w:rsidRPr="00AF7101">
        <w:t>when</w:t>
      </w:r>
      <w:r w:rsidRPr="00E72E8A">
        <w:rPr>
          <w:spacing w:val="15"/>
        </w:rPr>
        <w:t xml:space="preserve"> </w:t>
      </w:r>
      <w:r w:rsidRPr="00AF7101">
        <w:t>a</w:t>
      </w:r>
      <w:r w:rsidRPr="00E72E8A">
        <w:rPr>
          <w:spacing w:val="15"/>
        </w:rPr>
        <w:t xml:space="preserve"> </w:t>
      </w:r>
      <w:r w:rsidRPr="00AF7101">
        <w:t>given</w:t>
      </w:r>
      <w:r w:rsidRPr="00E72E8A">
        <w:rPr>
          <w:spacing w:val="15"/>
        </w:rPr>
        <w:t xml:space="preserve"> </w:t>
      </w:r>
      <w:r w:rsidRPr="00AF7101">
        <w:t>charger</w:t>
      </w:r>
      <w:r w:rsidRPr="00E72E8A">
        <w:rPr>
          <w:spacing w:val="15"/>
        </w:rPr>
        <w:t xml:space="preserve"> </w:t>
      </w:r>
      <w:r w:rsidRPr="00AF7101">
        <w:t>was</w:t>
      </w:r>
      <w:r w:rsidRPr="00E72E8A">
        <w:rPr>
          <w:spacing w:val="16"/>
        </w:rPr>
        <w:t xml:space="preserve"> </w:t>
      </w:r>
      <w:r w:rsidRPr="00AF7101">
        <w:t>installed.</w:t>
      </w:r>
      <w:r w:rsidRPr="00E72E8A">
        <w:rPr>
          <w:spacing w:val="31"/>
        </w:rPr>
        <w:t xml:space="preserve"> </w:t>
      </w:r>
      <w:r w:rsidRPr="00AF7101">
        <w:t>California’s</w:t>
      </w:r>
      <w:r w:rsidRPr="00E72E8A">
        <w:rPr>
          <w:spacing w:val="16"/>
        </w:rPr>
        <w:t xml:space="preserve"> </w:t>
      </w:r>
      <w:r w:rsidRPr="00AF7101">
        <w:t>regulation</w:t>
      </w:r>
      <w:r w:rsidRPr="00E72E8A">
        <w:rPr>
          <w:spacing w:val="14"/>
        </w:rPr>
        <w:t xml:space="preserve"> </w:t>
      </w:r>
      <w:r w:rsidRPr="00AF7101">
        <w:t>has</w:t>
      </w:r>
      <w:r w:rsidRPr="00E72E8A">
        <w:rPr>
          <w:spacing w:val="16"/>
        </w:rPr>
        <w:t xml:space="preserve"> </w:t>
      </w:r>
      <w:r w:rsidRPr="00AF7101">
        <w:t>differing</w:t>
      </w:r>
      <w:r w:rsidRPr="00E72E8A">
        <w:rPr>
          <w:spacing w:val="15"/>
        </w:rPr>
        <w:t xml:space="preserve"> </w:t>
      </w:r>
      <w:r w:rsidRPr="00AF7101">
        <w:t>status</w:t>
      </w:r>
      <w:r w:rsidRPr="00E72E8A">
        <w:rPr>
          <w:spacing w:val="-57"/>
        </w:rPr>
        <w:t xml:space="preserve"> </w:t>
      </w:r>
      <w:r w:rsidRPr="00AF7101">
        <w:t>for</w:t>
      </w:r>
      <w:r w:rsidRPr="00E72E8A">
        <w:rPr>
          <w:spacing w:val="7"/>
        </w:rPr>
        <w:t xml:space="preserve"> </w:t>
      </w:r>
      <w:r w:rsidRPr="00AF7101">
        <w:t>pre-2023</w:t>
      </w:r>
      <w:r w:rsidRPr="00E72E8A">
        <w:rPr>
          <w:spacing w:val="7"/>
        </w:rPr>
        <w:t xml:space="preserve"> </w:t>
      </w:r>
      <w:r w:rsidRPr="00AF7101">
        <w:t>and</w:t>
      </w:r>
      <w:r w:rsidRPr="00E72E8A">
        <w:rPr>
          <w:spacing w:val="7"/>
        </w:rPr>
        <w:t xml:space="preserve"> </w:t>
      </w:r>
      <w:r w:rsidRPr="00AF7101">
        <w:t>post-2023</w:t>
      </w:r>
      <w:r w:rsidRPr="00E72E8A">
        <w:rPr>
          <w:spacing w:val="7"/>
        </w:rPr>
        <w:t xml:space="preserve"> </w:t>
      </w:r>
      <w:r w:rsidRPr="00AF7101">
        <w:t>chargers,</w:t>
      </w:r>
      <w:r w:rsidRPr="00E72E8A">
        <w:rPr>
          <w:spacing w:val="7"/>
        </w:rPr>
        <w:t xml:space="preserve"> </w:t>
      </w:r>
      <w:r w:rsidRPr="00AF7101">
        <w:t>and</w:t>
      </w:r>
      <w:r w:rsidRPr="00E72E8A">
        <w:rPr>
          <w:spacing w:val="6"/>
        </w:rPr>
        <w:t xml:space="preserve"> </w:t>
      </w:r>
      <w:r w:rsidRPr="00AF7101">
        <w:t>it</w:t>
      </w:r>
      <w:r w:rsidRPr="00E72E8A">
        <w:rPr>
          <w:spacing w:val="8"/>
        </w:rPr>
        <w:t xml:space="preserve"> </w:t>
      </w:r>
      <w:r w:rsidRPr="00AF7101">
        <w:t>bases</w:t>
      </w:r>
      <w:r w:rsidRPr="00E72E8A">
        <w:rPr>
          <w:spacing w:val="8"/>
        </w:rPr>
        <w:t xml:space="preserve"> </w:t>
      </w:r>
      <w:r w:rsidRPr="00AF7101">
        <w:t>that</w:t>
      </w:r>
      <w:r w:rsidRPr="00E72E8A">
        <w:rPr>
          <w:spacing w:val="8"/>
        </w:rPr>
        <w:t xml:space="preserve"> </w:t>
      </w:r>
      <w:r w:rsidRPr="00AF7101">
        <w:t>line</w:t>
      </w:r>
      <w:r w:rsidRPr="00E72E8A">
        <w:rPr>
          <w:spacing w:val="8"/>
        </w:rPr>
        <w:t xml:space="preserve"> </w:t>
      </w:r>
      <w:r w:rsidRPr="00AF7101">
        <w:t>on</w:t>
      </w:r>
      <w:r w:rsidRPr="00E72E8A">
        <w:rPr>
          <w:spacing w:val="6"/>
        </w:rPr>
        <w:t xml:space="preserve"> </w:t>
      </w:r>
      <w:r w:rsidRPr="00AF7101">
        <w:t>installation.</w:t>
      </w:r>
    </w:p>
    <w:p w14:paraId="00B23E7D" w14:textId="77777777" w:rsidR="00E72E8A" w:rsidRPr="00E72E8A" w:rsidRDefault="008A41AA" w:rsidP="0032462A">
      <w:pPr>
        <w:pStyle w:val="ListParagraph"/>
        <w:numPr>
          <w:ilvl w:val="0"/>
          <w:numId w:val="48"/>
        </w:numPr>
        <w:spacing w:after="200"/>
        <w:ind w:left="1368"/>
        <w:contextualSpacing w:val="0"/>
      </w:pPr>
      <w:r w:rsidRPr="00E72E8A">
        <w:rPr>
          <w:w w:val="105"/>
        </w:rPr>
        <w:t>The proposal also specifies 5.0% as the acceptance tolerance, not just the maintenance</w:t>
      </w:r>
      <w:r w:rsidRPr="00E72E8A">
        <w:rPr>
          <w:spacing w:val="1"/>
          <w:w w:val="105"/>
        </w:rPr>
        <w:t xml:space="preserve"> </w:t>
      </w:r>
      <w:r w:rsidRPr="00AF7101">
        <w:t>tolerance.</w:t>
      </w:r>
      <w:r w:rsidRPr="00E72E8A">
        <w:rPr>
          <w:spacing w:val="17"/>
        </w:rPr>
        <w:t xml:space="preserve"> </w:t>
      </w:r>
      <w:r w:rsidRPr="00AF7101">
        <w:t>As</w:t>
      </w:r>
      <w:r w:rsidRPr="00E72E8A">
        <w:rPr>
          <w:spacing w:val="8"/>
        </w:rPr>
        <w:t xml:space="preserve"> </w:t>
      </w:r>
      <w:r w:rsidRPr="00AF7101">
        <w:t>a</w:t>
      </w:r>
      <w:r w:rsidRPr="00E72E8A">
        <w:rPr>
          <w:spacing w:val="8"/>
        </w:rPr>
        <w:t xml:space="preserve"> </w:t>
      </w:r>
      <w:r w:rsidRPr="00AF7101">
        <w:t>practical</w:t>
      </w:r>
      <w:r w:rsidRPr="00E72E8A">
        <w:rPr>
          <w:spacing w:val="8"/>
        </w:rPr>
        <w:t xml:space="preserve"> </w:t>
      </w:r>
      <w:r w:rsidRPr="00AF7101">
        <w:t>matter</w:t>
      </w:r>
      <w:r w:rsidRPr="00E72E8A">
        <w:rPr>
          <w:spacing w:val="8"/>
        </w:rPr>
        <w:t xml:space="preserve"> </w:t>
      </w:r>
      <w:r w:rsidRPr="00AF7101">
        <w:t>in</w:t>
      </w:r>
      <w:r w:rsidRPr="00E72E8A">
        <w:rPr>
          <w:spacing w:val="8"/>
        </w:rPr>
        <w:t xml:space="preserve"> </w:t>
      </w:r>
      <w:r w:rsidRPr="00AF7101">
        <w:t>field</w:t>
      </w:r>
      <w:r w:rsidRPr="00E72E8A">
        <w:rPr>
          <w:spacing w:val="7"/>
        </w:rPr>
        <w:t xml:space="preserve"> </w:t>
      </w:r>
      <w:r w:rsidRPr="00AF7101">
        <w:t>inspections,</w:t>
      </w:r>
      <w:r w:rsidRPr="00E72E8A">
        <w:rPr>
          <w:spacing w:val="7"/>
        </w:rPr>
        <w:t xml:space="preserve"> </w:t>
      </w:r>
      <w:r w:rsidRPr="00AF7101">
        <w:t>the</w:t>
      </w:r>
      <w:r w:rsidRPr="00E72E8A">
        <w:rPr>
          <w:spacing w:val="9"/>
        </w:rPr>
        <w:t xml:space="preserve"> </w:t>
      </w:r>
      <w:r w:rsidRPr="00AF7101">
        <w:t>acceptance</w:t>
      </w:r>
      <w:r w:rsidRPr="00E72E8A">
        <w:rPr>
          <w:spacing w:val="8"/>
        </w:rPr>
        <w:t xml:space="preserve"> </w:t>
      </w:r>
      <w:r w:rsidRPr="00AF7101">
        <w:t>tolerance</w:t>
      </w:r>
      <w:r w:rsidRPr="00E72E8A">
        <w:rPr>
          <w:spacing w:val="9"/>
        </w:rPr>
        <w:t xml:space="preserve"> </w:t>
      </w:r>
      <w:r w:rsidRPr="00AF7101">
        <w:t>for</w:t>
      </w:r>
      <w:r w:rsidRPr="00E72E8A">
        <w:rPr>
          <w:spacing w:val="8"/>
        </w:rPr>
        <w:t xml:space="preserve"> </w:t>
      </w:r>
      <w:r w:rsidRPr="00AF7101">
        <w:t>pre-2024</w:t>
      </w:r>
      <w:r w:rsidRPr="00E72E8A">
        <w:rPr>
          <w:spacing w:val="7"/>
        </w:rPr>
        <w:t xml:space="preserve"> </w:t>
      </w:r>
      <w:r w:rsidRPr="00AF7101">
        <w:t>chargers</w:t>
      </w:r>
      <w:r w:rsidRPr="00E72E8A">
        <w:rPr>
          <w:spacing w:val="-57"/>
        </w:rPr>
        <w:t xml:space="preserve"> </w:t>
      </w:r>
      <w:r w:rsidRPr="00E72E8A">
        <w:rPr>
          <w:w w:val="105"/>
        </w:rPr>
        <w:t>will not be important. Section 3.40 (as amended at the 2022 NCWM meeting) exempts DC</w:t>
      </w:r>
      <w:r w:rsidRPr="00E72E8A">
        <w:rPr>
          <w:spacing w:val="1"/>
          <w:w w:val="105"/>
        </w:rPr>
        <w:t xml:space="preserve"> </w:t>
      </w:r>
      <w:r w:rsidRPr="00E72E8A">
        <w:rPr>
          <w:w w:val="105"/>
        </w:rPr>
        <w:t>chargers from the accuracy tolerance until 2028. When they become subject to accuracy</w:t>
      </w:r>
      <w:r w:rsidRPr="00E72E8A">
        <w:rPr>
          <w:spacing w:val="1"/>
          <w:w w:val="105"/>
        </w:rPr>
        <w:t xml:space="preserve"> </w:t>
      </w:r>
      <w:r w:rsidRPr="00E72E8A">
        <w:rPr>
          <w:w w:val="105"/>
        </w:rPr>
        <w:t>tolerances, no pre-2024 charger will be at the point of acceptance. The proposal specifies an</w:t>
      </w:r>
      <w:r w:rsidRPr="00E72E8A">
        <w:rPr>
          <w:spacing w:val="1"/>
          <w:w w:val="105"/>
        </w:rPr>
        <w:t xml:space="preserve"> </w:t>
      </w:r>
      <w:r w:rsidRPr="00E72E8A">
        <w:rPr>
          <w:w w:val="105"/>
        </w:rPr>
        <w:t>acceptance tolerance for clarity in type evaluations, which ordinarily evaluate device models</w:t>
      </w:r>
      <w:r w:rsidRPr="00E72E8A">
        <w:rPr>
          <w:spacing w:val="1"/>
          <w:w w:val="105"/>
        </w:rPr>
        <w:t xml:space="preserve"> </w:t>
      </w:r>
      <w:r w:rsidRPr="00E72E8A">
        <w:rPr>
          <w:w w:val="105"/>
        </w:rPr>
        <w:t>against</w:t>
      </w:r>
      <w:r w:rsidRPr="00E72E8A">
        <w:rPr>
          <w:spacing w:val="2"/>
          <w:w w:val="105"/>
        </w:rPr>
        <w:t xml:space="preserve"> </w:t>
      </w:r>
      <w:r w:rsidRPr="00E72E8A">
        <w:rPr>
          <w:w w:val="105"/>
        </w:rPr>
        <w:t>the</w:t>
      </w:r>
      <w:r w:rsidRPr="00E72E8A">
        <w:rPr>
          <w:spacing w:val="2"/>
          <w:w w:val="105"/>
        </w:rPr>
        <w:t xml:space="preserve"> </w:t>
      </w:r>
      <w:r w:rsidRPr="00E72E8A">
        <w:rPr>
          <w:w w:val="105"/>
        </w:rPr>
        <w:t>applicable</w:t>
      </w:r>
      <w:r w:rsidRPr="00E72E8A">
        <w:rPr>
          <w:spacing w:val="2"/>
          <w:w w:val="105"/>
        </w:rPr>
        <w:t xml:space="preserve"> </w:t>
      </w:r>
      <w:r w:rsidRPr="00E72E8A">
        <w:rPr>
          <w:w w:val="105"/>
        </w:rPr>
        <w:t>acceptance</w:t>
      </w:r>
      <w:r w:rsidRPr="00E72E8A">
        <w:rPr>
          <w:spacing w:val="2"/>
          <w:w w:val="105"/>
        </w:rPr>
        <w:t xml:space="preserve"> </w:t>
      </w:r>
      <w:r w:rsidRPr="00E72E8A">
        <w:rPr>
          <w:w w:val="105"/>
        </w:rPr>
        <w:t>tolerance.</w:t>
      </w:r>
    </w:p>
    <w:p w14:paraId="5FDD432C" w14:textId="05054588" w:rsidR="008A41AA" w:rsidRDefault="008A41AA" w:rsidP="0032462A">
      <w:pPr>
        <w:pStyle w:val="ListParagraph"/>
        <w:numPr>
          <w:ilvl w:val="0"/>
          <w:numId w:val="48"/>
        </w:numPr>
        <w:spacing w:after="200"/>
        <w:ind w:left="1368"/>
        <w:contextualSpacing w:val="0"/>
      </w:pPr>
      <w:r w:rsidRPr="00AF7101">
        <w:t>The</w:t>
      </w:r>
      <w:r w:rsidRPr="00E72E8A">
        <w:rPr>
          <w:spacing w:val="10"/>
        </w:rPr>
        <w:t xml:space="preserve"> </w:t>
      </w:r>
      <w:r w:rsidRPr="00AF7101">
        <w:t>exemption</w:t>
      </w:r>
      <w:r w:rsidRPr="00E72E8A">
        <w:rPr>
          <w:spacing w:val="9"/>
        </w:rPr>
        <w:t xml:space="preserve"> </w:t>
      </w:r>
      <w:r w:rsidRPr="00AF7101">
        <w:t>until</w:t>
      </w:r>
      <w:r w:rsidRPr="00E72E8A">
        <w:rPr>
          <w:spacing w:val="10"/>
        </w:rPr>
        <w:t xml:space="preserve"> </w:t>
      </w:r>
      <w:r w:rsidRPr="00AF7101">
        <w:t>2028</w:t>
      </w:r>
      <w:r w:rsidRPr="00E72E8A">
        <w:rPr>
          <w:spacing w:val="9"/>
        </w:rPr>
        <w:t xml:space="preserve"> </w:t>
      </w:r>
      <w:r w:rsidRPr="00AF7101">
        <w:t>adopted</w:t>
      </w:r>
      <w:r w:rsidRPr="00E72E8A">
        <w:rPr>
          <w:spacing w:val="10"/>
        </w:rPr>
        <w:t xml:space="preserve"> </w:t>
      </w:r>
      <w:r w:rsidRPr="00AF7101">
        <w:t>at</w:t>
      </w:r>
      <w:r w:rsidRPr="00E72E8A">
        <w:rPr>
          <w:spacing w:val="10"/>
        </w:rPr>
        <w:t xml:space="preserve"> </w:t>
      </w:r>
      <w:r w:rsidRPr="00AF7101">
        <w:t>the</w:t>
      </w:r>
      <w:r w:rsidRPr="00E72E8A">
        <w:rPr>
          <w:spacing w:val="11"/>
        </w:rPr>
        <w:t xml:space="preserve"> </w:t>
      </w:r>
      <w:r w:rsidRPr="00AF7101">
        <w:t>2022</w:t>
      </w:r>
      <w:r w:rsidRPr="00E72E8A">
        <w:rPr>
          <w:spacing w:val="9"/>
        </w:rPr>
        <w:t xml:space="preserve"> </w:t>
      </w:r>
      <w:r w:rsidRPr="00AF7101">
        <w:t>meeting</w:t>
      </w:r>
      <w:r w:rsidRPr="00E72E8A">
        <w:rPr>
          <w:spacing w:val="11"/>
        </w:rPr>
        <w:t xml:space="preserve"> </w:t>
      </w:r>
      <w:r w:rsidRPr="00AF7101">
        <w:t>does</w:t>
      </w:r>
      <w:r w:rsidRPr="00E72E8A">
        <w:rPr>
          <w:spacing w:val="10"/>
        </w:rPr>
        <w:t xml:space="preserve"> </w:t>
      </w:r>
      <w:r w:rsidRPr="00AF7101">
        <w:t>not</w:t>
      </w:r>
      <w:r w:rsidRPr="00E72E8A">
        <w:rPr>
          <w:spacing w:val="11"/>
        </w:rPr>
        <w:t xml:space="preserve"> </w:t>
      </w:r>
      <w:r w:rsidRPr="00AF7101">
        <w:t>eliminate</w:t>
      </w:r>
      <w:r w:rsidRPr="00E72E8A">
        <w:rPr>
          <w:spacing w:val="10"/>
        </w:rPr>
        <w:t xml:space="preserve"> </w:t>
      </w:r>
      <w:r w:rsidRPr="00AF7101">
        <w:t>the</w:t>
      </w:r>
      <w:r w:rsidRPr="00E72E8A">
        <w:rPr>
          <w:spacing w:val="11"/>
        </w:rPr>
        <w:t xml:space="preserve"> </w:t>
      </w:r>
      <w:r w:rsidRPr="00AF7101">
        <w:t>need</w:t>
      </w:r>
      <w:r w:rsidRPr="00E72E8A">
        <w:rPr>
          <w:spacing w:val="9"/>
        </w:rPr>
        <w:t xml:space="preserve"> </w:t>
      </w:r>
      <w:r w:rsidRPr="00AF7101">
        <w:t>for</w:t>
      </w:r>
      <w:r w:rsidRPr="00E72E8A">
        <w:rPr>
          <w:spacing w:val="11"/>
        </w:rPr>
        <w:t xml:space="preserve"> </w:t>
      </w:r>
      <w:r w:rsidRPr="00AF7101">
        <w:t>this</w:t>
      </w:r>
      <w:r w:rsidRPr="00E72E8A">
        <w:rPr>
          <w:spacing w:val="1"/>
        </w:rPr>
        <w:t xml:space="preserve"> </w:t>
      </w:r>
      <w:r w:rsidRPr="00AF7101">
        <w:t>proposal.</w:t>
      </w:r>
      <w:r w:rsidRPr="00E72E8A">
        <w:rPr>
          <w:spacing w:val="76"/>
        </w:rPr>
        <w:t xml:space="preserve"> </w:t>
      </w:r>
      <w:r w:rsidRPr="00AF7101">
        <w:t>When</w:t>
      </w:r>
      <w:r w:rsidRPr="00E72E8A">
        <w:rPr>
          <w:spacing w:val="12"/>
        </w:rPr>
        <w:t xml:space="preserve"> </w:t>
      </w:r>
      <w:r w:rsidRPr="00AF7101">
        <w:t>DC</w:t>
      </w:r>
      <w:r w:rsidRPr="00E72E8A">
        <w:rPr>
          <w:spacing w:val="12"/>
        </w:rPr>
        <w:t xml:space="preserve"> </w:t>
      </w:r>
      <w:r w:rsidRPr="00AF7101">
        <w:t>chargers</w:t>
      </w:r>
      <w:r w:rsidRPr="00E72E8A">
        <w:rPr>
          <w:spacing w:val="12"/>
        </w:rPr>
        <w:t xml:space="preserve"> </w:t>
      </w:r>
      <w:r w:rsidRPr="00AF7101">
        <w:t>are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accuracy</w:t>
      </w:r>
      <w:r w:rsidRPr="00E72E8A">
        <w:rPr>
          <w:spacing w:val="12"/>
        </w:rPr>
        <w:t xml:space="preserve"> </w:t>
      </w:r>
      <w:r w:rsidRPr="00AF7101">
        <w:t>tolerance</w:t>
      </w:r>
      <w:r w:rsidRPr="00E72E8A">
        <w:rPr>
          <w:spacing w:val="12"/>
        </w:rPr>
        <w:t xml:space="preserve"> </w:t>
      </w:r>
      <w:r w:rsidRPr="00AF7101">
        <w:t>requirements,</w:t>
      </w:r>
      <w:r w:rsidRPr="00E72E8A">
        <w:rPr>
          <w:spacing w:val="11"/>
        </w:rPr>
        <w:t xml:space="preserve"> </w:t>
      </w:r>
      <w:r w:rsidRPr="00AF7101">
        <w:t>pre-2024</w:t>
      </w:r>
      <w:r w:rsidRPr="00E72E8A">
        <w:rPr>
          <w:spacing w:val="12"/>
        </w:rPr>
        <w:t xml:space="preserve"> </w:t>
      </w:r>
      <w:r w:rsidRPr="00AF7101">
        <w:t>chargers</w:t>
      </w:r>
      <w:r w:rsidRPr="00E72E8A">
        <w:rPr>
          <w:spacing w:val="1"/>
        </w:rPr>
        <w:t xml:space="preserve"> </w:t>
      </w:r>
      <w:r w:rsidRPr="00AF7101">
        <w:t>will</w:t>
      </w:r>
      <w:r w:rsidRPr="00E72E8A">
        <w:rPr>
          <w:spacing w:val="11"/>
        </w:rPr>
        <w:t xml:space="preserve"> </w:t>
      </w:r>
      <w:r w:rsidRPr="00AF7101">
        <w:t>still</w:t>
      </w:r>
      <w:r w:rsidRPr="00E72E8A">
        <w:rPr>
          <w:spacing w:val="12"/>
        </w:rPr>
        <w:t xml:space="preserve"> </w:t>
      </w:r>
      <w:r w:rsidRPr="00AF7101">
        <w:t>need</w:t>
      </w:r>
      <w:r w:rsidRPr="00E72E8A">
        <w:rPr>
          <w:spacing w:val="12"/>
        </w:rPr>
        <w:t xml:space="preserve"> </w:t>
      </w:r>
      <w:r w:rsidRPr="00AF7101">
        <w:t>to</w:t>
      </w:r>
      <w:r w:rsidRPr="00E72E8A">
        <w:rPr>
          <w:spacing w:val="13"/>
        </w:rPr>
        <w:t xml:space="preserve"> </w:t>
      </w:r>
      <w:r w:rsidRPr="00AF7101">
        <w:t>meet</w:t>
      </w:r>
      <w:r w:rsidRPr="00E72E8A">
        <w:rPr>
          <w:spacing w:val="13"/>
        </w:rPr>
        <w:t xml:space="preserve"> </w:t>
      </w:r>
      <w:r w:rsidRPr="00AF7101">
        <w:t>the</w:t>
      </w:r>
      <w:r w:rsidRPr="00E72E8A">
        <w:rPr>
          <w:spacing w:val="13"/>
        </w:rPr>
        <w:t xml:space="preserve"> </w:t>
      </w:r>
      <w:r w:rsidRPr="00AF7101">
        <w:t>applicable</w:t>
      </w:r>
      <w:r w:rsidRPr="00E72E8A">
        <w:rPr>
          <w:spacing w:val="12"/>
        </w:rPr>
        <w:t xml:space="preserve"> </w:t>
      </w:r>
      <w:r w:rsidRPr="00AF7101">
        <w:t>tolerance</w:t>
      </w:r>
      <w:r w:rsidRPr="00E72E8A">
        <w:rPr>
          <w:spacing w:val="13"/>
        </w:rPr>
        <w:t xml:space="preserve"> </w:t>
      </w:r>
      <w:r w:rsidRPr="00AF7101">
        <w:t>or</w:t>
      </w:r>
      <w:r w:rsidRPr="00E72E8A">
        <w:rPr>
          <w:spacing w:val="13"/>
        </w:rPr>
        <w:t xml:space="preserve"> </w:t>
      </w:r>
      <w:r w:rsidRPr="00AF7101">
        <w:t>be</w:t>
      </w:r>
      <w:r w:rsidRPr="00E72E8A">
        <w:rPr>
          <w:spacing w:val="13"/>
        </w:rPr>
        <w:t xml:space="preserve"> </w:t>
      </w:r>
      <w:r w:rsidRPr="00AF7101">
        <w:t>retrofitted</w:t>
      </w:r>
      <w:r w:rsidRPr="00E72E8A">
        <w:rPr>
          <w:spacing w:val="12"/>
        </w:rPr>
        <w:t xml:space="preserve"> </w:t>
      </w:r>
      <w:r w:rsidRPr="00AF7101">
        <w:t>or</w:t>
      </w:r>
      <w:r w:rsidRPr="00E72E8A">
        <w:rPr>
          <w:spacing w:val="13"/>
        </w:rPr>
        <w:t xml:space="preserve"> </w:t>
      </w:r>
      <w:r w:rsidRPr="00AF7101">
        <w:t>replaced.</w:t>
      </w:r>
      <w:r w:rsidRPr="00E72E8A">
        <w:rPr>
          <w:spacing w:val="81"/>
        </w:rPr>
        <w:t xml:space="preserve"> </w:t>
      </w:r>
      <w:r w:rsidRPr="00AF7101">
        <w:t>The</w:t>
      </w:r>
      <w:r w:rsidRPr="00E72E8A">
        <w:rPr>
          <w:spacing w:val="13"/>
        </w:rPr>
        <w:t xml:space="preserve"> </w:t>
      </w:r>
      <w:r w:rsidRPr="00AF7101">
        <w:t>2028</w:t>
      </w:r>
      <w:r w:rsidRPr="00E72E8A">
        <w:rPr>
          <w:spacing w:val="12"/>
        </w:rPr>
        <w:t xml:space="preserve"> </w:t>
      </w:r>
      <w:r w:rsidRPr="00AF7101">
        <w:t>time</w:t>
      </w:r>
      <w:r w:rsidRPr="00E72E8A">
        <w:rPr>
          <w:spacing w:val="13"/>
        </w:rPr>
        <w:t xml:space="preserve"> </w:t>
      </w:r>
      <w:r w:rsidRPr="00AF7101">
        <w:t>frame</w:t>
      </w:r>
      <w:r w:rsidRPr="00E72E8A">
        <w:rPr>
          <w:spacing w:val="1"/>
        </w:rPr>
        <w:t xml:space="preserve"> </w:t>
      </w:r>
      <w:r w:rsidRPr="00AF7101">
        <w:t>is</w:t>
      </w:r>
      <w:r w:rsidRPr="00E72E8A">
        <w:rPr>
          <w:spacing w:val="11"/>
        </w:rPr>
        <w:t xml:space="preserve"> </w:t>
      </w:r>
      <w:r w:rsidRPr="00AF7101">
        <w:t>unreasonably</w:t>
      </w:r>
      <w:r w:rsidRPr="00E72E8A">
        <w:rPr>
          <w:spacing w:val="11"/>
        </w:rPr>
        <w:t xml:space="preserve"> </w:t>
      </w:r>
      <w:r w:rsidRPr="00AF7101">
        <w:lastRenderedPageBreak/>
        <w:t>soon</w:t>
      </w:r>
      <w:r w:rsidRPr="00E72E8A">
        <w:rPr>
          <w:spacing w:val="11"/>
        </w:rPr>
        <w:t xml:space="preserve"> </w:t>
      </w:r>
      <w:r w:rsidRPr="00AF7101">
        <w:t>to</w:t>
      </w:r>
      <w:r w:rsidRPr="00E72E8A">
        <w:rPr>
          <w:spacing w:val="11"/>
        </w:rPr>
        <w:t xml:space="preserve"> </w:t>
      </w:r>
      <w:r w:rsidRPr="00AF7101">
        <w:t>do</w:t>
      </w:r>
      <w:r w:rsidRPr="00E72E8A">
        <w:rPr>
          <w:spacing w:val="12"/>
        </w:rPr>
        <w:t xml:space="preserve"> </w:t>
      </w:r>
      <w:r w:rsidRPr="00AF7101">
        <w:t>that,</w:t>
      </w:r>
      <w:r w:rsidRPr="00E72E8A">
        <w:rPr>
          <w:spacing w:val="10"/>
        </w:rPr>
        <w:t xml:space="preserve"> </w:t>
      </w:r>
      <w:r w:rsidRPr="00AF7101">
        <w:t>given</w:t>
      </w:r>
      <w:r w:rsidRPr="00E72E8A">
        <w:rPr>
          <w:spacing w:val="10"/>
        </w:rPr>
        <w:t xml:space="preserve"> </w:t>
      </w:r>
      <w:r w:rsidRPr="00AF7101">
        <w:t>the</w:t>
      </w:r>
      <w:r w:rsidRPr="00E72E8A">
        <w:rPr>
          <w:spacing w:val="12"/>
        </w:rPr>
        <w:t xml:space="preserve"> </w:t>
      </w:r>
      <w:r w:rsidRPr="00AF7101">
        <w:t>cost</w:t>
      </w:r>
      <w:r w:rsidRPr="00E72E8A">
        <w:rPr>
          <w:spacing w:val="11"/>
        </w:rPr>
        <w:t xml:space="preserve"> </w:t>
      </w:r>
      <w:r w:rsidRPr="00AF7101">
        <w:t>estimates</w:t>
      </w:r>
      <w:r w:rsidRPr="00E72E8A">
        <w:rPr>
          <w:spacing w:val="12"/>
        </w:rPr>
        <w:t xml:space="preserve"> </w:t>
      </w:r>
      <w:r w:rsidRPr="00AF7101">
        <w:t>above.</w:t>
      </w:r>
      <w:r w:rsidRPr="00E72E8A">
        <w:rPr>
          <w:spacing w:val="23"/>
        </w:rPr>
        <w:t xml:space="preserve"> </w:t>
      </w:r>
      <w:r w:rsidRPr="00AF7101">
        <w:t>California</w:t>
      </w:r>
      <w:r w:rsidRPr="00E72E8A">
        <w:rPr>
          <w:spacing w:val="11"/>
        </w:rPr>
        <w:t xml:space="preserve"> </w:t>
      </w:r>
      <w:r w:rsidRPr="00AF7101">
        <w:t>estimated</w:t>
      </w:r>
      <w:r w:rsidRPr="00E72E8A">
        <w:rPr>
          <w:spacing w:val="10"/>
        </w:rPr>
        <w:t xml:space="preserve"> </w:t>
      </w:r>
      <w:r w:rsidRPr="00AF7101">
        <w:t>that</w:t>
      </w:r>
      <w:r w:rsidRPr="00E72E8A">
        <w:rPr>
          <w:spacing w:val="12"/>
        </w:rPr>
        <w:t xml:space="preserve"> </w:t>
      </w:r>
      <w:r w:rsidRPr="00AF7101">
        <w:t>chargers</w:t>
      </w:r>
      <w:r w:rsidRPr="00E72E8A">
        <w:rPr>
          <w:spacing w:val="-57"/>
        </w:rPr>
        <w:t xml:space="preserve"> </w:t>
      </w:r>
      <w:r w:rsidRPr="00AF7101">
        <w:t>have</w:t>
      </w:r>
      <w:r w:rsidRPr="00E72E8A">
        <w:rPr>
          <w:spacing w:val="7"/>
        </w:rPr>
        <w:t xml:space="preserve"> </w:t>
      </w:r>
      <w:r w:rsidRPr="00AF7101">
        <w:t>an</w:t>
      </w:r>
      <w:r w:rsidRPr="00E72E8A">
        <w:rPr>
          <w:spacing w:val="6"/>
        </w:rPr>
        <w:t xml:space="preserve"> </w:t>
      </w:r>
      <w:r w:rsidRPr="00AF7101">
        <w:t>effective</w:t>
      </w:r>
      <w:r w:rsidRPr="00E72E8A">
        <w:rPr>
          <w:spacing w:val="7"/>
        </w:rPr>
        <w:t xml:space="preserve"> </w:t>
      </w:r>
      <w:r w:rsidRPr="00AF7101">
        <w:t>10-year</w:t>
      </w:r>
      <w:r w:rsidRPr="00E72E8A">
        <w:rPr>
          <w:spacing w:val="7"/>
        </w:rPr>
        <w:t xml:space="preserve"> </w:t>
      </w:r>
      <w:r w:rsidRPr="00AF7101">
        <w:t>lifespan</w:t>
      </w:r>
      <w:bookmarkStart w:id="179" w:name="_bookmark24"/>
      <w:bookmarkEnd w:id="179"/>
      <w:r w:rsidRPr="00AF7101">
        <w:t>.</w:t>
      </w:r>
      <w:r w:rsidR="007E13AF">
        <w:rPr>
          <w:rStyle w:val="FootnoteReference"/>
        </w:rPr>
        <w:footnoteReference w:id="16"/>
      </w:r>
      <w:r w:rsidR="007E13AF">
        <w:rPr>
          <w:spacing w:val="74"/>
        </w:rPr>
        <w:t xml:space="preserve"> </w:t>
      </w:r>
      <w:r w:rsidRPr="00AF7101">
        <w:t>This</w:t>
      </w:r>
      <w:r w:rsidRPr="00E72E8A">
        <w:rPr>
          <w:spacing w:val="7"/>
        </w:rPr>
        <w:t xml:space="preserve"> </w:t>
      </w:r>
      <w:r w:rsidRPr="00AF7101">
        <w:t>estimate</w:t>
      </w:r>
      <w:r w:rsidRPr="00E72E8A">
        <w:rPr>
          <w:spacing w:val="7"/>
        </w:rPr>
        <w:t xml:space="preserve"> </w:t>
      </w:r>
      <w:r w:rsidRPr="00AF7101">
        <w:t>is</w:t>
      </w:r>
      <w:r w:rsidRPr="00E72E8A">
        <w:rPr>
          <w:spacing w:val="8"/>
        </w:rPr>
        <w:t xml:space="preserve"> </w:t>
      </w:r>
      <w:r w:rsidRPr="00AF7101">
        <w:t>highly</w:t>
      </w:r>
      <w:r w:rsidRPr="00E72E8A">
        <w:rPr>
          <w:spacing w:val="7"/>
        </w:rPr>
        <w:t xml:space="preserve"> </w:t>
      </w:r>
      <w:r w:rsidRPr="00AF7101">
        <w:t>uncertain,</w:t>
      </w:r>
      <w:r w:rsidRPr="00E72E8A">
        <w:rPr>
          <w:spacing w:val="6"/>
        </w:rPr>
        <w:t xml:space="preserve"> </w:t>
      </w:r>
      <w:r w:rsidRPr="00AF7101">
        <w:t>in</w:t>
      </w:r>
      <w:r w:rsidRPr="00E72E8A">
        <w:rPr>
          <w:spacing w:val="6"/>
        </w:rPr>
        <w:t xml:space="preserve"> </w:t>
      </w:r>
      <w:r w:rsidRPr="00AF7101">
        <w:t>part</w:t>
      </w:r>
      <w:r w:rsidRPr="00E72E8A">
        <w:rPr>
          <w:spacing w:val="7"/>
        </w:rPr>
        <w:t xml:space="preserve"> </w:t>
      </w:r>
      <w:r w:rsidRPr="00AF7101">
        <w:t>because</w:t>
      </w:r>
      <w:r w:rsidRPr="00E72E8A">
        <w:rPr>
          <w:spacing w:val="7"/>
        </w:rPr>
        <w:t xml:space="preserve"> </w:t>
      </w:r>
      <w:r w:rsidRPr="00AF7101">
        <w:t>it</w:t>
      </w:r>
      <w:r w:rsidRPr="00E72E8A">
        <w:rPr>
          <w:spacing w:val="7"/>
        </w:rPr>
        <w:t xml:space="preserve"> </w:t>
      </w:r>
      <w:r w:rsidRPr="00AF7101">
        <w:t>was</w:t>
      </w:r>
      <w:r w:rsidRPr="00E72E8A">
        <w:rPr>
          <w:spacing w:val="7"/>
        </w:rPr>
        <w:t xml:space="preserve"> </w:t>
      </w:r>
      <w:r w:rsidRPr="00AF7101">
        <w:t>based</w:t>
      </w:r>
      <w:r w:rsidRPr="00E72E8A">
        <w:rPr>
          <w:spacing w:val="1"/>
        </w:rPr>
        <w:t xml:space="preserve"> </w:t>
      </w:r>
      <w:r w:rsidRPr="00AF7101">
        <w:t>in</w:t>
      </w:r>
      <w:r w:rsidRPr="00E72E8A">
        <w:rPr>
          <w:spacing w:val="6"/>
        </w:rPr>
        <w:t xml:space="preserve"> </w:t>
      </w:r>
      <w:r w:rsidRPr="00AF7101">
        <w:t>part</w:t>
      </w:r>
      <w:r w:rsidRPr="00E72E8A">
        <w:rPr>
          <w:spacing w:val="8"/>
        </w:rPr>
        <w:t xml:space="preserve"> </w:t>
      </w:r>
      <w:r w:rsidRPr="00AF7101">
        <w:t>on</w:t>
      </w:r>
      <w:r w:rsidRPr="00E72E8A">
        <w:rPr>
          <w:spacing w:val="7"/>
        </w:rPr>
        <w:t xml:space="preserve"> </w:t>
      </w:r>
      <w:r w:rsidRPr="00AF7101">
        <w:t>older</w:t>
      </w:r>
      <w:r w:rsidRPr="00E72E8A">
        <w:rPr>
          <w:spacing w:val="8"/>
        </w:rPr>
        <w:t xml:space="preserve"> </w:t>
      </w:r>
      <w:r w:rsidRPr="00AF7101">
        <w:t>AC</w:t>
      </w:r>
      <w:r w:rsidRPr="00E72E8A">
        <w:rPr>
          <w:spacing w:val="8"/>
        </w:rPr>
        <w:t xml:space="preserve"> </w:t>
      </w:r>
      <w:r w:rsidRPr="00AF7101">
        <w:t>chargers.</w:t>
      </w:r>
      <w:r w:rsidRPr="00E72E8A">
        <w:rPr>
          <w:spacing w:val="75"/>
        </w:rPr>
        <w:t xml:space="preserve"> </w:t>
      </w:r>
      <w:r w:rsidRPr="00AF7101">
        <w:t>Newer</w:t>
      </w:r>
      <w:r w:rsidRPr="00E72E8A">
        <w:rPr>
          <w:spacing w:val="8"/>
        </w:rPr>
        <w:t xml:space="preserve"> </w:t>
      </w:r>
      <w:r w:rsidRPr="00AF7101">
        <w:t>DC</w:t>
      </w:r>
      <w:r w:rsidRPr="00E72E8A">
        <w:rPr>
          <w:spacing w:val="8"/>
        </w:rPr>
        <w:t xml:space="preserve"> </w:t>
      </w:r>
      <w:r w:rsidRPr="00AF7101">
        <w:t>chargers,</w:t>
      </w:r>
      <w:r w:rsidRPr="00E72E8A">
        <w:rPr>
          <w:spacing w:val="6"/>
        </w:rPr>
        <w:t xml:space="preserve"> </w:t>
      </w:r>
      <w:r w:rsidRPr="00AF7101">
        <w:t>using</w:t>
      </w:r>
      <w:r w:rsidRPr="00E72E8A">
        <w:rPr>
          <w:spacing w:val="8"/>
        </w:rPr>
        <w:t xml:space="preserve"> </w:t>
      </w:r>
      <w:r w:rsidRPr="00AF7101">
        <w:t>more</w:t>
      </w:r>
      <w:r w:rsidRPr="00E72E8A">
        <w:rPr>
          <w:spacing w:val="8"/>
        </w:rPr>
        <w:t xml:space="preserve"> </w:t>
      </w:r>
      <w:r w:rsidRPr="00AF7101">
        <w:t>advanced</w:t>
      </w:r>
      <w:r w:rsidRPr="00E72E8A">
        <w:rPr>
          <w:spacing w:val="7"/>
        </w:rPr>
        <w:t xml:space="preserve"> </w:t>
      </w:r>
      <w:r w:rsidRPr="00AF7101">
        <w:t>technology</w:t>
      </w:r>
      <w:r w:rsidRPr="00E72E8A">
        <w:rPr>
          <w:spacing w:val="8"/>
        </w:rPr>
        <w:t xml:space="preserve"> </w:t>
      </w:r>
      <w:r w:rsidRPr="00AF7101">
        <w:t>for</w:t>
      </w:r>
      <w:r w:rsidRPr="00E72E8A">
        <w:rPr>
          <w:spacing w:val="1"/>
        </w:rPr>
        <w:t xml:space="preserve"> </w:t>
      </w:r>
      <w:r w:rsidRPr="00AF7101">
        <w:t>significantly</w:t>
      </w:r>
      <w:r w:rsidRPr="00E72E8A">
        <w:rPr>
          <w:spacing w:val="11"/>
        </w:rPr>
        <w:t xml:space="preserve"> </w:t>
      </w:r>
      <w:r w:rsidRPr="00AF7101">
        <w:t>more</w:t>
      </w:r>
      <w:r w:rsidRPr="00E72E8A">
        <w:rPr>
          <w:spacing w:val="11"/>
        </w:rPr>
        <w:t xml:space="preserve"> </w:t>
      </w:r>
      <w:r w:rsidRPr="00AF7101">
        <w:t>expensive</w:t>
      </w:r>
      <w:r w:rsidRPr="00E72E8A">
        <w:rPr>
          <w:spacing w:val="12"/>
        </w:rPr>
        <w:t xml:space="preserve"> </w:t>
      </w:r>
      <w:r w:rsidRPr="00AF7101">
        <w:t>equipment,</w:t>
      </w:r>
      <w:r w:rsidRPr="00E72E8A">
        <w:rPr>
          <w:spacing w:val="10"/>
        </w:rPr>
        <w:t xml:space="preserve"> </w:t>
      </w:r>
      <w:r w:rsidRPr="00AF7101">
        <w:t>are</w:t>
      </w:r>
      <w:r w:rsidRPr="00E72E8A">
        <w:rPr>
          <w:spacing w:val="11"/>
        </w:rPr>
        <w:t xml:space="preserve"> </w:t>
      </w:r>
      <w:r w:rsidRPr="00AF7101">
        <w:t>likely</w:t>
      </w:r>
      <w:r w:rsidRPr="00E72E8A">
        <w:rPr>
          <w:spacing w:val="12"/>
        </w:rPr>
        <w:t xml:space="preserve"> </w:t>
      </w:r>
      <w:r w:rsidRPr="00AF7101">
        <w:t>to</w:t>
      </w:r>
      <w:r w:rsidRPr="00E72E8A">
        <w:rPr>
          <w:spacing w:val="11"/>
        </w:rPr>
        <w:t xml:space="preserve"> </w:t>
      </w:r>
      <w:r w:rsidRPr="00AF7101">
        <w:t>have</w:t>
      </w:r>
      <w:r w:rsidRPr="00E72E8A">
        <w:rPr>
          <w:spacing w:val="11"/>
        </w:rPr>
        <w:t xml:space="preserve"> </w:t>
      </w:r>
      <w:r w:rsidRPr="00AF7101">
        <w:t>usable</w:t>
      </w:r>
      <w:r w:rsidRPr="00E72E8A">
        <w:rPr>
          <w:spacing w:val="12"/>
        </w:rPr>
        <w:t xml:space="preserve"> </w:t>
      </w:r>
      <w:r w:rsidRPr="00AF7101">
        <w:t>lifetimes</w:t>
      </w:r>
      <w:r w:rsidRPr="00E72E8A">
        <w:rPr>
          <w:spacing w:val="11"/>
        </w:rPr>
        <w:t xml:space="preserve"> </w:t>
      </w:r>
      <w:r w:rsidRPr="00AF7101">
        <w:t>greater</w:t>
      </w:r>
      <w:r w:rsidRPr="00E72E8A">
        <w:rPr>
          <w:spacing w:val="11"/>
        </w:rPr>
        <w:t xml:space="preserve"> </w:t>
      </w:r>
      <w:r w:rsidRPr="00AF7101">
        <w:t>than</w:t>
      </w:r>
      <w:r w:rsidRPr="00E72E8A">
        <w:rPr>
          <w:spacing w:val="11"/>
        </w:rPr>
        <w:t xml:space="preserve"> </w:t>
      </w:r>
      <w:r w:rsidRPr="00AF7101">
        <w:t>10</w:t>
      </w:r>
      <w:r w:rsidRPr="00E72E8A">
        <w:rPr>
          <w:spacing w:val="10"/>
        </w:rPr>
        <w:t xml:space="preserve"> </w:t>
      </w:r>
      <w:r w:rsidRPr="00AF7101">
        <w:t>years.</w:t>
      </w:r>
      <w:r w:rsidRPr="00E72E8A">
        <w:rPr>
          <w:spacing w:val="1"/>
        </w:rPr>
        <w:t xml:space="preserve"> </w:t>
      </w:r>
      <w:r w:rsidRPr="00AF7101">
        <w:t>The</w:t>
      </w:r>
      <w:r w:rsidRPr="00E72E8A">
        <w:rPr>
          <w:spacing w:val="6"/>
        </w:rPr>
        <w:t xml:space="preserve"> </w:t>
      </w:r>
      <w:r w:rsidRPr="00AF7101">
        <w:t>proposal</w:t>
      </w:r>
      <w:r w:rsidRPr="00E72E8A">
        <w:rPr>
          <w:spacing w:val="5"/>
        </w:rPr>
        <w:t xml:space="preserve"> </w:t>
      </w:r>
      <w:r w:rsidRPr="00AF7101">
        <w:t>recognizes</w:t>
      </w:r>
      <w:r w:rsidRPr="00E72E8A">
        <w:rPr>
          <w:spacing w:val="6"/>
        </w:rPr>
        <w:t xml:space="preserve"> </w:t>
      </w:r>
      <w:r w:rsidRPr="00AF7101">
        <w:t>that,</w:t>
      </w:r>
      <w:r w:rsidRPr="00E72E8A">
        <w:rPr>
          <w:spacing w:val="6"/>
        </w:rPr>
        <w:t xml:space="preserve"> </w:t>
      </w:r>
      <w:r w:rsidRPr="00AF7101">
        <w:t>nonetheless,</w:t>
      </w:r>
      <w:r w:rsidRPr="00E72E8A">
        <w:rPr>
          <w:spacing w:val="5"/>
        </w:rPr>
        <w:t xml:space="preserve"> </w:t>
      </w:r>
      <w:r w:rsidRPr="00AF7101">
        <w:t>there</w:t>
      </w:r>
      <w:r w:rsidRPr="00E72E8A">
        <w:rPr>
          <w:spacing w:val="6"/>
        </w:rPr>
        <w:t xml:space="preserve"> </w:t>
      </w:r>
      <w:r w:rsidRPr="00AF7101">
        <w:t>is</w:t>
      </w:r>
      <w:r w:rsidRPr="00E72E8A">
        <w:rPr>
          <w:spacing w:val="7"/>
        </w:rPr>
        <w:t xml:space="preserve"> </w:t>
      </w:r>
      <w:r w:rsidRPr="00AF7101">
        <w:t>a</w:t>
      </w:r>
      <w:r w:rsidRPr="00E72E8A">
        <w:rPr>
          <w:spacing w:val="6"/>
        </w:rPr>
        <w:t xml:space="preserve"> </w:t>
      </w:r>
      <w:r w:rsidRPr="00AF7101">
        <w:t>tradeoff</w:t>
      </w:r>
      <w:r w:rsidRPr="00E72E8A">
        <w:rPr>
          <w:spacing w:val="6"/>
        </w:rPr>
        <w:t xml:space="preserve"> </w:t>
      </w:r>
      <w:r w:rsidRPr="00AF7101">
        <w:t>between</w:t>
      </w:r>
      <w:r w:rsidRPr="00E72E8A">
        <w:rPr>
          <w:spacing w:val="5"/>
        </w:rPr>
        <w:t xml:space="preserve"> </w:t>
      </w:r>
      <w:r w:rsidRPr="00AF7101">
        <w:t>the</w:t>
      </w:r>
      <w:r w:rsidRPr="00E72E8A">
        <w:rPr>
          <w:spacing w:val="7"/>
        </w:rPr>
        <w:t xml:space="preserve"> </w:t>
      </w:r>
      <w:r w:rsidRPr="00AF7101">
        <w:t>cost</w:t>
      </w:r>
      <w:r w:rsidRPr="00E72E8A">
        <w:rPr>
          <w:spacing w:val="6"/>
        </w:rPr>
        <w:t xml:space="preserve"> </w:t>
      </w:r>
      <w:r w:rsidRPr="00AF7101">
        <w:t>of</w:t>
      </w:r>
      <w:r w:rsidRPr="00E72E8A">
        <w:rPr>
          <w:spacing w:val="6"/>
        </w:rPr>
        <w:t xml:space="preserve"> </w:t>
      </w:r>
      <w:r w:rsidRPr="00AF7101">
        <w:t>retrofitting</w:t>
      </w:r>
      <w:r w:rsidRPr="00E72E8A">
        <w:rPr>
          <w:spacing w:val="6"/>
        </w:rPr>
        <w:t xml:space="preserve"> </w:t>
      </w:r>
      <w:r w:rsidRPr="00AF7101">
        <w:t>or</w:t>
      </w:r>
      <w:r w:rsidRPr="00E72E8A">
        <w:rPr>
          <w:spacing w:val="1"/>
        </w:rPr>
        <w:t xml:space="preserve"> </w:t>
      </w:r>
      <w:r w:rsidRPr="00AF7101">
        <w:t>replacing</w:t>
      </w:r>
      <w:r w:rsidRPr="00E72E8A">
        <w:rPr>
          <w:spacing w:val="10"/>
        </w:rPr>
        <w:t xml:space="preserve"> </w:t>
      </w:r>
      <w:r w:rsidRPr="00AF7101">
        <w:t>devices,</w:t>
      </w:r>
      <w:r w:rsidRPr="00E72E8A">
        <w:rPr>
          <w:spacing w:val="8"/>
        </w:rPr>
        <w:t xml:space="preserve"> </w:t>
      </w:r>
      <w:r w:rsidRPr="00AF7101">
        <w:t>and</w:t>
      </w:r>
      <w:r w:rsidRPr="00E72E8A">
        <w:rPr>
          <w:spacing w:val="9"/>
        </w:rPr>
        <w:t xml:space="preserve"> </w:t>
      </w:r>
      <w:r w:rsidRPr="00AF7101">
        <w:t>the</w:t>
      </w:r>
      <w:r w:rsidRPr="00E72E8A">
        <w:rPr>
          <w:spacing w:val="10"/>
        </w:rPr>
        <w:t xml:space="preserve"> </w:t>
      </w:r>
      <w:r w:rsidRPr="00AF7101">
        <w:t>value</w:t>
      </w:r>
      <w:r w:rsidRPr="00E72E8A">
        <w:rPr>
          <w:spacing w:val="10"/>
        </w:rPr>
        <w:t xml:space="preserve"> </w:t>
      </w:r>
      <w:r w:rsidRPr="00AF7101">
        <w:t>of</w:t>
      </w:r>
      <w:r w:rsidRPr="00E72E8A">
        <w:rPr>
          <w:spacing w:val="10"/>
        </w:rPr>
        <w:t xml:space="preserve"> </w:t>
      </w:r>
      <w:r w:rsidRPr="00AF7101">
        <w:t>tighter</w:t>
      </w:r>
      <w:r w:rsidRPr="00E72E8A">
        <w:rPr>
          <w:spacing w:val="10"/>
        </w:rPr>
        <w:t xml:space="preserve"> </w:t>
      </w:r>
      <w:r w:rsidRPr="00AF7101">
        <w:t>tolerances.</w:t>
      </w:r>
      <w:r w:rsidRPr="00E72E8A">
        <w:rPr>
          <w:spacing w:val="20"/>
        </w:rPr>
        <w:t xml:space="preserve"> </w:t>
      </w:r>
      <w:r w:rsidRPr="00AF7101">
        <w:t>Some</w:t>
      </w:r>
      <w:r w:rsidRPr="00E72E8A">
        <w:rPr>
          <w:spacing w:val="11"/>
        </w:rPr>
        <w:t xml:space="preserve"> </w:t>
      </w:r>
      <w:r w:rsidRPr="00AF7101">
        <w:t>number</w:t>
      </w:r>
      <w:r w:rsidRPr="00E72E8A">
        <w:rPr>
          <w:spacing w:val="10"/>
        </w:rPr>
        <w:t xml:space="preserve"> </w:t>
      </w:r>
      <w:r w:rsidRPr="00AF7101">
        <w:t>of</w:t>
      </w:r>
      <w:r w:rsidRPr="00E72E8A">
        <w:rPr>
          <w:spacing w:val="10"/>
        </w:rPr>
        <w:t xml:space="preserve"> </w:t>
      </w:r>
      <w:r w:rsidRPr="00AF7101">
        <w:t>chargers</w:t>
      </w:r>
      <w:r w:rsidRPr="00E72E8A">
        <w:rPr>
          <w:spacing w:val="10"/>
        </w:rPr>
        <w:t xml:space="preserve"> </w:t>
      </w:r>
      <w:r w:rsidRPr="00AF7101">
        <w:t>will</w:t>
      </w:r>
      <w:r w:rsidRPr="00E72E8A">
        <w:rPr>
          <w:spacing w:val="9"/>
        </w:rPr>
        <w:t xml:space="preserve"> </w:t>
      </w:r>
      <w:r w:rsidRPr="00AF7101">
        <w:t>fail</w:t>
      </w:r>
      <w:r w:rsidRPr="00E72E8A">
        <w:rPr>
          <w:spacing w:val="8"/>
        </w:rPr>
        <w:t xml:space="preserve"> </w:t>
      </w:r>
      <w:r w:rsidRPr="00AF7101">
        <w:t>and</w:t>
      </w:r>
      <w:r w:rsidRPr="00E72E8A">
        <w:rPr>
          <w:spacing w:val="9"/>
        </w:rPr>
        <w:t xml:space="preserve"> </w:t>
      </w:r>
      <w:r w:rsidRPr="00AF7101">
        <w:t>need</w:t>
      </w:r>
      <w:r w:rsidRPr="00E72E8A">
        <w:rPr>
          <w:spacing w:val="1"/>
        </w:rPr>
        <w:t xml:space="preserve"> </w:t>
      </w:r>
      <w:r w:rsidRPr="00AF7101">
        <w:t>replacement</w:t>
      </w:r>
      <w:r w:rsidRPr="00E72E8A">
        <w:rPr>
          <w:spacing w:val="12"/>
        </w:rPr>
        <w:t xml:space="preserve"> </w:t>
      </w:r>
      <w:r w:rsidRPr="00AF7101">
        <w:t>earlier</w:t>
      </w:r>
      <w:r w:rsidRPr="00E72E8A">
        <w:rPr>
          <w:spacing w:val="12"/>
        </w:rPr>
        <w:t xml:space="preserve"> </w:t>
      </w:r>
      <w:r w:rsidRPr="00AF7101">
        <w:t>than</w:t>
      </w:r>
      <w:r w:rsidRPr="00E72E8A">
        <w:rPr>
          <w:spacing w:val="11"/>
        </w:rPr>
        <w:t xml:space="preserve"> </w:t>
      </w:r>
      <w:r w:rsidRPr="00AF7101">
        <w:t>10</w:t>
      </w:r>
      <w:r w:rsidRPr="00E72E8A">
        <w:rPr>
          <w:spacing w:val="12"/>
        </w:rPr>
        <w:t xml:space="preserve"> </w:t>
      </w:r>
      <w:r w:rsidRPr="00AF7101">
        <w:t>years,</w:t>
      </w:r>
      <w:r w:rsidRPr="00E72E8A">
        <w:rPr>
          <w:spacing w:val="11"/>
        </w:rPr>
        <w:t xml:space="preserve"> </w:t>
      </w:r>
      <w:r w:rsidRPr="00AF7101">
        <w:t>thus</w:t>
      </w:r>
      <w:r w:rsidRPr="00E72E8A">
        <w:rPr>
          <w:spacing w:val="12"/>
        </w:rPr>
        <w:t xml:space="preserve"> </w:t>
      </w:r>
      <w:r w:rsidRPr="00AF7101">
        <w:t>reducing</w:t>
      </w:r>
      <w:r w:rsidRPr="00E72E8A">
        <w:rPr>
          <w:spacing w:val="12"/>
        </w:rPr>
        <w:t xml:space="preserve"> </w:t>
      </w:r>
      <w:r w:rsidRPr="00AF7101">
        <w:t>the</w:t>
      </w:r>
      <w:r w:rsidRPr="00E72E8A">
        <w:rPr>
          <w:spacing w:val="13"/>
        </w:rPr>
        <w:t xml:space="preserve"> </w:t>
      </w:r>
      <w:r w:rsidRPr="00AF7101">
        <w:t>number</w:t>
      </w:r>
      <w:r w:rsidRPr="00E72E8A">
        <w:rPr>
          <w:spacing w:val="12"/>
        </w:rPr>
        <w:t xml:space="preserve"> </w:t>
      </w:r>
      <w:r w:rsidRPr="00AF7101">
        <w:t>that</w:t>
      </w:r>
      <w:r w:rsidRPr="00E72E8A">
        <w:rPr>
          <w:spacing w:val="12"/>
        </w:rPr>
        <w:t xml:space="preserve"> </w:t>
      </w:r>
      <w:r w:rsidRPr="00AF7101">
        <w:t>eventually</w:t>
      </w:r>
      <w:r w:rsidRPr="00E72E8A">
        <w:rPr>
          <w:spacing w:val="13"/>
        </w:rPr>
        <w:t xml:space="preserve"> </w:t>
      </w:r>
      <w:r w:rsidRPr="00AF7101">
        <w:t>need</w:t>
      </w:r>
      <w:r w:rsidRPr="00E72E8A">
        <w:rPr>
          <w:spacing w:val="11"/>
        </w:rPr>
        <w:t xml:space="preserve"> </w:t>
      </w:r>
      <w:r w:rsidRPr="00AF7101">
        <w:t>to</w:t>
      </w:r>
      <w:r w:rsidRPr="00E72E8A">
        <w:rPr>
          <w:spacing w:val="12"/>
        </w:rPr>
        <w:t xml:space="preserve"> </w:t>
      </w:r>
      <w:r w:rsidRPr="00AF7101">
        <w:t>be</w:t>
      </w:r>
      <w:r w:rsidRPr="00E72E8A">
        <w:rPr>
          <w:spacing w:val="13"/>
        </w:rPr>
        <w:t xml:space="preserve"> </w:t>
      </w:r>
      <w:r w:rsidRPr="00AF7101">
        <w:t>retrofitted</w:t>
      </w:r>
      <w:r w:rsidRPr="00E72E8A">
        <w:rPr>
          <w:spacing w:val="1"/>
        </w:rPr>
        <w:t xml:space="preserve"> </w:t>
      </w:r>
      <w:r w:rsidRPr="00AF7101">
        <w:t>or</w:t>
      </w:r>
      <w:r w:rsidRPr="00E72E8A">
        <w:rPr>
          <w:spacing w:val="8"/>
        </w:rPr>
        <w:t xml:space="preserve"> </w:t>
      </w:r>
      <w:r w:rsidRPr="00AF7101">
        <w:t>replaced</w:t>
      </w:r>
      <w:r w:rsidRPr="00E72E8A">
        <w:rPr>
          <w:spacing w:val="8"/>
        </w:rPr>
        <w:t xml:space="preserve"> </w:t>
      </w:r>
      <w:r w:rsidRPr="00AF7101">
        <w:t>to</w:t>
      </w:r>
      <w:r w:rsidRPr="00E72E8A">
        <w:rPr>
          <w:spacing w:val="9"/>
        </w:rPr>
        <w:t xml:space="preserve"> </w:t>
      </w:r>
      <w:r w:rsidRPr="00AF7101">
        <w:t>comply</w:t>
      </w:r>
      <w:r w:rsidRPr="00E72E8A">
        <w:rPr>
          <w:spacing w:val="8"/>
        </w:rPr>
        <w:t xml:space="preserve"> </w:t>
      </w:r>
      <w:r w:rsidRPr="00AF7101">
        <w:t>with</w:t>
      </w:r>
      <w:r w:rsidRPr="00E72E8A">
        <w:rPr>
          <w:spacing w:val="8"/>
        </w:rPr>
        <w:t xml:space="preserve"> </w:t>
      </w:r>
      <w:r w:rsidRPr="00AF7101">
        <w:t>tighter</w:t>
      </w:r>
      <w:r w:rsidRPr="00E72E8A">
        <w:rPr>
          <w:spacing w:val="9"/>
        </w:rPr>
        <w:t xml:space="preserve"> </w:t>
      </w:r>
      <w:r w:rsidRPr="00AF7101">
        <w:t>accuracy</w:t>
      </w:r>
      <w:r w:rsidRPr="00E72E8A">
        <w:rPr>
          <w:spacing w:val="8"/>
        </w:rPr>
        <w:t xml:space="preserve"> </w:t>
      </w:r>
      <w:r w:rsidRPr="00AF7101">
        <w:t>tolerances.</w:t>
      </w:r>
      <w:r w:rsidRPr="00E72E8A">
        <w:rPr>
          <w:spacing w:val="75"/>
        </w:rPr>
        <w:t xml:space="preserve"> </w:t>
      </w:r>
      <w:r w:rsidRPr="00AF7101">
        <w:t>Overall,</w:t>
      </w:r>
      <w:r w:rsidRPr="00E72E8A">
        <w:rPr>
          <w:spacing w:val="8"/>
        </w:rPr>
        <w:t xml:space="preserve"> </w:t>
      </w:r>
      <w:r w:rsidRPr="00AF7101">
        <w:t>the</w:t>
      </w:r>
      <w:r w:rsidRPr="00E72E8A">
        <w:rPr>
          <w:spacing w:val="9"/>
        </w:rPr>
        <w:t xml:space="preserve"> </w:t>
      </w:r>
      <w:r w:rsidRPr="00AF7101">
        <w:t>proposal</w:t>
      </w:r>
      <w:r w:rsidRPr="00E72E8A">
        <w:rPr>
          <w:spacing w:val="7"/>
        </w:rPr>
        <w:t xml:space="preserve"> </w:t>
      </w:r>
      <w:r w:rsidRPr="00AF7101">
        <w:t>uses</w:t>
      </w:r>
      <w:r w:rsidRPr="00E72E8A">
        <w:rPr>
          <w:spacing w:val="9"/>
        </w:rPr>
        <w:t xml:space="preserve"> </w:t>
      </w:r>
      <w:r w:rsidRPr="00AF7101">
        <w:t>the</w:t>
      </w:r>
      <w:r w:rsidRPr="00E72E8A">
        <w:rPr>
          <w:spacing w:val="9"/>
        </w:rPr>
        <w:t xml:space="preserve"> </w:t>
      </w:r>
      <w:r w:rsidRPr="00AF7101">
        <w:t>same</w:t>
      </w:r>
      <w:r w:rsidRPr="00E72E8A">
        <w:rPr>
          <w:spacing w:val="8"/>
        </w:rPr>
        <w:t xml:space="preserve"> </w:t>
      </w:r>
      <w:r w:rsidRPr="00AF7101">
        <w:t>10-</w:t>
      </w:r>
      <w:r w:rsidRPr="00E72E8A">
        <w:rPr>
          <w:spacing w:val="1"/>
        </w:rPr>
        <w:t xml:space="preserve"> </w:t>
      </w:r>
      <w:r w:rsidRPr="00AF7101">
        <w:t>year</w:t>
      </w:r>
      <w:r w:rsidRPr="00E72E8A">
        <w:rPr>
          <w:spacing w:val="8"/>
        </w:rPr>
        <w:t xml:space="preserve"> </w:t>
      </w:r>
      <w:r w:rsidRPr="00AF7101">
        <w:t>period</w:t>
      </w:r>
      <w:r w:rsidRPr="00E72E8A">
        <w:rPr>
          <w:spacing w:val="8"/>
        </w:rPr>
        <w:t xml:space="preserve"> </w:t>
      </w:r>
      <w:r w:rsidRPr="00AF7101">
        <w:t>that</w:t>
      </w:r>
      <w:r w:rsidRPr="00E72E8A">
        <w:rPr>
          <w:spacing w:val="8"/>
        </w:rPr>
        <w:t xml:space="preserve"> </w:t>
      </w:r>
      <w:r w:rsidRPr="00AF7101">
        <w:t>several</w:t>
      </w:r>
      <w:r w:rsidRPr="00E72E8A">
        <w:rPr>
          <w:spacing w:val="8"/>
        </w:rPr>
        <w:t xml:space="preserve"> </w:t>
      </w:r>
      <w:r w:rsidRPr="00AF7101">
        <w:t>states</w:t>
      </w:r>
      <w:r w:rsidRPr="00E72E8A">
        <w:rPr>
          <w:spacing w:val="9"/>
        </w:rPr>
        <w:t xml:space="preserve"> </w:t>
      </w:r>
      <w:r w:rsidRPr="00AF7101">
        <w:t>have</w:t>
      </w:r>
      <w:r w:rsidRPr="00E72E8A">
        <w:rPr>
          <w:spacing w:val="8"/>
        </w:rPr>
        <w:t xml:space="preserve"> </w:t>
      </w:r>
      <w:r w:rsidRPr="00AF7101">
        <w:t>already</w:t>
      </w:r>
      <w:r w:rsidRPr="00E72E8A">
        <w:rPr>
          <w:spacing w:val="9"/>
        </w:rPr>
        <w:t xml:space="preserve"> </w:t>
      </w:r>
      <w:r w:rsidRPr="00AF7101">
        <w:t>adopted</w:t>
      </w:r>
      <w:bookmarkStart w:id="180" w:name="_bookmark25"/>
      <w:bookmarkEnd w:id="180"/>
      <w:r w:rsidRPr="00AF7101">
        <w:t>.</w:t>
      </w:r>
      <w:r w:rsidR="007E13AF">
        <w:rPr>
          <w:rStyle w:val="FootnoteReference"/>
        </w:rPr>
        <w:footnoteReference w:id="17"/>
      </w:r>
      <w:r w:rsidRPr="00E72E8A">
        <w:rPr>
          <w:spacing w:val="18"/>
        </w:rPr>
        <w:t xml:space="preserve"> </w:t>
      </w:r>
      <w:r w:rsidRPr="00AF7101">
        <w:t>Notably,</w:t>
      </w:r>
      <w:r w:rsidRPr="00E72E8A">
        <w:rPr>
          <w:spacing w:val="7"/>
        </w:rPr>
        <w:t xml:space="preserve"> </w:t>
      </w:r>
      <w:r w:rsidRPr="00AF7101">
        <w:t>the</w:t>
      </w:r>
      <w:r w:rsidRPr="00E72E8A">
        <w:rPr>
          <w:spacing w:val="9"/>
        </w:rPr>
        <w:t xml:space="preserve"> </w:t>
      </w:r>
      <w:r w:rsidRPr="00AF7101">
        <w:t>effect</w:t>
      </w:r>
      <w:r w:rsidRPr="00E72E8A">
        <w:rPr>
          <w:spacing w:val="9"/>
        </w:rPr>
        <w:t xml:space="preserve"> </w:t>
      </w:r>
      <w:r w:rsidRPr="00AF7101">
        <w:t>is</w:t>
      </w:r>
      <w:r w:rsidRPr="00E72E8A">
        <w:rPr>
          <w:spacing w:val="8"/>
        </w:rPr>
        <w:t xml:space="preserve"> </w:t>
      </w:r>
      <w:r w:rsidRPr="00AF7101">
        <w:t>significantly</w:t>
      </w:r>
      <w:r w:rsidRPr="00E72E8A">
        <w:rPr>
          <w:spacing w:val="9"/>
        </w:rPr>
        <w:t xml:space="preserve"> </w:t>
      </w:r>
      <w:r w:rsidRPr="00AF7101">
        <w:t>more</w:t>
      </w:r>
      <w:r w:rsidRPr="00E72E8A">
        <w:rPr>
          <w:spacing w:val="1"/>
        </w:rPr>
        <w:t xml:space="preserve"> </w:t>
      </w:r>
      <w:r w:rsidRPr="00AF7101">
        <w:t>stringent</w:t>
      </w:r>
      <w:r w:rsidRPr="00E72E8A">
        <w:rPr>
          <w:spacing w:val="1"/>
        </w:rPr>
        <w:t xml:space="preserve"> </w:t>
      </w:r>
      <w:r w:rsidRPr="00AF7101">
        <w:t>than</w:t>
      </w:r>
      <w:r w:rsidRPr="00E72E8A">
        <w:rPr>
          <w:spacing w:val="1"/>
        </w:rPr>
        <w:t xml:space="preserve"> </w:t>
      </w:r>
      <w:r w:rsidRPr="00AF7101">
        <w:t>in</w:t>
      </w:r>
      <w:r w:rsidRPr="00E72E8A">
        <w:rPr>
          <w:spacing w:val="1"/>
        </w:rPr>
        <w:t xml:space="preserve"> </w:t>
      </w:r>
      <w:r w:rsidRPr="00AF7101">
        <w:t>the</w:t>
      </w:r>
      <w:r w:rsidRPr="00E72E8A">
        <w:rPr>
          <w:spacing w:val="1"/>
        </w:rPr>
        <w:t xml:space="preserve"> </w:t>
      </w:r>
      <w:r w:rsidRPr="00AF7101">
        <w:t>California</w:t>
      </w:r>
      <w:r w:rsidRPr="00E72E8A">
        <w:rPr>
          <w:spacing w:val="1"/>
        </w:rPr>
        <w:t xml:space="preserve"> </w:t>
      </w:r>
      <w:r w:rsidRPr="00AF7101">
        <w:t>regulation.</w:t>
      </w:r>
      <w:r w:rsidRPr="00E72E8A">
        <w:rPr>
          <w:spacing w:val="61"/>
        </w:rPr>
        <w:t xml:space="preserve"> </w:t>
      </w:r>
      <w:r w:rsidRPr="00AF7101">
        <w:t>Under</w:t>
      </w:r>
      <w:r w:rsidRPr="00E72E8A">
        <w:rPr>
          <w:spacing w:val="60"/>
        </w:rPr>
        <w:t xml:space="preserve"> </w:t>
      </w:r>
      <w:r w:rsidRPr="00AF7101">
        <w:t>California’s</w:t>
      </w:r>
      <w:r w:rsidRPr="00E72E8A">
        <w:rPr>
          <w:spacing w:val="60"/>
        </w:rPr>
        <w:t xml:space="preserve"> </w:t>
      </w:r>
      <w:r w:rsidRPr="00AF7101">
        <w:t>rule,</w:t>
      </w:r>
      <w:r w:rsidRPr="00E72E8A">
        <w:rPr>
          <w:spacing w:val="60"/>
        </w:rPr>
        <w:t xml:space="preserve"> </w:t>
      </w:r>
      <w:r w:rsidRPr="00AF7101">
        <w:t>a</w:t>
      </w:r>
      <w:r w:rsidRPr="00E72E8A">
        <w:rPr>
          <w:spacing w:val="60"/>
        </w:rPr>
        <w:t xml:space="preserve"> </w:t>
      </w:r>
      <w:r w:rsidRPr="00AF7101">
        <w:t>charger</w:t>
      </w:r>
      <w:r w:rsidRPr="00E72E8A">
        <w:rPr>
          <w:spacing w:val="60"/>
        </w:rPr>
        <w:t xml:space="preserve"> </w:t>
      </w:r>
      <w:r w:rsidRPr="00AF7101">
        <w:t>installed</w:t>
      </w:r>
      <w:r w:rsidRPr="00E72E8A">
        <w:rPr>
          <w:spacing w:val="60"/>
        </w:rPr>
        <w:t xml:space="preserve"> </w:t>
      </w:r>
      <w:r w:rsidRPr="00D21285">
        <w:t>before 2023</w:t>
      </w:r>
      <w:r w:rsidRPr="00E72E8A">
        <w:rPr>
          <w:spacing w:val="6"/>
        </w:rPr>
        <w:t xml:space="preserve"> </w:t>
      </w:r>
      <w:r w:rsidRPr="00AF7101">
        <w:t>is</w:t>
      </w:r>
      <w:r w:rsidRPr="00E72E8A">
        <w:rPr>
          <w:spacing w:val="7"/>
        </w:rPr>
        <w:t xml:space="preserve"> </w:t>
      </w:r>
      <w:r w:rsidRPr="00AF7101">
        <w:t>subject</w:t>
      </w:r>
      <w:r w:rsidRPr="00E72E8A">
        <w:rPr>
          <w:spacing w:val="8"/>
        </w:rPr>
        <w:t xml:space="preserve"> </w:t>
      </w:r>
      <w:r w:rsidRPr="00AF7101">
        <w:t>to</w:t>
      </w:r>
      <w:r w:rsidRPr="00E72E8A">
        <w:rPr>
          <w:spacing w:val="7"/>
        </w:rPr>
        <w:t xml:space="preserve"> </w:t>
      </w:r>
      <w:r w:rsidRPr="00AF7101">
        <w:t>no</w:t>
      </w:r>
      <w:r w:rsidRPr="00E72E8A">
        <w:rPr>
          <w:spacing w:val="7"/>
        </w:rPr>
        <w:t xml:space="preserve"> </w:t>
      </w:r>
      <w:r w:rsidRPr="00AF7101">
        <w:t>standards</w:t>
      </w:r>
      <w:r w:rsidRPr="00E72E8A">
        <w:rPr>
          <w:spacing w:val="8"/>
        </w:rPr>
        <w:t xml:space="preserve"> </w:t>
      </w:r>
      <w:r w:rsidRPr="00AF7101">
        <w:t>for</w:t>
      </w:r>
      <w:r w:rsidRPr="00E72E8A">
        <w:rPr>
          <w:spacing w:val="7"/>
        </w:rPr>
        <w:t xml:space="preserve"> </w:t>
      </w:r>
      <w:r w:rsidRPr="00AF7101">
        <w:t>10</w:t>
      </w:r>
      <w:r w:rsidRPr="00E72E8A">
        <w:rPr>
          <w:spacing w:val="6"/>
        </w:rPr>
        <w:t xml:space="preserve"> </w:t>
      </w:r>
      <w:r w:rsidRPr="00AF7101">
        <w:t>years,</w:t>
      </w:r>
      <w:r w:rsidRPr="00E72E8A">
        <w:rPr>
          <w:spacing w:val="7"/>
        </w:rPr>
        <w:t xml:space="preserve"> </w:t>
      </w:r>
      <w:r w:rsidRPr="00AF7101">
        <w:t>and</w:t>
      </w:r>
      <w:r w:rsidRPr="00E72E8A">
        <w:rPr>
          <w:spacing w:val="6"/>
        </w:rPr>
        <w:t xml:space="preserve"> </w:t>
      </w:r>
      <w:r w:rsidRPr="00AF7101">
        <w:t>then</w:t>
      </w:r>
      <w:r w:rsidRPr="00E72E8A">
        <w:rPr>
          <w:spacing w:val="6"/>
        </w:rPr>
        <w:t xml:space="preserve"> </w:t>
      </w:r>
      <w:r w:rsidRPr="00AF7101">
        <w:t>becomes</w:t>
      </w:r>
      <w:r w:rsidRPr="00E72E8A">
        <w:rPr>
          <w:spacing w:val="8"/>
        </w:rPr>
        <w:t xml:space="preserve"> </w:t>
      </w:r>
      <w:r w:rsidRPr="00AF7101">
        <w:t>subject</w:t>
      </w:r>
      <w:r w:rsidRPr="00E72E8A">
        <w:rPr>
          <w:spacing w:val="7"/>
        </w:rPr>
        <w:t xml:space="preserve"> </w:t>
      </w:r>
      <w:r w:rsidRPr="00AF7101">
        <w:t>to</w:t>
      </w:r>
      <w:r w:rsidRPr="00E72E8A">
        <w:rPr>
          <w:spacing w:val="7"/>
        </w:rPr>
        <w:t xml:space="preserve"> </w:t>
      </w:r>
      <w:r w:rsidRPr="00AF7101">
        <w:t>standards</w:t>
      </w:r>
      <w:r w:rsidRPr="00E72E8A">
        <w:rPr>
          <w:spacing w:val="8"/>
        </w:rPr>
        <w:t xml:space="preserve"> </w:t>
      </w:r>
      <w:r w:rsidRPr="00AF7101">
        <w:t>in</w:t>
      </w:r>
      <w:r w:rsidRPr="00E72E8A">
        <w:rPr>
          <w:spacing w:val="6"/>
        </w:rPr>
        <w:t xml:space="preserve"> </w:t>
      </w:r>
      <w:r w:rsidRPr="00AF7101">
        <w:t>2033;</w:t>
      </w:r>
      <w:r w:rsidRPr="00E72E8A">
        <w:rPr>
          <w:spacing w:val="6"/>
        </w:rPr>
        <w:t xml:space="preserve"> </w:t>
      </w:r>
      <w:r w:rsidRPr="00AF7101">
        <w:t>a</w:t>
      </w:r>
      <w:r w:rsidRPr="00E72E8A">
        <w:rPr>
          <w:spacing w:val="1"/>
        </w:rPr>
        <w:t xml:space="preserve"> </w:t>
      </w:r>
      <w:r w:rsidRPr="00AF7101">
        <w:t>replacement</w:t>
      </w:r>
      <w:r w:rsidRPr="00E72E8A">
        <w:rPr>
          <w:spacing w:val="12"/>
        </w:rPr>
        <w:t xml:space="preserve"> </w:t>
      </w:r>
      <w:r w:rsidRPr="00AF7101">
        <w:t>of</w:t>
      </w:r>
      <w:r w:rsidRPr="00E72E8A">
        <w:rPr>
          <w:spacing w:val="12"/>
        </w:rPr>
        <w:t xml:space="preserve"> </w:t>
      </w:r>
      <w:r w:rsidRPr="00AF7101">
        <w:t>the</w:t>
      </w:r>
      <w:r w:rsidRPr="00E72E8A">
        <w:rPr>
          <w:spacing w:val="12"/>
        </w:rPr>
        <w:t xml:space="preserve"> </w:t>
      </w:r>
      <w:r w:rsidRPr="00AF7101">
        <w:t>charger</w:t>
      </w:r>
      <w:r w:rsidRPr="00E72E8A">
        <w:rPr>
          <w:spacing w:val="12"/>
        </w:rPr>
        <w:t xml:space="preserve"> </w:t>
      </w:r>
      <w:r w:rsidRPr="00AF7101">
        <w:t>in</w:t>
      </w:r>
      <w:r w:rsidRPr="00E72E8A">
        <w:rPr>
          <w:spacing w:val="12"/>
        </w:rPr>
        <w:t xml:space="preserve"> </w:t>
      </w:r>
      <w:r w:rsidRPr="00AF7101">
        <w:t>2032</w:t>
      </w:r>
      <w:r w:rsidRPr="00E72E8A">
        <w:rPr>
          <w:spacing w:val="11"/>
        </w:rPr>
        <w:t xml:space="preserve"> </w:t>
      </w:r>
      <w:r w:rsidRPr="00AF7101">
        <w:t>would</w:t>
      </w:r>
      <w:r w:rsidRPr="00E72E8A">
        <w:rPr>
          <w:spacing w:val="11"/>
        </w:rPr>
        <w:t xml:space="preserve"> </w:t>
      </w:r>
      <w:r w:rsidRPr="00AF7101">
        <w:t>be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2"/>
        </w:rPr>
        <w:t xml:space="preserve"> </w:t>
      </w:r>
      <w:r w:rsidRPr="00AF7101">
        <w:t>5.0%</w:t>
      </w:r>
      <w:r w:rsidRPr="00E72E8A">
        <w:rPr>
          <w:spacing w:val="12"/>
        </w:rPr>
        <w:t xml:space="preserve"> </w:t>
      </w:r>
      <w:r w:rsidRPr="00AF7101">
        <w:t>maintenance</w:t>
      </w:r>
      <w:r w:rsidRPr="00E72E8A">
        <w:rPr>
          <w:spacing w:val="12"/>
        </w:rPr>
        <w:t xml:space="preserve"> </w:t>
      </w:r>
      <w:r w:rsidRPr="00AF7101">
        <w:t>tolerance.</w:t>
      </w:r>
      <w:r w:rsidRPr="00E72E8A">
        <w:rPr>
          <w:spacing w:val="79"/>
        </w:rPr>
        <w:t xml:space="preserve"> </w:t>
      </w:r>
      <w:r w:rsidRPr="00AF7101">
        <w:t>A</w:t>
      </w:r>
      <w:r w:rsidRPr="00E72E8A">
        <w:rPr>
          <w:spacing w:val="1"/>
        </w:rPr>
        <w:t xml:space="preserve"> </w:t>
      </w:r>
      <w:r w:rsidRPr="00AF7101">
        <w:t>charger</w:t>
      </w:r>
      <w:r w:rsidRPr="00E72E8A">
        <w:rPr>
          <w:spacing w:val="12"/>
        </w:rPr>
        <w:t xml:space="preserve"> </w:t>
      </w:r>
      <w:r w:rsidRPr="00AF7101">
        <w:t>installed</w:t>
      </w:r>
      <w:r w:rsidRPr="00E72E8A">
        <w:rPr>
          <w:spacing w:val="12"/>
        </w:rPr>
        <w:t xml:space="preserve"> </w:t>
      </w:r>
      <w:r w:rsidRPr="00AF7101">
        <w:t>in</w:t>
      </w:r>
      <w:r w:rsidRPr="00E72E8A">
        <w:rPr>
          <w:spacing w:val="12"/>
        </w:rPr>
        <w:t xml:space="preserve"> </w:t>
      </w:r>
      <w:r w:rsidRPr="00AF7101">
        <w:t>2023</w:t>
      </w:r>
      <w:r w:rsidRPr="00E72E8A">
        <w:rPr>
          <w:spacing w:val="12"/>
        </w:rPr>
        <w:t xml:space="preserve"> </w:t>
      </w:r>
      <w:r w:rsidRPr="00AF7101">
        <w:t>(and</w:t>
      </w:r>
      <w:r w:rsidRPr="00E72E8A">
        <w:rPr>
          <w:spacing w:val="12"/>
        </w:rPr>
        <w:t xml:space="preserve"> </w:t>
      </w:r>
      <w:r w:rsidRPr="00AF7101">
        <w:t>that</w:t>
      </w:r>
      <w:r w:rsidRPr="00E72E8A">
        <w:rPr>
          <w:spacing w:val="12"/>
        </w:rPr>
        <w:t xml:space="preserve"> </w:t>
      </w:r>
      <w:r w:rsidRPr="00AF7101">
        <w:t>hypothetical</w:t>
      </w:r>
      <w:r w:rsidRPr="00E72E8A">
        <w:rPr>
          <w:spacing w:val="12"/>
        </w:rPr>
        <w:t xml:space="preserve"> </w:t>
      </w:r>
      <w:r w:rsidRPr="00AF7101">
        <w:t>2032</w:t>
      </w:r>
      <w:r w:rsidRPr="00E72E8A">
        <w:rPr>
          <w:spacing w:val="12"/>
        </w:rPr>
        <w:t xml:space="preserve"> </w:t>
      </w:r>
      <w:r w:rsidRPr="00AF7101">
        <w:t>installation)</w:t>
      </w:r>
      <w:r w:rsidRPr="00E72E8A">
        <w:rPr>
          <w:spacing w:val="13"/>
        </w:rPr>
        <w:t xml:space="preserve"> </w:t>
      </w:r>
      <w:r w:rsidRPr="00AF7101">
        <w:t>would</w:t>
      </w:r>
      <w:r w:rsidRPr="00E72E8A">
        <w:rPr>
          <w:spacing w:val="12"/>
        </w:rPr>
        <w:t xml:space="preserve"> </w:t>
      </w:r>
      <w:r w:rsidRPr="00AF7101">
        <w:t>be</w:t>
      </w:r>
      <w:r w:rsidRPr="00E72E8A">
        <w:rPr>
          <w:spacing w:val="13"/>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3"/>
        </w:rPr>
        <w:t xml:space="preserve"> </w:t>
      </w:r>
      <w:r w:rsidRPr="00AF7101">
        <w:t>5.0%</w:t>
      </w:r>
      <w:r w:rsidRPr="00E72E8A">
        <w:rPr>
          <w:spacing w:val="1"/>
        </w:rPr>
        <w:t xml:space="preserve"> </w:t>
      </w:r>
      <w:r w:rsidRPr="00AF7101">
        <w:t>tolerance</w:t>
      </w:r>
      <w:r w:rsidRPr="00E72E8A">
        <w:rPr>
          <w:spacing w:val="10"/>
        </w:rPr>
        <w:t xml:space="preserve"> </w:t>
      </w:r>
      <w:r w:rsidRPr="00AF7101">
        <w:t>indefinitely,</w:t>
      </w:r>
      <w:r w:rsidRPr="00E72E8A">
        <w:rPr>
          <w:spacing w:val="10"/>
        </w:rPr>
        <w:t xml:space="preserve"> </w:t>
      </w:r>
      <w:r w:rsidRPr="00AF7101">
        <w:t>with</w:t>
      </w:r>
      <w:r w:rsidRPr="00E72E8A">
        <w:rPr>
          <w:spacing w:val="10"/>
        </w:rPr>
        <w:t xml:space="preserve"> </w:t>
      </w:r>
      <w:r w:rsidRPr="00AF7101">
        <w:t>no</w:t>
      </w:r>
      <w:r w:rsidRPr="00E72E8A">
        <w:rPr>
          <w:spacing w:val="11"/>
        </w:rPr>
        <w:t xml:space="preserve"> </w:t>
      </w:r>
      <w:r w:rsidRPr="00AF7101">
        <w:t>end</w:t>
      </w:r>
      <w:r w:rsidRPr="00E72E8A">
        <w:rPr>
          <w:spacing w:val="10"/>
        </w:rPr>
        <w:t xml:space="preserve"> </w:t>
      </w:r>
      <w:r w:rsidRPr="00AF7101">
        <w:t>point.</w:t>
      </w:r>
      <w:r w:rsidRPr="00E72E8A">
        <w:rPr>
          <w:spacing w:val="22"/>
        </w:rPr>
        <w:t xml:space="preserve"> </w:t>
      </w:r>
      <w:r w:rsidRPr="00AF7101">
        <w:t>Our</w:t>
      </w:r>
      <w:r w:rsidRPr="00E72E8A">
        <w:rPr>
          <w:spacing w:val="11"/>
        </w:rPr>
        <w:t xml:space="preserve"> </w:t>
      </w:r>
      <w:r w:rsidRPr="00AF7101">
        <w:t>proposal,</w:t>
      </w:r>
      <w:r w:rsidRPr="00E72E8A">
        <w:rPr>
          <w:spacing w:val="10"/>
        </w:rPr>
        <w:t xml:space="preserve"> </w:t>
      </w:r>
      <w:r w:rsidRPr="00AF7101">
        <w:t>by</w:t>
      </w:r>
      <w:r w:rsidRPr="00E72E8A">
        <w:rPr>
          <w:spacing w:val="11"/>
        </w:rPr>
        <w:t xml:space="preserve"> </w:t>
      </w:r>
      <w:r w:rsidRPr="00AF7101">
        <w:t>contrast,</w:t>
      </w:r>
      <w:r w:rsidRPr="00E72E8A">
        <w:rPr>
          <w:spacing w:val="10"/>
        </w:rPr>
        <w:t xml:space="preserve"> </w:t>
      </w:r>
      <w:r w:rsidRPr="00AF7101">
        <w:t>would</w:t>
      </w:r>
      <w:r w:rsidRPr="00E72E8A">
        <w:rPr>
          <w:spacing w:val="9"/>
        </w:rPr>
        <w:t xml:space="preserve"> </w:t>
      </w:r>
      <w:r w:rsidRPr="00AF7101">
        <w:t>make</w:t>
      </w:r>
      <w:r w:rsidRPr="00E72E8A">
        <w:rPr>
          <w:spacing w:val="11"/>
        </w:rPr>
        <w:t xml:space="preserve"> </w:t>
      </w:r>
      <w:r w:rsidRPr="00AF7101">
        <w:t>a</w:t>
      </w:r>
      <w:r w:rsidRPr="00E72E8A">
        <w:rPr>
          <w:spacing w:val="11"/>
        </w:rPr>
        <w:t xml:space="preserve"> </w:t>
      </w:r>
      <w:r w:rsidRPr="00AF7101">
        <w:t>pre-2024</w:t>
      </w:r>
      <w:r w:rsidRPr="00E72E8A">
        <w:rPr>
          <w:spacing w:val="1"/>
        </w:rPr>
        <w:t xml:space="preserve"> </w:t>
      </w:r>
      <w:r w:rsidRPr="00AF7101">
        <w:t>charger</w:t>
      </w:r>
      <w:r w:rsidRPr="00E72E8A">
        <w:rPr>
          <w:spacing w:val="10"/>
        </w:rPr>
        <w:t xml:space="preserve"> </w:t>
      </w:r>
      <w:r w:rsidRPr="00AF7101">
        <w:t>subject</w:t>
      </w:r>
      <w:r w:rsidRPr="00E72E8A">
        <w:rPr>
          <w:spacing w:val="11"/>
        </w:rPr>
        <w:t xml:space="preserve"> </w:t>
      </w:r>
      <w:r w:rsidRPr="00AF7101">
        <w:t>to</w:t>
      </w:r>
      <w:r w:rsidRPr="00E72E8A">
        <w:rPr>
          <w:spacing w:val="10"/>
        </w:rPr>
        <w:t xml:space="preserve"> </w:t>
      </w:r>
      <w:r w:rsidRPr="00AF7101">
        <w:t>the</w:t>
      </w:r>
      <w:r w:rsidRPr="00E72E8A">
        <w:rPr>
          <w:spacing w:val="11"/>
        </w:rPr>
        <w:t xml:space="preserve"> </w:t>
      </w:r>
      <w:r w:rsidRPr="00AF7101">
        <w:t>5.0%</w:t>
      </w:r>
      <w:r w:rsidRPr="00E72E8A">
        <w:rPr>
          <w:spacing w:val="10"/>
        </w:rPr>
        <w:t xml:space="preserve"> </w:t>
      </w:r>
      <w:r w:rsidRPr="00AF7101">
        <w:t>tolerance</w:t>
      </w:r>
      <w:r w:rsidRPr="00E72E8A">
        <w:rPr>
          <w:spacing w:val="11"/>
        </w:rPr>
        <w:t xml:space="preserve"> </w:t>
      </w:r>
      <w:r w:rsidRPr="00AF7101">
        <w:t>once</w:t>
      </w:r>
      <w:r w:rsidRPr="00E72E8A">
        <w:rPr>
          <w:spacing w:val="10"/>
        </w:rPr>
        <w:t xml:space="preserve"> </w:t>
      </w:r>
      <w:r w:rsidRPr="00AF7101">
        <w:t>the</w:t>
      </w:r>
      <w:r w:rsidRPr="00E72E8A">
        <w:rPr>
          <w:spacing w:val="11"/>
        </w:rPr>
        <w:t xml:space="preserve"> </w:t>
      </w:r>
      <w:r w:rsidRPr="00AF7101">
        <w:t>2028</w:t>
      </w:r>
      <w:r w:rsidRPr="00E72E8A">
        <w:rPr>
          <w:spacing w:val="9"/>
        </w:rPr>
        <w:t xml:space="preserve"> </w:t>
      </w:r>
      <w:r w:rsidRPr="00AF7101">
        <w:t>compliance</w:t>
      </w:r>
      <w:r w:rsidRPr="00E72E8A">
        <w:rPr>
          <w:spacing w:val="11"/>
        </w:rPr>
        <w:t xml:space="preserve"> </w:t>
      </w:r>
      <w:r w:rsidRPr="00AF7101">
        <w:t>dates</w:t>
      </w:r>
      <w:r w:rsidRPr="00E72E8A">
        <w:rPr>
          <w:spacing w:val="10"/>
        </w:rPr>
        <w:t xml:space="preserve"> </w:t>
      </w:r>
      <w:r w:rsidRPr="00AF7101">
        <w:t>kicks</w:t>
      </w:r>
      <w:r w:rsidRPr="00E72E8A">
        <w:rPr>
          <w:spacing w:val="11"/>
        </w:rPr>
        <w:t xml:space="preserve"> </w:t>
      </w:r>
      <w:r w:rsidRPr="00AF7101">
        <w:t>in</w:t>
      </w:r>
      <w:r w:rsidRPr="00E72E8A">
        <w:rPr>
          <w:spacing w:val="9"/>
        </w:rPr>
        <w:t xml:space="preserve"> </w:t>
      </w:r>
      <w:r w:rsidRPr="00AF7101">
        <w:t>but</w:t>
      </w:r>
      <w:r w:rsidRPr="00E72E8A">
        <w:rPr>
          <w:spacing w:val="10"/>
        </w:rPr>
        <w:t xml:space="preserve"> </w:t>
      </w:r>
      <w:r w:rsidRPr="00AF7101">
        <w:t>only</w:t>
      </w:r>
      <w:r w:rsidRPr="00E72E8A">
        <w:rPr>
          <w:spacing w:val="11"/>
        </w:rPr>
        <w:t xml:space="preserve"> </w:t>
      </w:r>
      <w:r w:rsidRPr="00AF7101">
        <w:t>until</w:t>
      </w:r>
      <w:r w:rsidRPr="00E72E8A">
        <w:rPr>
          <w:spacing w:val="9"/>
        </w:rPr>
        <w:t xml:space="preserve"> </w:t>
      </w:r>
      <w:r w:rsidRPr="00AF7101">
        <w:t>2034,</w:t>
      </w:r>
      <w:r w:rsidRPr="00E72E8A">
        <w:rPr>
          <w:spacing w:val="1"/>
        </w:rPr>
        <w:t xml:space="preserve"> </w:t>
      </w:r>
      <w:r w:rsidRPr="00AF7101">
        <w:t>at</w:t>
      </w:r>
      <w:r w:rsidRPr="00E72E8A">
        <w:rPr>
          <w:spacing w:val="8"/>
        </w:rPr>
        <w:t xml:space="preserve"> </w:t>
      </w:r>
      <w:r w:rsidRPr="00AF7101">
        <w:t>which</w:t>
      </w:r>
      <w:r w:rsidRPr="00E72E8A">
        <w:rPr>
          <w:spacing w:val="7"/>
        </w:rPr>
        <w:t xml:space="preserve"> </w:t>
      </w:r>
      <w:r w:rsidRPr="00AF7101">
        <w:t>point</w:t>
      </w:r>
      <w:r w:rsidRPr="00E72E8A">
        <w:rPr>
          <w:spacing w:val="9"/>
        </w:rPr>
        <w:t xml:space="preserve"> </w:t>
      </w:r>
      <w:r w:rsidRPr="00AF7101">
        <w:t>the</w:t>
      </w:r>
      <w:r w:rsidRPr="00E72E8A">
        <w:rPr>
          <w:spacing w:val="8"/>
        </w:rPr>
        <w:t xml:space="preserve"> </w:t>
      </w:r>
      <w:r w:rsidRPr="00AF7101">
        <w:t>charger</w:t>
      </w:r>
      <w:r w:rsidRPr="00E72E8A">
        <w:rPr>
          <w:spacing w:val="8"/>
        </w:rPr>
        <w:t xml:space="preserve"> </w:t>
      </w:r>
      <w:r w:rsidRPr="00AF7101">
        <w:t>would</w:t>
      </w:r>
      <w:r w:rsidRPr="00E72E8A">
        <w:rPr>
          <w:spacing w:val="8"/>
        </w:rPr>
        <w:t xml:space="preserve"> </w:t>
      </w:r>
      <w:r w:rsidRPr="00AF7101">
        <w:t>have</w:t>
      </w:r>
      <w:r w:rsidRPr="00E72E8A">
        <w:rPr>
          <w:spacing w:val="8"/>
        </w:rPr>
        <w:t xml:space="preserve"> </w:t>
      </w:r>
      <w:r w:rsidRPr="00AF7101">
        <w:t>to</w:t>
      </w:r>
      <w:r w:rsidRPr="00E72E8A">
        <w:rPr>
          <w:spacing w:val="8"/>
        </w:rPr>
        <w:t xml:space="preserve"> </w:t>
      </w:r>
      <w:r w:rsidRPr="00AF7101">
        <w:t>be</w:t>
      </w:r>
      <w:r w:rsidRPr="00E72E8A">
        <w:rPr>
          <w:spacing w:val="9"/>
        </w:rPr>
        <w:t xml:space="preserve"> </w:t>
      </w:r>
      <w:r w:rsidRPr="00AF7101">
        <w:t>retrofitted,</w:t>
      </w:r>
      <w:r w:rsidRPr="00E72E8A">
        <w:rPr>
          <w:spacing w:val="7"/>
        </w:rPr>
        <w:t xml:space="preserve"> </w:t>
      </w:r>
      <w:r w:rsidRPr="00AF7101">
        <w:t>replaced,</w:t>
      </w:r>
      <w:r w:rsidRPr="00E72E8A">
        <w:rPr>
          <w:spacing w:val="7"/>
        </w:rPr>
        <w:t xml:space="preserve"> </w:t>
      </w:r>
      <w:r w:rsidRPr="00AF7101">
        <w:t>or</w:t>
      </w:r>
      <w:r w:rsidRPr="00E72E8A">
        <w:rPr>
          <w:spacing w:val="8"/>
        </w:rPr>
        <w:t xml:space="preserve"> </w:t>
      </w:r>
      <w:r w:rsidRPr="00AF7101">
        <w:t>otherwise</w:t>
      </w:r>
      <w:r w:rsidRPr="00E72E8A">
        <w:rPr>
          <w:spacing w:val="9"/>
        </w:rPr>
        <w:t xml:space="preserve"> </w:t>
      </w:r>
      <w:r w:rsidRPr="00AF7101">
        <w:t>brought</w:t>
      </w:r>
      <w:r w:rsidRPr="00E72E8A">
        <w:rPr>
          <w:spacing w:val="8"/>
        </w:rPr>
        <w:t xml:space="preserve"> </w:t>
      </w:r>
      <w:r w:rsidRPr="00AF7101">
        <w:t>to</w:t>
      </w:r>
      <w:r w:rsidRPr="00E72E8A">
        <w:rPr>
          <w:spacing w:val="9"/>
        </w:rPr>
        <w:t xml:space="preserve"> </w:t>
      </w:r>
      <w:r w:rsidRPr="00AF7101">
        <w:t>the</w:t>
      </w:r>
      <w:r w:rsidRPr="00E72E8A">
        <w:rPr>
          <w:spacing w:val="1"/>
        </w:rPr>
        <w:t xml:space="preserve"> </w:t>
      </w:r>
      <w:r w:rsidRPr="00AF7101">
        <w:t>1%/2%</w:t>
      </w:r>
      <w:r w:rsidRPr="00E72E8A">
        <w:rPr>
          <w:spacing w:val="6"/>
        </w:rPr>
        <w:t xml:space="preserve"> </w:t>
      </w:r>
      <w:r w:rsidRPr="00AF7101">
        <w:t>tolerance.</w:t>
      </w:r>
    </w:p>
    <w:p w14:paraId="71FF03A1" w14:textId="77777777" w:rsidR="008A41AA" w:rsidRPr="00AF7101" w:rsidRDefault="008A41AA" w:rsidP="0032462A">
      <w:pPr>
        <w:pStyle w:val="ListParagraph"/>
        <w:widowControl w:val="0"/>
        <w:numPr>
          <w:ilvl w:val="0"/>
          <w:numId w:val="31"/>
        </w:numPr>
        <w:autoSpaceDE w:val="0"/>
        <w:autoSpaceDN w:val="0"/>
        <w:spacing w:before="100" w:beforeAutospacing="1" w:after="0"/>
        <w:ind w:left="288" w:firstLine="0"/>
        <w:contextualSpacing w:val="0"/>
        <w:rPr>
          <w:b/>
        </w:rPr>
      </w:pPr>
      <w:r w:rsidRPr="00AF7101">
        <w:rPr>
          <w:b/>
        </w:rPr>
        <w:t>Potential</w:t>
      </w:r>
      <w:r w:rsidRPr="00AF7101">
        <w:rPr>
          <w:b/>
          <w:spacing w:val="24"/>
        </w:rPr>
        <w:t xml:space="preserve"> </w:t>
      </w:r>
      <w:r w:rsidRPr="00AF7101">
        <w:rPr>
          <w:b/>
        </w:rPr>
        <w:t>objections</w:t>
      </w:r>
    </w:p>
    <w:p w14:paraId="049FA81B" w14:textId="46315F97" w:rsidR="008A41AA" w:rsidRPr="00164277" w:rsidRDefault="008A41AA" w:rsidP="00164277">
      <w:pPr>
        <w:spacing w:after="200"/>
        <w:ind w:left="720"/>
      </w:pPr>
      <w:r w:rsidRPr="00164277">
        <w:t>In response to the industry’s original proposal, some people commented that AC and DC chargers</w:t>
      </w:r>
      <w:r w:rsidR="002E2B01" w:rsidRPr="00164277">
        <w:t xml:space="preserve"> </w:t>
      </w:r>
      <w:r w:rsidRPr="00164277">
        <w:t>should be treated the same. As explained above, they are not the same, not only because of technology differences but also because customers use them and view them differently. California and NTEP have distinguished AC and DC chargers since at least 2021, and NCWM has already recognized important differences between them, in Handbook 44.</w:t>
      </w:r>
    </w:p>
    <w:p w14:paraId="43A25BEF" w14:textId="77777777" w:rsidR="008A41AA" w:rsidRPr="00AF7101" w:rsidRDefault="008A41AA" w:rsidP="00164277">
      <w:pPr>
        <w:spacing w:after="200"/>
        <w:ind w:left="720"/>
      </w:pPr>
      <w:r w:rsidRPr="00AF7101">
        <w:t>Some</w:t>
      </w:r>
      <w:r w:rsidRPr="00AF7101">
        <w:rPr>
          <w:spacing w:val="7"/>
        </w:rPr>
        <w:t xml:space="preserve"> </w:t>
      </w:r>
      <w:r w:rsidRPr="00AF7101">
        <w:t>have</w:t>
      </w:r>
      <w:r w:rsidRPr="00AF7101">
        <w:rPr>
          <w:spacing w:val="8"/>
        </w:rPr>
        <w:t xml:space="preserve"> </w:t>
      </w:r>
      <w:r w:rsidRPr="00AF7101">
        <w:t>also</w:t>
      </w:r>
      <w:r w:rsidRPr="00AF7101">
        <w:rPr>
          <w:spacing w:val="8"/>
        </w:rPr>
        <w:t xml:space="preserve"> </w:t>
      </w:r>
      <w:r w:rsidRPr="00AF7101">
        <w:t>commented</w:t>
      </w:r>
      <w:r w:rsidRPr="00AF7101">
        <w:rPr>
          <w:spacing w:val="7"/>
        </w:rPr>
        <w:t xml:space="preserve"> </w:t>
      </w:r>
      <w:r w:rsidRPr="00AF7101">
        <w:t>that</w:t>
      </w:r>
      <w:r w:rsidRPr="00AF7101">
        <w:rPr>
          <w:spacing w:val="8"/>
        </w:rPr>
        <w:t xml:space="preserve"> </w:t>
      </w:r>
      <w:r w:rsidRPr="00AF7101">
        <w:t>there</w:t>
      </w:r>
      <w:r w:rsidRPr="00AF7101">
        <w:rPr>
          <w:spacing w:val="8"/>
        </w:rPr>
        <w:t xml:space="preserve"> </w:t>
      </w:r>
      <w:r w:rsidRPr="00AF7101">
        <w:t>should</w:t>
      </w:r>
      <w:r w:rsidRPr="00AF7101">
        <w:rPr>
          <w:spacing w:val="7"/>
        </w:rPr>
        <w:t xml:space="preserve"> </w:t>
      </w:r>
      <w:r w:rsidRPr="00AF7101">
        <w:t>not</w:t>
      </w:r>
      <w:r w:rsidRPr="00AF7101">
        <w:rPr>
          <w:spacing w:val="7"/>
        </w:rPr>
        <w:t xml:space="preserve"> </w:t>
      </w:r>
      <w:r w:rsidRPr="00AF7101">
        <w:t>be</w:t>
      </w:r>
      <w:r w:rsidRPr="00AF7101">
        <w:rPr>
          <w:spacing w:val="8"/>
        </w:rPr>
        <w:t xml:space="preserve"> </w:t>
      </w:r>
      <w:r w:rsidRPr="00AF7101">
        <w:t>parallel</w:t>
      </w:r>
      <w:r w:rsidRPr="00AF7101">
        <w:rPr>
          <w:spacing w:val="7"/>
        </w:rPr>
        <w:t xml:space="preserve"> </w:t>
      </w:r>
      <w:r w:rsidRPr="00AF7101">
        <w:t>accuracy</w:t>
      </w:r>
      <w:r w:rsidRPr="00AF7101">
        <w:rPr>
          <w:spacing w:val="8"/>
        </w:rPr>
        <w:t xml:space="preserve"> </w:t>
      </w:r>
      <w:r w:rsidRPr="00AF7101">
        <w:t>classes</w:t>
      </w:r>
      <w:r w:rsidRPr="00AF7101">
        <w:rPr>
          <w:spacing w:val="8"/>
        </w:rPr>
        <w:t xml:space="preserve"> </w:t>
      </w:r>
      <w:r w:rsidRPr="00AF7101">
        <w:t>for</w:t>
      </w:r>
      <w:r w:rsidRPr="00AF7101">
        <w:rPr>
          <w:spacing w:val="8"/>
        </w:rPr>
        <w:t xml:space="preserve"> </w:t>
      </w:r>
      <w:r w:rsidRPr="00AF7101">
        <w:t>a</w:t>
      </w:r>
      <w:r w:rsidRPr="00AF7101">
        <w:rPr>
          <w:spacing w:val="8"/>
        </w:rPr>
        <w:t xml:space="preserve"> </w:t>
      </w:r>
      <w:r w:rsidRPr="00AF7101">
        <w:t>given</w:t>
      </w:r>
      <w:r w:rsidRPr="00AF7101">
        <w:rPr>
          <w:spacing w:val="1"/>
        </w:rPr>
        <w:t xml:space="preserve"> </w:t>
      </w:r>
      <w:r w:rsidRPr="00AF7101">
        <w:t>application.</w:t>
      </w:r>
      <w:r w:rsidRPr="00AF7101">
        <w:rPr>
          <w:spacing w:val="21"/>
        </w:rPr>
        <w:t xml:space="preserve"> </w:t>
      </w:r>
      <w:r w:rsidRPr="00AF7101">
        <w:t>But</w:t>
      </w:r>
      <w:r w:rsidRPr="00AF7101">
        <w:rPr>
          <w:spacing w:val="10"/>
        </w:rPr>
        <w:t xml:space="preserve"> </w:t>
      </w:r>
      <w:r w:rsidRPr="00AF7101">
        <w:t>this</w:t>
      </w:r>
      <w:r w:rsidRPr="00AF7101">
        <w:rPr>
          <w:spacing w:val="11"/>
        </w:rPr>
        <w:t xml:space="preserve"> </w:t>
      </w:r>
      <w:r w:rsidRPr="00AF7101">
        <w:t>approach</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unprecedented.</w:t>
      </w:r>
      <w:r w:rsidRPr="00AF7101">
        <w:rPr>
          <w:spacing w:val="21"/>
        </w:rPr>
        <w:t xml:space="preserve"> </w:t>
      </w:r>
      <w:r w:rsidRPr="00AF7101">
        <w:t>In</w:t>
      </w:r>
      <w:r w:rsidRPr="00AF7101">
        <w:rPr>
          <w:spacing w:val="10"/>
        </w:rPr>
        <w:t xml:space="preserve"> </w:t>
      </w:r>
      <w:r w:rsidRPr="00AF7101">
        <w:t>1986,</w:t>
      </w:r>
      <w:r w:rsidRPr="00AF7101">
        <w:rPr>
          <w:spacing w:val="9"/>
        </w:rPr>
        <w:t xml:space="preserve"> </w:t>
      </w:r>
      <w:r w:rsidRPr="00AF7101">
        <w:t>NCWM</w:t>
      </w:r>
      <w:r w:rsidRPr="00AF7101">
        <w:rPr>
          <w:spacing w:val="11"/>
        </w:rPr>
        <w:t xml:space="preserve"> </w:t>
      </w:r>
      <w:r w:rsidRPr="00AF7101">
        <w:t>required</w:t>
      </w:r>
      <w:r w:rsidRPr="00AF7101">
        <w:rPr>
          <w:spacing w:val="10"/>
        </w:rPr>
        <w:t xml:space="preserve"> </w:t>
      </w:r>
      <w:r w:rsidRPr="00AF7101">
        <w:t>new</w:t>
      </w:r>
      <w:r w:rsidRPr="00AF7101">
        <w:rPr>
          <w:spacing w:val="10"/>
        </w:rPr>
        <w:t xml:space="preserve"> </w:t>
      </w:r>
      <w:r w:rsidRPr="00AF7101">
        <w:t>scales</w:t>
      </w:r>
      <w:r w:rsidRPr="00AF7101">
        <w:rPr>
          <w:spacing w:val="11"/>
        </w:rPr>
        <w:t xml:space="preserve"> </w:t>
      </w:r>
      <w:r w:rsidRPr="00AF7101">
        <w:t>to</w:t>
      </w:r>
      <w:r w:rsidRPr="00AF7101">
        <w:rPr>
          <w:spacing w:val="11"/>
        </w:rPr>
        <w:t xml:space="preserve"> </w:t>
      </w:r>
      <w:r w:rsidRPr="00AF7101">
        <w:t>be</w:t>
      </w:r>
      <w:r w:rsidRPr="00AF7101">
        <w:rPr>
          <w:spacing w:val="1"/>
        </w:rPr>
        <w:t xml:space="preserve"> </w:t>
      </w:r>
      <w:r w:rsidRPr="00AF7101">
        <w:t>marked</w:t>
      </w:r>
      <w:r w:rsidRPr="00AF7101">
        <w:rPr>
          <w:spacing w:val="8"/>
        </w:rPr>
        <w:t xml:space="preserve"> </w:t>
      </w:r>
      <w:r w:rsidRPr="00AF7101">
        <w:t>with</w:t>
      </w:r>
      <w:r w:rsidRPr="00AF7101">
        <w:rPr>
          <w:spacing w:val="8"/>
        </w:rPr>
        <w:t xml:space="preserve"> </w:t>
      </w:r>
      <w:r w:rsidRPr="00AF7101">
        <w:t>an</w:t>
      </w:r>
      <w:r w:rsidRPr="00AF7101">
        <w:rPr>
          <w:spacing w:val="8"/>
        </w:rPr>
        <w:t xml:space="preserve"> </w:t>
      </w:r>
      <w:r w:rsidRPr="00AF7101">
        <w:t>accuracy</w:t>
      </w:r>
      <w:r w:rsidRPr="00AF7101">
        <w:rPr>
          <w:spacing w:val="9"/>
        </w:rPr>
        <w:t xml:space="preserve"> </w:t>
      </w:r>
      <w:r w:rsidRPr="00AF7101">
        <w:t>class.</w:t>
      </w:r>
      <w:r w:rsidRPr="00AF7101">
        <w:rPr>
          <w:spacing w:val="78"/>
        </w:rPr>
        <w:t xml:space="preserve"> </w:t>
      </w:r>
      <w:r w:rsidRPr="00AF7101">
        <w:t>Pre-1986</w:t>
      </w:r>
      <w:r w:rsidRPr="00AF7101">
        <w:rPr>
          <w:spacing w:val="8"/>
        </w:rPr>
        <w:t xml:space="preserve"> </w:t>
      </w:r>
      <w:r w:rsidRPr="00AF7101">
        <w:t>scales</w:t>
      </w:r>
      <w:r w:rsidRPr="00AF7101">
        <w:rPr>
          <w:spacing w:val="9"/>
        </w:rPr>
        <w:t xml:space="preserve"> </w:t>
      </w:r>
      <w:r w:rsidRPr="00AF7101">
        <w:t>could</w:t>
      </w:r>
      <w:r w:rsidRPr="00AF7101">
        <w:rPr>
          <w:spacing w:val="8"/>
        </w:rPr>
        <w:t xml:space="preserve"> </w:t>
      </w:r>
      <w:r w:rsidRPr="00AF7101">
        <w:t>remain</w:t>
      </w:r>
      <w:r w:rsidRPr="00AF7101">
        <w:rPr>
          <w:spacing w:val="8"/>
        </w:rPr>
        <w:t xml:space="preserve"> </w:t>
      </w:r>
      <w:r w:rsidRPr="00AF7101">
        <w:t>unmarked,</w:t>
      </w:r>
      <w:r w:rsidRPr="00AF7101">
        <w:rPr>
          <w:spacing w:val="9"/>
        </w:rPr>
        <w:t xml:space="preserve"> </w:t>
      </w:r>
      <w:r w:rsidRPr="00AF7101">
        <w:t>and</w:t>
      </w:r>
      <w:r w:rsidRPr="00AF7101">
        <w:rPr>
          <w:spacing w:val="8"/>
        </w:rPr>
        <w:t xml:space="preserve"> </w:t>
      </w:r>
      <w:r w:rsidRPr="00AF7101">
        <w:t>those</w:t>
      </w:r>
      <w:r w:rsidRPr="00AF7101">
        <w:rPr>
          <w:spacing w:val="9"/>
        </w:rPr>
        <w:t xml:space="preserve"> </w:t>
      </w:r>
      <w:r w:rsidRPr="00AF7101">
        <w:t>unmarked</w:t>
      </w:r>
      <w:r w:rsidRPr="00AF7101">
        <w:rPr>
          <w:spacing w:val="1"/>
        </w:rPr>
        <w:t xml:space="preserve"> </w:t>
      </w:r>
      <w:r w:rsidRPr="00AF7101">
        <w:t>scales</w:t>
      </w:r>
      <w:r w:rsidRPr="00AF7101">
        <w:rPr>
          <w:spacing w:val="9"/>
        </w:rPr>
        <w:t xml:space="preserve"> </w:t>
      </w:r>
      <w:r w:rsidRPr="00AF7101">
        <w:t>were</w:t>
      </w:r>
      <w:r w:rsidRPr="00AF7101">
        <w:rPr>
          <w:spacing w:val="10"/>
        </w:rPr>
        <w:t xml:space="preserve"> </w:t>
      </w:r>
      <w:r w:rsidRPr="00AF7101">
        <w:t>subject</w:t>
      </w:r>
      <w:r w:rsidRPr="00AF7101">
        <w:rPr>
          <w:spacing w:val="10"/>
        </w:rPr>
        <w:t xml:space="preserve"> </w:t>
      </w:r>
      <w:r w:rsidRPr="00AF7101">
        <w:t>to</w:t>
      </w:r>
      <w:r w:rsidRPr="00AF7101">
        <w:rPr>
          <w:spacing w:val="9"/>
        </w:rPr>
        <w:t xml:space="preserve"> </w:t>
      </w:r>
      <w:r w:rsidRPr="00AF7101">
        <w:t>various</w:t>
      </w:r>
      <w:r w:rsidRPr="00AF7101">
        <w:rPr>
          <w:spacing w:val="10"/>
        </w:rPr>
        <w:t xml:space="preserve"> </w:t>
      </w:r>
      <w:r w:rsidRPr="00AF7101">
        <w:t>accuracy</w:t>
      </w:r>
      <w:r w:rsidRPr="00AF7101">
        <w:rPr>
          <w:spacing w:val="10"/>
        </w:rPr>
        <w:t xml:space="preserve"> </w:t>
      </w:r>
      <w:r w:rsidRPr="00AF7101">
        <w:t>tolerances</w:t>
      </w:r>
      <w:r w:rsidRPr="00AF7101">
        <w:rPr>
          <w:spacing w:val="10"/>
        </w:rPr>
        <w:t xml:space="preserve"> </w:t>
      </w:r>
      <w:r w:rsidRPr="00AF7101">
        <w:t>(depending</w:t>
      </w:r>
      <w:r w:rsidRPr="00AF7101">
        <w:rPr>
          <w:spacing w:val="9"/>
        </w:rPr>
        <w:t xml:space="preserve"> </w:t>
      </w:r>
      <w:r w:rsidRPr="00AF7101">
        <w:t>on</w:t>
      </w:r>
      <w:r w:rsidRPr="00AF7101">
        <w:rPr>
          <w:spacing w:val="9"/>
        </w:rPr>
        <w:t xml:space="preserve"> </w:t>
      </w:r>
      <w:r w:rsidRPr="00AF7101">
        <w:t>application)</w:t>
      </w:r>
      <w:r w:rsidRPr="00AF7101">
        <w:rPr>
          <w:spacing w:val="10"/>
        </w:rPr>
        <w:t xml:space="preserve"> </w:t>
      </w:r>
      <w:r w:rsidRPr="00AF7101">
        <w:t>that</w:t>
      </w:r>
      <w:r w:rsidRPr="00AF7101">
        <w:rPr>
          <w:spacing w:val="9"/>
        </w:rPr>
        <w:t xml:space="preserve"> </w:t>
      </w:r>
      <w:r w:rsidRPr="00AF7101">
        <w:t>ranged</w:t>
      </w:r>
      <w:r w:rsidRPr="00AF7101">
        <w:rPr>
          <w:spacing w:val="9"/>
        </w:rPr>
        <w:t xml:space="preserve"> </w:t>
      </w:r>
      <w:r w:rsidRPr="00AF7101">
        <w:t>up</w:t>
      </w:r>
      <w:r w:rsidRPr="00AF7101">
        <w:rPr>
          <w:spacing w:val="10"/>
        </w:rPr>
        <w:t xml:space="preserve"> </w:t>
      </w:r>
      <w:r w:rsidRPr="00AF7101">
        <w:t>to</w:t>
      </w:r>
      <w:r w:rsidRPr="00AF7101">
        <w:rPr>
          <w:spacing w:val="1"/>
        </w:rPr>
        <w:t xml:space="preserve"> </w:t>
      </w:r>
      <w:r w:rsidRPr="00AF7101">
        <w:t>5.0%,</w:t>
      </w:r>
      <w:r w:rsidRPr="00AF7101">
        <w:rPr>
          <w:spacing w:val="7"/>
        </w:rPr>
        <w:t xml:space="preserve"> </w:t>
      </w:r>
      <w:r w:rsidRPr="00AF7101">
        <w:t>compared</w:t>
      </w:r>
      <w:r w:rsidRPr="00AF7101">
        <w:rPr>
          <w:spacing w:val="7"/>
        </w:rPr>
        <w:t xml:space="preserve"> </w:t>
      </w:r>
      <w:r w:rsidRPr="00AF7101">
        <w:t>to</w:t>
      </w:r>
      <w:r w:rsidRPr="00AF7101">
        <w:rPr>
          <w:spacing w:val="8"/>
        </w:rPr>
        <w:t xml:space="preserve"> </w:t>
      </w:r>
      <w:r w:rsidRPr="00AF7101">
        <w:t>the</w:t>
      </w:r>
      <w:r w:rsidRPr="00AF7101">
        <w:rPr>
          <w:spacing w:val="8"/>
        </w:rPr>
        <w:t xml:space="preserve"> </w:t>
      </w:r>
      <w:r w:rsidRPr="00AF7101">
        <w:t>largest</w:t>
      </w:r>
      <w:r w:rsidRPr="00AF7101">
        <w:rPr>
          <w:spacing w:val="8"/>
        </w:rPr>
        <w:t xml:space="preserve"> </w:t>
      </w:r>
      <w:r w:rsidRPr="00AF7101">
        <w:t>tolerance</w:t>
      </w:r>
      <w:r w:rsidRPr="00AF7101">
        <w:rPr>
          <w:spacing w:val="8"/>
        </w:rPr>
        <w:t xml:space="preserve"> </w:t>
      </w:r>
      <w:r w:rsidRPr="00AF7101">
        <w:t>for</w:t>
      </w:r>
      <w:r w:rsidRPr="00AF7101">
        <w:rPr>
          <w:spacing w:val="8"/>
        </w:rPr>
        <w:t xml:space="preserve"> </w:t>
      </w:r>
      <w:r w:rsidRPr="00AF7101">
        <w:t>any</w:t>
      </w:r>
      <w:r w:rsidRPr="00AF7101">
        <w:rPr>
          <w:spacing w:val="8"/>
        </w:rPr>
        <w:t xml:space="preserve"> </w:t>
      </w:r>
      <w:r w:rsidRPr="00AF7101">
        <w:t>marked</w:t>
      </w:r>
      <w:r w:rsidRPr="00AF7101">
        <w:rPr>
          <w:spacing w:val="7"/>
        </w:rPr>
        <w:t xml:space="preserve"> </w:t>
      </w:r>
      <w:r w:rsidRPr="00AF7101">
        <w:t>scale</w:t>
      </w:r>
      <w:r w:rsidRPr="00AF7101">
        <w:rPr>
          <w:spacing w:val="8"/>
        </w:rPr>
        <w:t xml:space="preserve"> </w:t>
      </w:r>
      <w:r w:rsidRPr="00AF7101">
        <w:t>at</w:t>
      </w:r>
      <w:r w:rsidRPr="00AF7101">
        <w:rPr>
          <w:spacing w:val="8"/>
        </w:rPr>
        <w:t xml:space="preserve"> </w:t>
      </w:r>
      <w:r w:rsidRPr="00AF7101">
        <w:t>2.0%.</w:t>
      </w:r>
      <w:r w:rsidRPr="00AF7101">
        <w:rPr>
          <w:spacing w:val="16"/>
        </w:rPr>
        <w:t xml:space="preserve"> </w:t>
      </w:r>
      <w:r w:rsidRPr="00AF7101">
        <w:t>For</w:t>
      </w:r>
      <w:r w:rsidRPr="00AF7101">
        <w:rPr>
          <w:spacing w:val="8"/>
        </w:rPr>
        <w:t xml:space="preserve"> </w:t>
      </w:r>
      <w:r w:rsidRPr="00AF7101">
        <w:t>grain</w:t>
      </w:r>
      <w:r w:rsidRPr="00AF7101">
        <w:rPr>
          <w:spacing w:val="7"/>
        </w:rPr>
        <w:t xml:space="preserve"> </w:t>
      </w:r>
      <w:r w:rsidRPr="00AF7101">
        <w:t>moisture</w:t>
      </w:r>
      <w:r w:rsidRPr="00AF7101">
        <w:rPr>
          <w:spacing w:val="8"/>
        </w:rPr>
        <w:t xml:space="preserve"> </w:t>
      </w:r>
      <w:r w:rsidRPr="00AF7101">
        <w:t>meters,</w:t>
      </w:r>
      <w:r w:rsidRPr="00AF7101">
        <w:rPr>
          <w:spacing w:val="1"/>
        </w:rPr>
        <w:t xml:space="preserve"> </w:t>
      </w:r>
      <w:r w:rsidRPr="00AF7101">
        <w:t>Handbook</w:t>
      </w:r>
      <w:r w:rsidRPr="00AF7101">
        <w:rPr>
          <w:spacing w:val="2"/>
        </w:rPr>
        <w:t xml:space="preserve"> </w:t>
      </w:r>
      <w:r w:rsidRPr="00AF7101">
        <w:t>44</w:t>
      </w:r>
      <w:r w:rsidRPr="00AF7101">
        <w:rPr>
          <w:spacing w:val="3"/>
        </w:rPr>
        <w:t xml:space="preserve"> </w:t>
      </w:r>
      <w:r w:rsidRPr="00AF7101">
        <w:t>has</w:t>
      </w:r>
      <w:r w:rsidRPr="00AF7101">
        <w:rPr>
          <w:spacing w:val="4"/>
        </w:rPr>
        <w:t xml:space="preserve"> </w:t>
      </w:r>
      <w:r w:rsidRPr="00AF7101">
        <w:t>completely</w:t>
      </w:r>
      <w:r w:rsidRPr="00AF7101">
        <w:rPr>
          <w:spacing w:val="3"/>
        </w:rPr>
        <w:t xml:space="preserve"> </w:t>
      </w:r>
      <w:r w:rsidRPr="00AF7101">
        <w:t>separate</w:t>
      </w:r>
      <w:r w:rsidRPr="00AF7101">
        <w:rPr>
          <w:spacing w:val="4"/>
        </w:rPr>
        <w:t xml:space="preserve"> </w:t>
      </w:r>
      <w:r w:rsidRPr="00AF7101">
        <w:t>sections</w:t>
      </w:r>
      <w:r w:rsidRPr="00AF7101">
        <w:rPr>
          <w:spacing w:val="4"/>
        </w:rPr>
        <w:t xml:space="preserve"> </w:t>
      </w:r>
      <w:r w:rsidRPr="00AF7101">
        <w:t>for</w:t>
      </w:r>
      <w:r w:rsidRPr="00AF7101">
        <w:rPr>
          <w:spacing w:val="4"/>
        </w:rPr>
        <w:t xml:space="preserve"> </w:t>
      </w:r>
      <w:r w:rsidRPr="00AF7101">
        <w:t>pre-1998</w:t>
      </w:r>
      <w:r w:rsidRPr="00AF7101">
        <w:rPr>
          <w:spacing w:val="2"/>
        </w:rPr>
        <w:t xml:space="preserve"> </w:t>
      </w:r>
      <w:r w:rsidRPr="00AF7101">
        <w:t>and</w:t>
      </w:r>
      <w:r w:rsidRPr="00AF7101">
        <w:rPr>
          <w:spacing w:val="3"/>
        </w:rPr>
        <w:t xml:space="preserve"> </w:t>
      </w:r>
      <w:r w:rsidRPr="00AF7101">
        <w:t>post-1998</w:t>
      </w:r>
      <w:r w:rsidRPr="00AF7101">
        <w:rPr>
          <w:spacing w:val="3"/>
        </w:rPr>
        <w:t xml:space="preserve"> </w:t>
      </w:r>
      <w:r w:rsidRPr="00AF7101">
        <w:t>devices,</w:t>
      </w:r>
      <w:r w:rsidRPr="00AF7101">
        <w:rPr>
          <w:spacing w:val="3"/>
        </w:rPr>
        <w:t xml:space="preserve"> </w:t>
      </w:r>
      <w:r w:rsidRPr="00AF7101">
        <w:t>with</w:t>
      </w:r>
      <w:r w:rsidRPr="00AF7101">
        <w:rPr>
          <w:spacing w:val="2"/>
        </w:rPr>
        <w:t xml:space="preserve"> </w:t>
      </w:r>
      <w:r w:rsidRPr="00AF7101">
        <w:t>some</w:t>
      </w:r>
      <w:r w:rsidRPr="00AF7101">
        <w:rPr>
          <w:spacing w:val="1"/>
        </w:rPr>
        <w:t xml:space="preserve"> </w:t>
      </w:r>
      <w:r w:rsidRPr="00AF7101">
        <w:t>different</w:t>
      </w:r>
      <w:r w:rsidRPr="00AF7101">
        <w:rPr>
          <w:spacing w:val="8"/>
        </w:rPr>
        <w:t xml:space="preserve"> </w:t>
      </w:r>
      <w:r w:rsidRPr="00AF7101">
        <w:t>tolerance</w:t>
      </w:r>
      <w:r w:rsidRPr="00AF7101">
        <w:rPr>
          <w:spacing w:val="9"/>
        </w:rPr>
        <w:t xml:space="preserve"> </w:t>
      </w:r>
      <w:r w:rsidRPr="00AF7101">
        <w:t>specifications</w:t>
      </w:r>
      <w:r w:rsidRPr="00AF7101">
        <w:rPr>
          <w:spacing w:val="9"/>
        </w:rPr>
        <w:t xml:space="preserve"> </w:t>
      </w:r>
      <w:r w:rsidRPr="00AF7101">
        <w:t>for</w:t>
      </w:r>
      <w:r w:rsidRPr="00AF7101">
        <w:rPr>
          <w:spacing w:val="9"/>
        </w:rPr>
        <w:t xml:space="preserve"> </w:t>
      </w:r>
      <w:r w:rsidRPr="00AF7101">
        <w:t>older</w:t>
      </w:r>
      <w:r w:rsidRPr="00AF7101">
        <w:rPr>
          <w:spacing w:val="9"/>
        </w:rPr>
        <w:t xml:space="preserve"> </w:t>
      </w:r>
      <w:r w:rsidRPr="00AF7101">
        <w:t>and</w:t>
      </w:r>
      <w:r w:rsidRPr="00AF7101">
        <w:rPr>
          <w:spacing w:val="8"/>
        </w:rPr>
        <w:t xml:space="preserve"> </w:t>
      </w:r>
      <w:r w:rsidRPr="00AF7101">
        <w:t>newer</w:t>
      </w:r>
      <w:r w:rsidRPr="00AF7101">
        <w:rPr>
          <w:spacing w:val="8"/>
        </w:rPr>
        <w:t xml:space="preserve"> </w:t>
      </w:r>
      <w:r w:rsidRPr="00AF7101">
        <w:t>devices.</w:t>
      </w:r>
      <w:r w:rsidRPr="00AF7101">
        <w:rPr>
          <w:spacing w:val="8"/>
        </w:rPr>
        <w:t xml:space="preserve"> </w:t>
      </w:r>
      <w:r w:rsidRPr="00AF7101">
        <w:t>For</w:t>
      </w:r>
      <w:r w:rsidRPr="00AF7101">
        <w:rPr>
          <w:spacing w:val="9"/>
        </w:rPr>
        <w:t xml:space="preserve"> </w:t>
      </w:r>
      <w:r w:rsidRPr="00AF7101">
        <w:t>both</w:t>
      </w:r>
      <w:r w:rsidRPr="00AF7101">
        <w:rPr>
          <w:spacing w:val="8"/>
        </w:rPr>
        <w:t xml:space="preserve"> </w:t>
      </w:r>
      <w:r w:rsidRPr="00AF7101">
        <w:t>scales</w:t>
      </w:r>
      <w:r w:rsidRPr="00AF7101">
        <w:rPr>
          <w:spacing w:val="9"/>
        </w:rPr>
        <w:t xml:space="preserve"> </w:t>
      </w:r>
      <w:r w:rsidRPr="00AF7101">
        <w:t>and</w:t>
      </w:r>
      <w:r w:rsidRPr="00AF7101">
        <w:rPr>
          <w:spacing w:val="8"/>
        </w:rPr>
        <w:t xml:space="preserve"> </w:t>
      </w:r>
      <w:r w:rsidRPr="00AF7101">
        <w:t>grain</w:t>
      </w:r>
      <w:r w:rsidRPr="00AF7101">
        <w:rPr>
          <w:spacing w:val="7"/>
        </w:rPr>
        <w:t xml:space="preserve"> </w:t>
      </w:r>
      <w:r w:rsidRPr="00AF7101">
        <w:t>moisture</w:t>
      </w:r>
      <w:r w:rsidRPr="00AF7101">
        <w:rPr>
          <w:spacing w:val="1"/>
        </w:rPr>
        <w:t xml:space="preserve"> </w:t>
      </w:r>
      <w:r w:rsidRPr="00AF7101">
        <w:t>meters,</w:t>
      </w:r>
      <w:r w:rsidRPr="00AF7101">
        <w:rPr>
          <w:spacing w:val="5"/>
        </w:rPr>
        <w:t xml:space="preserve"> </w:t>
      </w:r>
      <w:r w:rsidRPr="00AF7101">
        <w:t>there</w:t>
      </w:r>
      <w:r w:rsidRPr="00AF7101">
        <w:rPr>
          <w:spacing w:val="7"/>
        </w:rPr>
        <w:t xml:space="preserve"> </w:t>
      </w:r>
      <w:r w:rsidRPr="00AF7101">
        <w:t>was</w:t>
      </w:r>
      <w:r w:rsidRPr="00AF7101">
        <w:rPr>
          <w:spacing w:val="7"/>
        </w:rPr>
        <w:t xml:space="preserve"> </w:t>
      </w:r>
      <w:r w:rsidRPr="00AF7101">
        <w:t>no</w:t>
      </w:r>
      <w:r w:rsidRPr="00AF7101">
        <w:rPr>
          <w:spacing w:val="7"/>
        </w:rPr>
        <w:t xml:space="preserve"> </w:t>
      </w:r>
      <w:r w:rsidRPr="00AF7101">
        <w:t>sunset</w:t>
      </w:r>
      <w:r w:rsidRPr="00AF7101">
        <w:rPr>
          <w:spacing w:val="7"/>
        </w:rPr>
        <w:t xml:space="preserve"> </w:t>
      </w:r>
      <w:r w:rsidRPr="00AF7101">
        <w:t>date;</w:t>
      </w:r>
      <w:r w:rsidRPr="00AF7101">
        <w:rPr>
          <w:spacing w:val="5"/>
        </w:rPr>
        <w:t xml:space="preserve"> </w:t>
      </w:r>
      <w:r w:rsidRPr="00AF7101">
        <w:t>the</w:t>
      </w:r>
      <w:r w:rsidRPr="00AF7101">
        <w:rPr>
          <w:spacing w:val="7"/>
        </w:rPr>
        <w:t xml:space="preserve"> </w:t>
      </w:r>
      <w:r w:rsidRPr="00AF7101">
        <w:t>older</w:t>
      </w:r>
      <w:r w:rsidRPr="00AF7101">
        <w:rPr>
          <w:spacing w:val="7"/>
        </w:rPr>
        <w:t xml:space="preserve"> </w:t>
      </w:r>
      <w:r w:rsidRPr="00AF7101">
        <w:t>devices</w:t>
      </w:r>
      <w:r w:rsidRPr="00AF7101">
        <w:rPr>
          <w:spacing w:val="7"/>
        </w:rPr>
        <w:t xml:space="preserve"> </w:t>
      </w:r>
      <w:r w:rsidRPr="00AF7101">
        <w:t>have</w:t>
      </w:r>
      <w:r w:rsidRPr="00AF7101">
        <w:rPr>
          <w:spacing w:val="7"/>
        </w:rPr>
        <w:t xml:space="preserve"> </w:t>
      </w:r>
      <w:r w:rsidRPr="00AF7101">
        <w:t>been</w:t>
      </w:r>
      <w:r w:rsidRPr="00AF7101">
        <w:rPr>
          <w:spacing w:val="6"/>
        </w:rPr>
        <w:t xml:space="preserve"> </w:t>
      </w:r>
      <w:r w:rsidRPr="00AF7101">
        <w:t>allowed</w:t>
      </w:r>
      <w:r w:rsidRPr="00AF7101">
        <w:rPr>
          <w:spacing w:val="5"/>
        </w:rPr>
        <w:t xml:space="preserve"> </w:t>
      </w:r>
      <w:r w:rsidRPr="00AF7101">
        <w:t>to</w:t>
      </w:r>
      <w:r w:rsidRPr="00AF7101">
        <w:rPr>
          <w:spacing w:val="7"/>
        </w:rPr>
        <w:t xml:space="preserve"> </w:t>
      </w:r>
      <w:r w:rsidRPr="00AF7101">
        <w:t>continue</w:t>
      </w:r>
      <w:r w:rsidRPr="00AF7101">
        <w:rPr>
          <w:spacing w:val="7"/>
        </w:rPr>
        <w:t xml:space="preserve"> </w:t>
      </w:r>
      <w:r w:rsidRPr="00AF7101">
        <w:t>in</w:t>
      </w:r>
      <w:r w:rsidRPr="00AF7101">
        <w:rPr>
          <w:spacing w:val="6"/>
        </w:rPr>
        <w:t xml:space="preserve"> </w:t>
      </w:r>
      <w:r w:rsidRPr="00AF7101">
        <w:t>use</w:t>
      </w:r>
      <w:r w:rsidRPr="00AF7101">
        <w:rPr>
          <w:spacing w:val="7"/>
        </w:rPr>
        <w:t xml:space="preserve"> </w:t>
      </w:r>
      <w:r w:rsidRPr="00AF7101">
        <w:t>for</w:t>
      </w:r>
      <w:r w:rsidRPr="00AF7101">
        <w:rPr>
          <w:spacing w:val="7"/>
        </w:rPr>
        <w:t xml:space="preserve"> </w:t>
      </w:r>
      <w:r w:rsidRPr="00AF7101">
        <w:t>as</w:t>
      </w:r>
      <w:r w:rsidRPr="00AF7101">
        <w:rPr>
          <w:spacing w:val="1"/>
        </w:rPr>
        <w:t xml:space="preserve"> </w:t>
      </w:r>
      <w:r w:rsidRPr="00AF7101">
        <w:t>long</w:t>
      </w:r>
      <w:r w:rsidRPr="00AF7101">
        <w:rPr>
          <w:spacing w:val="4"/>
        </w:rPr>
        <w:t xml:space="preserve"> </w:t>
      </w:r>
      <w:r w:rsidRPr="00AF7101">
        <w:t>as</w:t>
      </w:r>
      <w:r w:rsidRPr="00AF7101">
        <w:rPr>
          <w:spacing w:val="5"/>
        </w:rPr>
        <w:t xml:space="preserve"> </w:t>
      </w:r>
      <w:r w:rsidRPr="00AF7101">
        <w:t>they</w:t>
      </w:r>
      <w:r w:rsidRPr="00AF7101">
        <w:rPr>
          <w:spacing w:val="5"/>
        </w:rPr>
        <w:t xml:space="preserve"> </w:t>
      </w:r>
      <w:r w:rsidRPr="00AF7101">
        <w:t>operated.</w:t>
      </w:r>
      <w:r w:rsidRPr="00AF7101">
        <w:rPr>
          <w:spacing w:val="9"/>
        </w:rPr>
        <w:t xml:space="preserve"> </w:t>
      </w:r>
      <w:r w:rsidRPr="00AF7101">
        <w:t>We</w:t>
      </w:r>
      <w:r w:rsidRPr="00AF7101">
        <w:rPr>
          <w:spacing w:val="5"/>
        </w:rPr>
        <w:t xml:space="preserve"> </w:t>
      </w:r>
      <w:r w:rsidRPr="00AF7101">
        <w:t>do</w:t>
      </w:r>
      <w:r w:rsidRPr="00AF7101">
        <w:rPr>
          <w:spacing w:val="5"/>
        </w:rPr>
        <w:t xml:space="preserve"> </w:t>
      </w:r>
      <w:r w:rsidRPr="00AF7101">
        <w:t>not</w:t>
      </w:r>
      <w:r w:rsidRPr="00AF7101">
        <w:rPr>
          <w:spacing w:val="4"/>
        </w:rPr>
        <w:t xml:space="preserve"> </w:t>
      </w:r>
      <w:r w:rsidRPr="00AF7101">
        <w:t>suggest</w:t>
      </w:r>
      <w:r w:rsidRPr="00AF7101">
        <w:rPr>
          <w:spacing w:val="5"/>
        </w:rPr>
        <w:t xml:space="preserve"> </w:t>
      </w:r>
      <w:r w:rsidRPr="00AF7101">
        <w:t>that</w:t>
      </w:r>
      <w:r w:rsidRPr="00AF7101">
        <w:rPr>
          <w:spacing w:val="5"/>
        </w:rPr>
        <w:t xml:space="preserve"> </w:t>
      </w:r>
      <w:r w:rsidRPr="00AF7101">
        <w:t>the</w:t>
      </w:r>
      <w:r w:rsidRPr="00AF7101">
        <w:rPr>
          <w:spacing w:val="5"/>
        </w:rPr>
        <w:t xml:space="preserve"> </w:t>
      </w:r>
      <w:r w:rsidRPr="00AF7101">
        <w:t>circumstances</w:t>
      </w:r>
      <w:r w:rsidRPr="00AF7101">
        <w:rPr>
          <w:spacing w:val="5"/>
        </w:rPr>
        <w:t xml:space="preserve"> </w:t>
      </w:r>
      <w:r w:rsidRPr="00AF7101">
        <w:t>with</w:t>
      </w:r>
      <w:r w:rsidRPr="00AF7101">
        <w:rPr>
          <w:spacing w:val="3"/>
        </w:rPr>
        <w:t xml:space="preserve"> </w:t>
      </w:r>
      <w:r w:rsidRPr="00AF7101">
        <w:t>EV</w:t>
      </w:r>
      <w:r w:rsidRPr="00AF7101">
        <w:rPr>
          <w:spacing w:val="5"/>
        </w:rPr>
        <w:t xml:space="preserve"> </w:t>
      </w:r>
      <w:r w:rsidRPr="00AF7101">
        <w:t>chargers</w:t>
      </w:r>
      <w:r w:rsidRPr="00AF7101">
        <w:rPr>
          <w:spacing w:val="5"/>
        </w:rPr>
        <w:t xml:space="preserve"> </w:t>
      </w:r>
      <w:r w:rsidRPr="00AF7101">
        <w:t>are</w:t>
      </w:r>
      <w:r w:rsidRPr="00AF7101">
        <w:rPr>
          <w:spacing w:val="5"/>
        </w:rPr>
        <w:t xml:space="preserve"> </w:t>
      </w:r>
      <w:r w:rsidRPr="00AF7101">
        <w:t>the</w:t>
      </w:r>
      <w:r w:rsidRPr="00AF7101">
        <w:rPr>
          <w:spacing w:val="5"/>
        </w:rPr>
        <w:t xml:space="preserve"> </w:t>
      </w:r>
      <w:r w:rsidRPr="00AF7101">
        <w:t>same.</w:t>
      </w:r>
      <w:r w:rsidRPr="00AF7101">
        <w:rPr>
          <w:spacing w:val="1"/>
        </w:rPr>
        <w:t xml:space="preserve"> </w:t>
      </w:r>
      <w:r w:rsidRPr="00AF7101">
        <w:t>Each</w:t>
      </w:r>
      <w:r w:rsidRPr="00AF7101">
        <w:rPr>
          <w:spacing w:val="8"/>
        </w:rPr>
        <w:t xml:space="preserve"> </w:t>
      </w:r>
      <w:r w:rsidRPr="00AF7101">
        <w:t>of</w:t>
      </w:r>
      <w:r w:rsidRPr="00AF7101">
        <w:rPr>
          <w:spacing w:val="10"/>
        </w:rPr>
        <w:t xml:space="preserve"> </w:t>
      </w:r>
      <w:r w:rsidRPr="00AF7101">
        <w:t>those</w:t>
      </w:r>
      <w:r w:rsidRPr="00AF7101">
        <w:rPr>
          <w:spacing w:val="10"/>
        </w:rPr>
        <w:t xml:space="preserve"> </w:t>
      </w:r>
      <w:r w:rsidRPr="00AF7101">
        <w:t>past</w:t>
      </w:r>
      <w:r w:rsidRPr="00AF7101">
        <w:rPr>
          <w:spacing w:val="10"/>
        </w:rPr>
        <w:t xml:space="preserve"> </w:t>
      </w:r>
      <w:r w:rsidRPr="00AF7101">
        <w:t>examples</w:t>
      </w:r>
      <w:r w:rsidRPr="00AF7101">
        <w:rPr>
          <w:spacing w:val="10"/>
        </w:rPr>
        <w:t xml:space="preserve"> </w:t>
      </w:r>
      <w:r w:rsidRPr="00AF7101">
        <w:t>was</w:t>
      </w:r>
      <w:r w:rsidRPr="00AF7101">
        <w:rPr>
          <w:spacing w:val="10"/>
        </w:rPr>
        <w:t xml:space="preserve"> </w:t>
      </w:r>
      <w:r w:rsidRPr="00AF7101">
        <w:t>based</w:t>
      </w:r>
      <w:r w:rsidRPr="00AF7101">
        <w:rPr>
          <w:spacing w:val="9"/>
        </w:rPr>
        <w:t xml:space="preserve"> </w:t>
      </w:r>
      <w:r w:rsidRPr="00AF7101">
        <w:t>on</w:t>
      </w:r>
      <w:r w:rsidRPr="00AF7101">
        <w:rPr>
          <w:spacing w:val="9"/>
        </w:rPr>
        <w:t xml:space="preserve"> </w:t>
      </w:r>
      <w:r w:rsidRPr="00AF7101">
        <w:t>justifications</w:t>
      </w:r>
      <w:r w:rsidRPr="00AF7101">
        <w:rPr>
          <w:spacing w:val="10"/>
        </w:rPr>
        <w:t xml:space="preserve"> </w:t>
      </w:r>
      <w:r w:rsidRPr="00AF7101">
        <w:t>particular</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situation.</w:t>
      </w:r>
      <w:r w:rsidRPr="00AF7101">
        <w:rPr>
          <w:spacing w:val="20"/>
        </w:rPr>
        <w:t xml:space="preserve"> </w:t>
      </w:r>
      <w:r w:rsidRPr="00AF7101">
        <w:t>Nonetheless,</w:t>
      </w:r>
      <w:r w:rsidRPr="00AF7101">
        <w:rPr>
          <w:spacing w:val="1"/>
        </w:rPr>
        <w:t xml:space="preserve"> </w:t>
      </w:r>
      <w:r w:rsidRPr="00AF7101">
        <w:t>these</w:t>
      </w:r>
      <w:r w:rsidRPr="00AF7101">
        <w:rPr>
          <w:spacing w:val="12"/>
        </w:rPr>
        <w:t xml:space="preserve"> </w:t>
      </w:r>
      <w:r w:rsidRPr="00AF7101">
        <w:t>examples</w:t>
      </w:r>
      <w:r w:rsidRPr="00AF7101">
        <w:rPr>
          <w:spacing w:val="13"/>
        </w:rPr>
        <w:t xml:space="preserve"> </w:t>
      </w:r>
      <w:r w:rsidRPr="00AF7101">
        <w:t>show</w:t>
      </w:r>
      <w:r w:rsidRPr="00AF7101">
        <w:rPr>
          <w:spacing w:val="13"/>
        </w:rPr>
        <w:t xml:space="preserve"> </w:t>
      </w:r>
      <w:r w:rsidRPr="00AF7101">
        <w:t>that</w:t>
      </w:r>
      <w:r w:rsidRPr="00AF7101">
        <w:rPr>
          <w:spacing w:val="13"/>
        </w:rPr>
        <w:t xml:space="preserve"> </w:t>
      </w:r>
      <w:r w:rsidRPr="00AF7101">
        <w:t>it</w:t>
      </w:r>
      <w:r w:rsidRPr="00AF7101">
        <w:rPr>
          <w:spacing w:val="13"/>
        </w:rPr>
        <w:t xml:space="preserve"> </w:t>
      </w:r>
      <w:r w:rsidRPr="00AF7101">
        <w:t>has</w:t>
      </w:r>
      <w:r w:rsidRPr="00AF7101">
        <w:rPr>
          <w:spacing w:val="13"/>
        </w:rPr>
        <w:t xml:space="preserve"> </w:t>
      </w:r>
      <w:r w:rsidRPr="00AF7101">
        <w:t>been</w:t>
      </w:r>
      <w:r w:rsidRPr="00AF7101">
        <w:rPr>
          <w:spacing w:val="12"/>
        </w:rPr>
        <w:t xml:space="preserve"> </w:t>
      </w:r>
      <w:r w:rsidRPr="00AF7101">
        <w:t>done</w:t>
      </w:r>
      <w:r w:rsidRPr="00AF7101">
        <w:rPr>
          <w:spacing w:val="13"/>
        </w:rPr>
        <w:t xml:space="preserve"> </w:t>
      </w:r>
      <w:r w:rsidRPr="00AF7101">
        <w:t>to</w:t>
      </w:r>
      <w:r w:rsidRPr="00AF7101">
        <w:rPr>
          <w:spacing w:val="13"/>
        </w:rPr>
        <w:t xml:space="preserve"> </w:t>
      </w:r>
      <w:r w:rsidRPr="00AF7101">
        <w:t>maintain</w:t>
      </w:r>
      <w:r w:rsidRPr="00AF7101">
        <w:rPr>
          <w:spacing w:val="12"/>
        </w:rPr>
        <w:t xml:space="preserve"> </w:t>
      </w:r>
      <w:r w:rsidRPr="00AF7101">
        <w:t>parallel</w:t>
      </w:r>
      <w:r w:rsidRPr="00AF7101">
        <w:rPr>
          <w:spacing w:val="12"/>
        </w:rPr>
        <w:t xml:space="preserve"> </w:t>
      </w:r>
      <w:r w:rsidRPr="00AF7101">
        <w:t>tolerances</w:t>
      </w:r>
      <w:r w:rsidRPr="00AF7101">
        <w:rPr>
          <w:spacing w:val="13"/>
        </w:rPr>
        <w:t xml:space="preserve"> </w:t>
      </w:r>
      <w:r w:rsidRPr="00AF7101">
        <w:t>for</w:t>
      </w:r>
      <w:r w:rsidRPr="00AF7101">
        <w:rPr>
          <w:spacing w:val="13"/>
        </w:rPr>
        <w:t xml:space="preserve"> </w:t>
      </w:r>
      <w:r w:rsidRPr="00AF7101">
        <w:t>a</w:t>
      </w:r>
      <w:r w:rsidRPr="00AF7101">
        <w:rPr>
          <w:spacing w:val="13"/>
        </w:rPr>
        <w:t xml:space="preserve"> </w:t>
      </w:r>
      <w:r w:rsidRPr="00AF7101">
        <w:t>given</w:t>
      </w:r>
      <w:r w:rsidRPr="00AF7101">
        <w:rPr>
          <w:spacing w:val="12"/>
        </w:rPr>
        <w:t xml:space="preserve"> </w:t>
      </w:r>
      <w:r w:rsidRPr="00AF7101">
        <w:t>application.</w:t>
      </w:r>
      <w:r w:rsidRPr="00AF7101">
        <w:rPr>
          <w:spacing w:val="1"/>
        </w:rPr>
        <w:t xml:space="preserve"> </w:t>
      </w:r>
      <w:r w:rsidRPr="00AF7101">
        <w:t>In</w:t>
      </w:r>
      <w:r w:rsidRPr="00AF7101">
        <w:rPr>
          <w:spacing w:val="9"/>
        </w:rPr>
        <w:t xml:space="preserve"> </w:t>
      </w:r>
      <w:r w:rsidRPr="00AF7101">
        <w:t>addition,</w:t>
      </w:r>
      <w:r w:rsidRPr="00AF7101">
        <w:rPr>
          <w:spacing w:val="9"/>
        </w:rPr>
        <w:t xml:space="preserve"> </w:t>
      </w:r>
      <w:r w:rsidRPr="00AF7101">
        <w:t>there</w:t>
      </w:r>
      <w:r w:rsidRPr="00AF7101">
        <w:rPr>
          <w:spacing w:val="10"/>
        </w:rPr>
        <w:t xml:space="preserve"> </w:t>
      </w:r>
      <w:r w:rsidRPr="00AF7101">
        <w:t>are</w:t>
      </w:r>
      <w:r w:rsidRPr="00AF7101">
        <w:rPr>
          <w:spacing w:val="10"/>
        </w:rPr>
        <w:t xml:space="preserve"> </w:t>
      </w:r>
      <w:r w:rsidRPr="00AF7101">
        <w:t>already</w:t>
      </w:r>
      <w:r w:rsidRPr="00AF7101">
        <w:rPr>
          <w:spacing w:val="10"/>
        </w:rPr>
        <w:t xml:space="preserve"> </w:t>
      </w:r>
      <w:r w:rsidRPr="00AF7101">
        <w:t>parallel,</w:t>
      </w:r>
      <w:r w:rsidRPr="00AF7101">
        <w:rPr>
          <w:spacing w:val="10"/>
        </w:rPr>
        <w:t xml:space="preserve"> </w:t>
      </w:r>
      <w:r w:rsidRPr="00AF7101">
        <w:t>differing</w:t>
      </w:r>
      <w:r w:rsidRPr="00AF7101">
        <w:rPr>
          <w:spacing w:val="10"/>
        </w:rPr>
        <w:t xml:space="preserve"> </w:t>
      </w:r>
      <w:r w:rsidRPr="00AF7101">
        <w:t>tolerances</w:t>
      </w:r>
      <w:r w:rsidRPr="00AF7101">
        <w:rPr>
          <w:spacing w:val="10"/>
        </w:rPr>
        <w:t xml:space="preserve"> </w:t>
      </w:r>
      <w:r w:rsidRPr="00AF7101">
        <w:t>for</w:t>
      </w:r>
      <w:r w:rsidRPr="00AF7101">
        <w:rPr>
          <w:spacing w:val="10"/>
        </w:rPr>
        <w:t xml:space="preserve"> </w:t>
      </w:r>
      <w:r w:rsidRPr="00AF7101">
        <w:t>EV</w:t>
      </w:r>
      <w:r w:rsidRPr="00AF7101">
        <w:rPr>
          <w:spacing w:val="10"/>
        </w:rPr>
        <w:t xml:space="preserve"> </w:t>
      </w:r>
      <w:r w:rsidRPr="00AF7101">
        <w:t>chargers.</w:t>
      </w:r>
      <w:r w:rsidRPr="00AF7101">
        <w:rPr>
          <w:spacing w:val="21"/>
        </w:rPr>
        <w:t xml:space="preserve"> </w:t>
      </w:r>
      <w:r w:rsidRPr="00AF7101">
        <w:t>If</w:t>
      </w:r>
      <w:r w:rsidRPr="00AF7101">
        <w:rPr>
          <w:spacing w:val="11"/>
        </w:rPr>
        <w:t xml:space="preserve"> </w:t>
      </w:r>
      <w:r w:rsidRPr="00AF7101">
        <w:t>the</w:t>
      </w:r>
      <w:r w:rsidRPr="00AF7101">
        <w:rPr>
          <w:spacing w:val="10"/>
        </w:rPr>
        <w:t xml:space="preserve"> </w:t>
      </w:r>
      <w:r w:rsidRPr="00AF7101">
        <w:t>proposal</w:t>
      </w:r>
      <w:r w:rsidRPr="00AF7101">
        <w:rPr>
          <w:spacing w:val="9"/>
        </w:rPr>
        <w:t xml:space="preserve"> </w:t>
      </w:r>
      <w:r w:rsidRPr="00AF7101">
        <w:t>is</w:t>
      </w:r>
      <w:r w:rsidRPr="00AF7101">
        <w:rPr>
          <w:spacing w:val="10"/>
        </w:rPr>
        <w:t xml:space="preserve"> </w:t>
      </w:r>
      <w:r w:rsidRPr="00AF7101">
        <w:t>not</w:t>
      </w:r>
      <w:r w:rsidRPr="00AF7101">
        <w:rPr>
          <w:spacing w:val="1"/>
        </w:rPr>
        <w:t xml:space="preserve"> </w:t>
      </w:r>
      <w:r w:rsidRPr="00AF7101">
        <w:t>adopted,</w:t>
      </w:r>
      <w:r w:rsidRPr="00AF7101">
        <w:rPr>
          <w:spacing w:val="11"/>
        </w:rPr>
        <w:t xml:space="preserve"> </w:t>
      </w:r>
      <w:r w:rsidRPr="00AF7101">
        <w:t>pre-2023</w:t>
      </w:r>
      <w:r w:rsidRPr="00AF7101">
        <w:rPr>
          <w:spacing w:val="11"/>
        </w:rPr>
        <w:t xml:space="preserve"> </w:t>
      </w:r>
      <w:r w:rsidRPr="00AF7101">
        <w:t>chargers</w:t>
      </w:r>
      <w:r w:rsidRPr="00AF7101">
        <w:rPr>
          <w:spacing w:val="13"/>
        </w:rPr>
        <w:t xml:space="preserve"> </w:t>
      </w:r>
      <w:r w:rsidRPr="00AF7101">
        <w:t>in</w:t>
      </w:r>
      <w:r w:rsidRPr="00AF7101">
        <w:rPr>
          <w:spacing w:val="11"/>
        </w:rPr>
        <w:t xml:space="preserve"> </w:t>
      </w:r>
      <w:r w:rsidRPr="00AF7101">
        <w:t>California</w:t>
      </w:r>
      <w:r w:rsidRPr="00AF7101">
        <w:rPr>
          <w:spacing w:val="12"/>
        </w:rPr>
        <w:t xml:space="preserve"> </w:t>
      </w:r>
      <w:r w:rsidRPr="00AF7101">
        <w:t>will</w:t>
      </w:r>
      <w:r w:rsidRPr="00AF7101">
        <w:rPr>
          <w:spacing w:val="12"/>
        </w:rPr>
        <w:t xml:space="preserve"> </w:t>
      </w:r>
      <w:r w:rsidRPr="00AF7101">
        <w:t>have</w:t>
      </w:r>
      <w:r w:rsidRPr="00AF7101">
        <w:rPr>
          <w:spacing w:val="12"/>
        </w:rPr>
        <w:t xml:space="preserve"> </w:t>
      </w:r>
      <w:r w:rsidRPr="00AF7101">
        <w:t>no</w:t>
      </w:r>
      <w:r w:rsidRPr="00AF7101">
        <w:rPr>
          <w:spacing w:val="12"/>
        </w:rPr>
        <w:t xml:space="preserve"> </w:t>
      </w:r>
      <w:r w:rsidRPr="00AF7101">
        <w:t>tolerance</w:t>
      </w:r>
      <w:r w:rsidRPr="00AF7101">
        <w:rPr>
          <w:spacing w:val="13"/>
        </w:rPr>
        <w:t xml:space="preserve"> </w:t>
      </w:r>
      <w:r w:rsidRPr="00AF7101">
        <w:t>at</w:t>
      </w:r>
      <w:r w:rsidRPr="00AF7101">
        <w:rPr>
          <w:spacing w:val="12"/>
        </w:rPr>
        <w:t xml:space="preserve"> </w:t>
      </w:r>
      <w:r w:rsidRPr="00AF7101">
        <w:t>all</w:t>
      </w:r>
      <w:r w:rsidRPr="00AF7101">
        <w:rPr>
          <w:spacing w:val="11"/>
        </w:rPr>
        <w:t xml:space="preserve"> </w:t>
      </w:r>
      <w:r w:rsidRPr="00AF7101">
        <w:t>until</w:t>
      </w:r>
      <w:r w:rsidRPr="00AF7101">
        <w:rPr>
          <w:spacing w:val="12"/>
        </w:rPr>
        <w:t xml:space="preserve"> </w:t>
      </w:r>
      <w:r w:rsidRPr="00AF7101">
        <w:t>2033;</w:t>
      </w:r>
      <w:r w:rsidRPr="00AF7101">
        <w:rPr>
          <w:spacing w:val="11"/>
        </w:rPr>
        <w:t xml:space="preserve"> </w:t>
      </w:r>
      <w:r w:rsidRPr="00AF7101">
        <w:t>post-2023</w:t>
      </w:r>
      <w:r w:rsidRPr="00AF7101">
        <w:rPr>
          <w:spacing w:val="1"/>
        </w:rPr>
        <w:t xml:space="preserve"> </w:t>
      </w:r>
      <w:r w:rsidRPr="00AF7101">
        <w:t>chargers</w:t>
      </w:r>
      <w:r w:rsidRPr="00AF7101">
        <w:rPr>
          <w:spacing w:val="9"/>
        </w:rPr>
        <w:t xml:space="preserve"> </w:t>
      </w:r>
      <w:r w:rsidRPr="00AF7101">
        <w:t>will</w:t>
      </w:r>
      <w:r w:rsidRPr="00AF7101">
        <w:rPr>
          <w:spacing w:val="8"/>
        </w:rPr>
        <w:t xml:space="preserve"> </w:t>
      </w:r>
      <w:r w:rsidRPr="00AF7101">
        <w:t>have</w:t>
      </w:r>
      <w:r w:rsidRPr="00AF7101">
        <w:rPr>
          <w:spacing w:val="9"/>
        </w:rPr>
        <w:t xml:space="preserve"> </w:t>
      </w:r>
      <w:r w:rsidRPr="00AF7101">
        <w:t>a</w:t>
      </w:r>
      <w:r w:rsidRPr="00AF7101">
        <w:rPr>
          <w:spacing w:val="9"/>
        </w:rPr>
        <w:t xml:space="preserve"> </w:t>
      </w:r>
      <w:r w:rsidRPr="00AF7101">
        <w:t>5.0%</w:t>
      </w:r>
      <w:r w:rsidRPr="00AF7101">
        <w:rPr>
          <w:spacing w:val="9"/>
        </w:rPr>
        <w:t xml:space="preserve"> </w:t>
      </w:r>
      <w:r w:rsidRPr="00AF7101">
        <w:t>maintenance</w:t>
      </w:r>
      <w:r w:rsidRPr="00AF7101">
        <w:rPr>
          <w:spacing w:val="10"/>
        </w:rPr>
        <w:t xml:space="preserve"> </w:t>
      </w:r>
      <w:r w:rsidRPr="00AF7101">
        <w:t>tolerance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indefinite</w:t>
      </w:r>
      <w:r w:rsidRPr="00AF7101">
        <w:rPr>
          <w:spacing w:val="9"/>
        </w:rPr>
        <w:t xml:space="preserve"> </w:t>
      </w:r>
      <w:r w:rsidRPr="00AF7101">
        <w:t>future;</w:t>
      </w:r>
      <w:r w:rsidRPr="00AF7101">
        <w:rPr>
          <w:spacing w:val="8"/>
        </w:rPr>
        <w:t xml:space="preserve"> </w:t>
      </w:r>
      <w:r w:rsidRPr="00AF7101">
        <w:t>and</w:t>
      </w:r>
      <w:r w:rsidRPr="00AF7101">
        <w:rPr>
          <w:spacing w:val="9"/>
        </w:rPr>
        <w:t xml:space="preserve"> </w:t>
      </w:r>
      <w:r w:rsidRPr="00AF7101">
        <w:t>chargers</w:t>
      </w:r>
      <w:r w:rsidRPr="00AF7101">
        <w:rPr>
          <w:spacing w:val="9"/>
        </w:rPr>
        <w:t xml:space="preserve"> </w:t>
      </w:r>
      <w:r w:rsidRPr="00AF7101">
        <w:t>elsewhere</w:t>
      </w:r>
      <w:r w:rsidRPr="00AF7101">
        <w:rPr>
          <w:spacing w:val="1"/>
        </w:rPr>
        <w:t xml:space="preserve"> </w:t>
      </w:r>
      <w:r w:rsidRPr="00AF7101">
        <w:t>in</w:t>
      </w:r>
      <w:r w:rsidRPr="00AF7101">
        <w:rPr>
          <w:spacing w:val="16"/>
        </w:rPr>
        <w:t xml:space="preserve"> </w:t>
      </w:r>
      <w:r w:rsidRPr="00AF7101">
        <w:t>the</w:t>
      </w:r>
      <w:r w:rsidRPr="00AF7101">
        <w:rPr>
          <w:spacing w:val="17"/>
        </w:rPr>
        <w:t xml:space="preserve"> </w:t>
      </w:r>
      <w:r w:rsidRPr="00AF7101">
        <w:t>country,</w:t>
      </w:r>
      <w:r w:rsidRPr="00AF7101">
        <w:rPr>
          <w:spacing w:val="16"/>
        </w:rPr>
        <w:t xml:space="preserve"> </w:t>
      </w:r>
      <w:r w:rsidRPr="00AF7101">
        <w:t>including</w:t>
      </w:r>
      <w:r w:rsidRPr="00AF7101">
        <w:rPr>
          <w:spacing w:val="17"/>
        </w:rPr>
        <w:t xml:space="preserve"> </w:t>
      </w:r>
      <w:r w:rsidRPr="00AF7101">
        <w:t>in</w:t>
      </w:r>
      <w:r w:rsidRPr="00AF7101">
        <w:rPr>
          <w:spacing w:val="17"/>
        </w:rPr>
        <w:t xml:space="preserve"> </w:t>
      </w:r>
      <w:r w:rsidRPr="00AF7101">
        <w:t>states</w:t>
      </w:r>
      <w:r w:rsidRPr="00AF7101">
        <w:rPr>
          <w:spacing w:val="17"/>
        </w:rPr>
        <w:t xml:space="preserve"> </w:t>
      </w:r>
      <w:r w:rsidRPr="00AF7101">
        <w:t>neighboring</w:t>
      </w:r>
      <w:r w:rsidRPr="00AF7101">
        <w:rPr>
          <w:spacing w:val="17"/>
        </w:rPr>
        <w:t xml:space="preserve"> </w:t>
      </w:r>
      <w:r w:rsidRPr="00AF7101">
        <w:t>California,</w:t>
      </w:r>
      <w:r w:rsidRPr="00AF7101">
        <w:rPr>
          <w:spacing w:val="16"/>
        </w:rPr>
        <w:t xml:space="preserve"> </w:t>
      </w:r>
      <w:r w:rsidRPr="00AF7101">
        <w:t>will</w:t>
      </w:r>
      <w:r w:rsidRPr="00AF7101">
        <w:rPr>
          <w:spacing w:val="17"/>
        </w:rPr>
        <w:t xml:space="preserve"> </w:t>
      </w:r>
      <w:r w:rsidRPr="00AF7101">
        <w:t>have</w:t>
      </w:r>
      <w:r w:rsidRPr="00AF7101">
        <w:rPr>
          <w:spacing w:val="17"/>
        </w:rPr>
        <w:t xml:space="preserve"> </w:t>
      </w:r>
      <w:r w:rsidRPr="00AF7101">
        <w:t>the</w:t>
      </w:r>
      <w:r w:rsidRPr="00AF7101">
        <w:rPr>
          <w:spacing w:val="17"/>
        </w:rPr>
        <w:t xml:space="preserve"> </w:t>
      </w:r>
      <w:r w:rsidRPr="00AF7101">
        <w:t>existing</w:t>
      </w:r>
      <w:r w:rsidRPr="00AF7101">
        <w:rPr>
          <w:spacing w:val="18"/>
        </w:rPr>
        <w:t xml:space="preserve"> </w:t>
      </w:r>
      <w:r w:rsidRPr="00AF7101">
        <w:t>Handbook</w:t>
      </w:r>
      <w:r w:rsidRPr="00AF7101">
        <w:rPr>
          <w:spacing w:val="16"/>
        </w:rPr>
        <w:t xml:space="preserve"> </w:t>
      </w:r>
      <w:r w:rsidRPr="00AF7101">
        <w:t>44</w:t>
      </w:r>
      <w:r w:rsidRPr="00AF7101">
        <w:rPr>
          <w:spacing w:val="1"/>
        </w:rPr>
        <w:t xml:space="preserve"> </w:t>
      </w:r>
      <w:r w:rsidRPr="00AF7101">
        <w:t>tolerances.</w:t>
      </w:r>
      <w:r w:rsidRPr="00AF7101">
        <w:rPr>
          <w:spacing w:val="23"/>
        </w:rPr>
        <w:t xml:space="preserve"> </w:t>
      </w:r>
      <w:r w:rsidRPr="00AF7101">
        <w:t>The</w:t>
      </w:r>
      <w:r w:rsidRPr="00AF7101">
        <w:rPr>
          <w:spacing w:val="11"/>
        </w:rPr>
        <w:t xml:space="preserve"> </w:t>
      </w:r>
      <w:r w:rsidRPr="00AF7101">
        <w:t>proposal</w:t>
      </w:r>
      <w:r w:rsidRPr="00AF7101">
        <w:rPr>
          <w:spacing w:val="10"/>
        </w:rPr>
        <w:t xml:space="preserve"> </w:t>
      </w:r>
      <w:r w:rsidRPr="00AF7101">
        <w:t>shifts</w:t>
      </w:r>
      <w:r w:rsidRPr="00AF7101">
        <w:rPr>
          <w:spacing w:val="11"/>
        </w:rPr>
        <w:t xml:space="preserve"> </w:t>
      </w:r>
      <w:r w:rsidRPr="00AF7101">
        <w:t>the</w:t>
      </w:r>
      <w:r w:rsidRPr="00AF7101">
        <w:rPr>
          <w:spacing w:val="11"/>
        </w:rPr>
        <w:t xml:space="preserve"> </w:t>
      </w:r>
      <w:r w:rsidRPr="00AF7101">
        <w:t>line</w:t>
      </w:r>
      <w:r w:rsidRPr="00AF7101">
        <w:rPr>
          <w:spacing w:val="11"/>
        </w:rPr>
        <w:t xml:space="preserve"> </w:t>
      </w:r>
      <w:r w:rsidRPr="00AF7101">
        <w:t>between</w:t>
      </w:r>
      <w:r w:rsidRPr="00AF7101">
        <w:rPr>
          <w:spacing w:val="10"/>
        </w:rPr>
        <w:t xml:space="preserve"> </w:t>
      </w:r>
      <w:r w:rsidRPr="00AF7101">
        <w:t>differing</w:t>
      </w:r>
      <w:r w:rsidRPr="00AF7101">
        <w:rPr>
          <w:spacing w:val="12"/>
        </w:rPr>
        <w:t xml:space="preserve"> </w:t>
      </w:r>
      <w:r w:rsidRPr="00AF7101">
        <w:t>tolerances,</w:t>
      </w:r>
      <w:r w:rsidRPr="00AF7101">
        <w:rPr>
          <w:spacing w:val="10"/>
        </w:rPr>
        <w:t xml:space="preserve"> </w:t>
      </w:r>
      <w:r w:rsidRPr="00AF7101">
        <w:t>but</w:t>
      </w:r>
      <w:r w:rsidRPr="00AF7101">
        <w:rPr>
          <w:spacing w:val="11"/>
        </w:rPr>
        <w:t xml:space="preserve"> </w:t>
      </w:r>
      <w:r w:rsidRPr="00AF7101">
        <w:t>the</w:t>
      </w:r>
      <w:r w:rsidRPr="00AF7101">
        <w:rPr>
          <w:spacing w:val="11"/>
        </w:rPr>
        <w:t xml:space="preserve"> </w:t>
      </w:r>
      <w:r w:rsidRPr="00AF7101">
        <w:t>situation</w:t>
      </w:r>
      <w:r w:rsidRPr="00AF7101">
        <w:rPr>
          <w:spacing w:val="10"/>
        </w:rPr>
        <w:t xml:space="preserve"> </w:t>
      </w:r>
      <w:r w:rsidRPr="00AF7101">
        <w:t>of</w:t>
      </w:r>
      <w:r w:rsidRPr="00AF7101">
        <w:rPr>
          <w:spacing w:val="11"/>
        </w:rPr>
        <w:t xml:space="preserve"> </w:t>
      </w:r>
      <w:r w:rsidRPr="00AF7101">
        <w:t>differing</w:t>
      </w:r>
      <w:r w:rsidRPr="00AF7101">
        <w:rPr>
          <w:spacing w:val="-57"/>
        </w:rPr>
        <w:t xml:space="preserve"> </w:t>
      </w:r>
      <w:r w:rsidRPr="00AF7101">
        <w:t>tolerances</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application</w:t>
      </w:r>
      <w:r w:rsidRPr="00AF7101">
        <w:rPr>
          <w:spacing w:val="9"/>
        </w:rPr>
        <w:t xml:space="preserve"> </w:t>
      </w:r>
      <w:r w:rsidRPr="00AF7101">
        <w:t>is</w:t>
      </w:r>
      <w:r w:rsidRPr="00AF7101">
        <w:rPr>
          <w:spacing w:val="9"/>
        </w:rPr>
        <w:t xml:space="preserve"> </w:t>
      </w:r>
      <w:r w:rsidRPr="00AF7101">
        <w:t>already</w:t>
      </w:r>
      <w:r w:rsidRPr="00AF7101">
        <w:rPr>
          <w:spacing w:val="9"/>
        </w:rPr>
        <w:t xml:space="preserve"> </w:t>
      </w:r>
      <w:r w:rsidRPr="00AF7101">
        <w:t>in</w:t>
      </w:r>
      <w:r w:rsidRPr="00AF7101">
        <w:rPr>
          <w:spacing w:val="8"/>
        </w:rPr>
        <w:t xml:space="preserve"> </w:t>
      </w:r>
      <w:r w:rsidRPr="00AF7101">
        <w:t>place</w:t>
      </w:r>
      <w:r w:rsidRPr="00AF7101">
        <w:rPr>
          <w:spacing w:val="9"/>
        </w:rPr>
        <w:t xml:space="preserve"> </w:t>
      </w:r>
      <w:r w:rsidRPr="00AF7101">
        <w:t>without</w:t>
      </w:r>
      <w:r w:rsidRPr="00AF7101">
        <w:rPr>
          <w:spacing w:val="10"/>
        </w:rPr>
        <w:t xml:space="preserve"> </w:t>
      </w:r>
      <w:r w:rsidRPr="00AF7101">
        <w:t>the</w:t>
      </w:r>
      <w:r w:rsidRPr="00AF7101">
        <w:rPr>
          <w:spacing w:val="9"/>
        </w:rPr>
        <w:t xml:space="preserve"> </w:t>
      </w:r>
      <w:r w:rsidRPr="00AF7101">
        <w:t>proposal.</w:t>
      </w:r>
    </w:p>
    <w:p w14:paraId="131170EA" w14:textId="5AAD69A2" w:rsidR="008A41AA" w:rsidRPr="000D1F73" w:rsidRDefault="008A41AA" w:rsidP="000D1F73">
      <w:pPr>
        <w:keepNext/>
        <w:keepLines/>
        <w:ind w:left="720"/>
        <w:rPr>
          <w:spacing w:val="30"/>
        </w:rPr>
      </w:pPr>
      <w:r w:rsidRPr="00AF7101">
        <w:lastRenderedPageBreak/>
        <w:t>There</w:t>
      </w:r>
      <w:r w:rsidRPr="00AF7101">
        <w:rPr>
          <w:spacing w:val="4"/>
        </w:rPr>
        <w:t xml:space="preserve"> </w:t>
      </w:r>
      <w:r w:rsidRPr="00AF7101">
        <w:t>have</w:t>
      </w:r>
      <w:r w:rsidRPr="00AF7101">
        <w:rPr>
          <w:spacing w:val="4"/>
        </w:rPr>
        <w:t xml:space="preserve"> </w:t>
      </w:r>
      <w:r w:rsidRPr="00AF7101">
        <w:t>been</w:t>
      </w:r>
      <w:r w:rsidRPr="00AF7101">
        <w:rPr>
          <w:spacing w:val="3"/>
        </w:rPr>
        <w:t xml:space="preserve"> </w:t>
      </w:r>
      <w:r w:rsidRPr="00AF7101">
        <w:t>claims</w:t>
      </w:r>
      <w:r w:rsidRPr="00AF7101">
        <w:rPr>
          <w:spacing w:val="4"/>
        </w:rPr>
        <w:t xml:space="preserve"> </w:t>
      </w:r>
      <w:r w:rsidRPr="00AF7101">
        <w:t>that</w:t>
      </w:r>
      <w:r w:rsidRPr="00AF7101">
        <w:rPr>
          <w:spacing w:val="4"/>
        </w:rPr>
        <w:t xml:space="preserve"> </w:t>
      </w:r>
      <w:r w:rsidRPr="00AF7101">
        <w:t>some</w:t>
      </w:r>
      <w:r w:rsidRPr="00AF7101">
        <w:rPr>
          <w:spacing w:val="4"/>
        </w:rPr>
        <w:t xml:space="preserve"> </w:t>
      </w:r>
      <w:r w:rsidRPr="00AF7101">
        <w:t>manufacturers</w:t>
      </w:r>
      <w:r w:rsidRPr="00AF7101">
        <w:rPr>
          <w:spacing w:val="4"/>
        </w:rPr>
        <w:t xml:space="preserve"> </w:t>
      </w:r>
      <w:r w:rsidRPr="00AF7101">
        <w:t>may</w:t>
      </w:r>
      <w:r w:rsidRPr="00AF7101">
        <w:rPr>
          <w:spacing w:val="4"/>
        </w:rPr>
        <w:t xml:space="preserve"> </w:t>
      </w:r>
      <w:r w:rsidRPr="00AF7101">
        <w:t>be</w:t>
      </w:r>
      <w:r w:rsidRPr="00AF7101">
        <w:rPr>
          <w:spacing w:val="4"/>
        </w:rPr>
        <w:t xml:space="preserve"> </w:t>
      </w:r>
      <w:r w:rsidRPr="00AF7101">
        <w:t>able</w:t>
      </w:r>
      <w:r w:rsidRPr="00AF7101">
        <w:rPr>
          <w:spacing w:val="4"/>
        </w:rPr>
        <w:t xml:space="preserve"> </w:t>
      </w:r>
      <w:r w:rsidRPr="00AF7101">
        <w:t>to</w:t>
      </w:r>
      <w:r w:rsidRPr="00AF7101">
        <w:rPr>
          <w:spacing w:val="4"/>
        </w:rPr>
        <w:t xml:space="preserve"> </w:t>
      </w:r>
      <w:r w:rsidRPr="00AF7101">
        <w:t>achieve</w:t>
      </w:r>
      <w:r w:rsidRPr="00AF7101">
        <w:rPr>
          <w:spacing w:val="4"/>
        </w:rPr>
        <w:t xml:space="preserve"> </w:t>
      </w:r>
      <w:r w:rsidRPr="00AF7101">
        <w:t>1%</w:t>
      </w:r>
      <w:r w:rsidRPr="00AF7101">
        <w:rPr>
          <w:spacing w:val="4"/>
        </w:rPr>
        <w:t xml:space="preserve"> </w:t>
      </w:r>
      <w:r w:rsidRPr="00AF7101">
        <w:t>devices</w:t>
      </w:r>
      <w:r w:rsidRPr="00AF7101">
        <w:rPr>
          <w:spacing w:val="4"/>
        </w:rPr>
        <w:t xml:space="preserve"> </w:t>
      </w:r>
      <w:r w:rsidRPr="00AF7101">
        <w:t>(DC</w:t>
      </w:r>
      <w:r w:rsidRPr="00AF7101">
        <w:rPr>
          <w:spacing w:val="4"/>
        </w:rPr>
        <w:t xml:space="preserve"> </w:t>
      </w:r>
      <w:r w:rsidRPr="00AF7101">
        <w:t>chargers)</w:t>
      </w:r>
      <w:r w:rsidRPr="00AF7101">
        <w:rPr>
          <w:spacing w:val="1"/>
        </w:rPr>
        <w:t xml:space="preserve"> </w:t>
      </w:r>
      <w:r w:rsidRPr="00AF7101">
        <w:t>before</w:t>
      </w:r>
      <w:r w:rsidRPr="00AF7101">
        <w:rPr>
          <w:spacing w:val="7"/>
        </w:rPr>
        <w:t xml:space="preserve"> </w:t>
      </w:r>
      <w:r w:rsidRPr="00AF7101">
        <w:t>January</w:t>
      </w:r>
      <w:r w:rsidRPr="00AF7101">
        <w:rPr>
          <w:spacing w:val="8"/>
        </w:rPr>
        <w:t xml:space="preserve"> </w:t>
      </w:r>
      <w:r w:rsidRPr="00AF7101">
        <w:t>2024,</w:t>
      </w:r>
      <w:r w:rsidRPr="00AF7101">
        <w:rPr>
          <w:spacing w:val="7"/>
        </w:rPr>
        <w:t xml:space="preserve"> </w:t>
      </w:r>
      <w:r w:rsidRPr="00AF7101">
        <w:t>and</w:t>
      </w:r>
      <w:r w:rsidRPr="00AF7101">
        <w:rPr>
          <w:spacing w:val="7"/>
        </w:rPr>
        <w:t xml:space="preserve"> </w:t>
      </w:r>
      <w:r w:rsidRPr="00AF7101">
        <w:t>one</w:t>
      </w:r>
      <w:r w:rsidRPr="00AF7101">
        <w:rPr>
          <w:spacing w:val="8"/>
        </w:rPr>
        <w:t xml:space="preserve"> </w:t>
      </w:r>
      <w:r w:rsidRPr="00AF7101">
        <w:t>or</w:t>
      </w:r>
      <w:r w:rsidRPr="00AF7101">
        <w:rPr>
          <w:spacing w:val="8"/>
        </w:rPr>
        <w:t xml:space="preserve"> </w:t>
      </w:r>
      <w:r w:rsidRPr="00AF7101">
        <w:t>more</w:t>
      </w:r>
      <w:r w:rsidRPr="00AF7101">
        <w:rPr>
          <w:spacing w:val="8"/>
        </w:rPr>
        <w:t xml:space="preserve"> </w:t>
      </w:r>
      <w:r w:rsidRPr="00AF7101">
        <w:t>may</w:t>
      </w:r>
      <w:r w:rsidRPr="00AF7101">
        <w:rPr>
          <w:spacing w:val="8"/>
        </w:rPr>
        <w:t xml:space="preserve"> </w:t>
      </w:r>
      <w:r w:rsidRPr="00AF7101">
        <w:t>already</w:t>
      </w:r>
      <w:r w:rsidRPr="00AF7101">
        <w:rPr>
          <w:spacing w:val="8"/>
        </w:rPr>
        <w:t xml:space="preserve"> </w:t>
      </w:r>
      <w:r w:rsidRPr="00AF7101">
        <w:t>have</w:t>
      </w:r>
      <w:r w:rsidRPr="00AF7101">
        <w:rPr>
          <w:spacing w:val="8"/>
        </w:rPr>
        <w:t xml:space="preserve"> </w:t>
      </w:r>
      <w:r w:rsidRPr="00AF7101">
        <w:t>done</w:t>
      </w:r>
      <w:r w:rsidRPr="00AF7101">
        <w:rPr>
          <w:spacing w:val="8"/>
        </w:rPr>
        <w:t xml:space="preserve"> </w:t>
      </w:r>
      <w:r w:rsidRPr="00AF7101">
        <w:t>so.</w:t>
      </w:r>
      <w:r w:rsidRPr="00AF7101">
        <w:rPr>
          <w:spacing w:val="16"/>
        </w:rPr>
        <w:t xml:space="preserve"> </w:t>
      </w:r>
      <w:r w:rsidRPr="00AF7101">
        <w:t>Even</w:t>
      </w:r>
      <w:r w:rsidRPr="00AF7101">
        <w:rPr>
          <w:spacing w:val="7"/>
        </w:rPr>
        <w:t xml:space="preserve"> </w:t>
      </w:r>
      <w:r w:rsidRPr="00AF7101">
        <w:t>so,</w:t>
      </w:r>
      <w:r w:rsidRPr="00AF7101">
        <w:rPr>
          <w:spacing w:val="7"/>
        </w:rPr>
        <w:t xml:space="preserve"> </w:t>
      </w:r>
      <w:r w:rsidRPr="00AF7101">
        <w:t>the</w:t>
      </w:r>
      <w:r w:rsidRPr="00AF7101">
        <w:rPr>
          <w:spacing w:val="7"/>
        </w:rPr>
        <w:t xml:space="preserve"> </w:t>
      </w:r>
      <w:r w:rsidRPr="00AF7101">
        <w:t>proposal</w:t>
      </w:r>
      <w:r w:rsidRPr="00AF7101">
        <w:rPr>
          <w:spacing w:val="7"/>
        </w:rPr>
        <w:t xml:space="preserve"> </w:t>
      </w:r>
      <w:r w:rsidRPr="00AF7101">
        <w:t>is</w:t>
      </w:r>
      <w:r w:rsidRPr="00AF7101">
        <w:rPr>
          <w:spacing w:val="8"/>
        </w:rPr>
        <w:t xml:space="preserve"> </w:t>
      </w:r>
      <w:r w:rsidRPr="00AF7101">
        <w:t>still</w:t>
      </w:r>
      <w:r w:rsidRPr="00AF7101">
        <w:rPr>
          <w:spacing w:val="1"/>
        </w:rPr>
        <w:t xml:space="preserve"> </w:t>
      </w:r>
      <w:r w:rsidRPr="00AF7101">
        <w:t>warranted.</w:t>
      </w:r>
      <w:r w:rsidRPr="00AF7101">
        <w:rPr>
          <w:spacing w:val="76"/>
        </w:rPr>
        <w:t xml:space="preserve"> </w:t>
      </w:r>
      <w:r w:rsidRPr="00AF7101">
        <w:t>Operators</w:t>
      </w:r>
      <w:r w:rsidRPr="00AF7101">
        <w:rPr>
          <w:spacing w:val="12"/>
        </w:rPr>
        <w:t xml:space="preserve"> </w:t>
      </w:r>
      <w:r w:rsidRPr="00AF7101">
        <w:t>of</w:t>
      </w:r>
      <w:r w:rsidRPr="00AF7101">
        <w:rPr>
          <w:spacing w:val="12"/>
        </w:rPr>
        <w:t xml:space="preserve"> </w:t>
      </w:r>
      <w:r w:rsidRPr="00AF7101">
        <w:t>EV</w:t>
      </w:r>
      <w:r w:rsidRPr="00AF7101">
        <w:rPr>
          <w:spacing w:val="12"/>
        </w:rPr>
        <w:t xml:space="preserve"> </w:t>
      </w:r>
      <w:r w:rsidRPr="00AF7101">
        <w:t>chargers</w:t>
      </w:r>
      <w:r w:rsidRPr="00AF7101">
        <w:rPr>
          <w:spacing w:val="12"/>
        </w:rPr>
        <w:t xml:space="preserve"> </w:t>
      </w:r>
      <w:r w:rsidRPr="00AF7101">
        <w:t>should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forced</w:t>
      </w:r>
      <w:r w:rsidRPr="00AF7101">
        <w:rPr>
          <w:spacing w:val="11"/>
        </w:rPr>
        <w:t xml:space="preserve"> </w:t>
      </w:r>
      <w:r w:rsidRPr="00AF7101">
        <w:t>to</w:t>
      </w:r>
      <w:r w:rsidRPr="00AF7101">
        <w:rPr>
          <w:spacing w:val="12"/>
        </w:rPr>
        <w:t xml:space="preserve"> </w:t>
      </w:r>
      <w:r w:rsidRPr="00AF7101">
        <w:t>replace</w:t>
      </w:r>
      <w:r w:rsidRPr="00AF7101">
        <w:rPr>
          <w:spacing w:val="12"/>
        </w:rPr>
        <w:t xml:space="preserve"> </w:t>
      </w:r>
      <w:r w:rsidRPr="00AF7101">
        <w:t>their</w:t>
      </w:r>
      <w:r w:rsidRPr="00AF7101">
        <w:rPr>
          <w:spacing w:val="12"/>
        </w:rPr>
        <w:t xml:space="preserve"> </w:t>
      </w:r>
      <w:r w:rsidRPr="00AF7101">
        <w:t>existing</w:t>
      </w:r>
      <w:r w:rsidRPr="00AF7101">
        <w:rPr>
          <w:spacing w:val="12"/>
        </w:rPr>
        <w:t xml:space="preserve"> </w:t>
      </w:r>
      <w:r w:rsidRPr="00AF7101">
        <w:t>chargers</w:t>
      </w:r>
      <w:r w:rsidRPr="00AF7101">
        <w:rPr>
          <w:spacing w:val="1"/>
        </w:rPr>
        <w:t xml:space="preserve"> </w:t>
      </w:r>
      <w:r w:rsidRPr="00AF7101">
        <w:t>simply</w:t>
      </w:r>
      <w:r w:rsidRPr="00AF7101">
        <w:rPr>
          <w:spacing w:val="8"/>
        </w:rPr>
        <w:t xml:space="preserve"> </w:t>
      </w:r>
      <w:r w:rsidRPr="00AF7101">
        <w:t>because</w:t>
      </w:r>
      <w:r w:rsidRPr="00AF7101">
        <w:rPr>
          <w:spacing w:val="9"/>
        </w:rPr>
        <w:t xml:space="preserve"> </w:t>
      </w:r>
      <w:r w:rsidRPr="00AF7101">
        <w:t>they</w:t>
      </w:r>
      <w:r w:rsidRPr="00AF7101">
        <w:rPr>
          <w:spacing w:val="9"/>
        </w:rPr>
        <w:t xml:space="preserve"> </w:t>
      </w:r>
      <w:r w:rsidRPr="00AF7101">
        <w:t>could</w:t>
      </w:r>
      <w:r w:rsidRPr="00AF7101">
        <w:rPr>
          <w:spacing w:val="7"/>
        </w:rPr>
        <w:t xml:space="preserve"> </w:t>
      </w:r>
      <w:r w:rsidRPr="00AF7101">
        <w:t>not</w:t>
      </w:r>
      <w:r w:rsidRPr="00AF7101">
        <w:rPr>
          <w:spacing w:val="9"/>
        </w:rPr>
        <w:t xml:space="preserve"> </w:t>
      </w:r>
      <w:r w:rsidRPr="00AF7101">
        <w:t>get</w:t>
      </w:r>
      <w:r w:rsidRPr="00AF7101">
        <w:rPr>
          <w:spacing w:val="9"/>
        </w:rPr>
        <w:t xml:space="preserve"> </w:t>
      </w:r>
      <w:r w:rsidRPr="00AF7101">
        <w:t>access</w:t>
      </w:r>
      <w:r w:rsidRPr="00AF7101">
        <w:rPr>
          <w:spacing w:val="9"/>
        </w:rPr>
        <w:t xml:space="preserve"> </w:t>
      </w:r>
      <w:r w:rsidRPr="00AF7101">
        <w:t>to</w:t>
      </w:r>
      <w:r w:rsidRPr="00AF7101">
        <w:rPr>
          <w:spacing w:val="8"/>
        </w:rPr>
        <w:t xml:space="preserve"> </w:t>
      </w:r>
      <w:r w:rsidRPr="00AF7101">
        <w:t>chargers</w:t>
      </w:r>
      <w:r w:rsidRPr="00AF7101">
        <w:rPr>
          <w:spacing w:val="9"/>
        </w:rPr>
        <w:t xml:space="preserve"> </w:t>
      </w:r>
      <w:r w:rsidRPr="00AF7101">
        <w:t>made</w:t>
      </w:r>
      <w:r w:rsidRPr="00AF7101">
        <w:rPr>
          <w:spacing w:val="9"/>
        </w:rPr>
        <w:t xml:space="preserve"> </w:t>
      </w:r>
      <w:r w:rsidRPr="00AF7101">
        <w:t>by</w:t>
      </w:r>
      <w:r w:rsidRPr="00AF7101">
        <w:rPr>
          <w:spacing w:val="9"/>
        </w:rPr>
        <w:t xml:space="preserve"> </w:t>
      </w:r>
      <w:r w:rsidRPr="00AF7101">
        <w:t>a</w:t>
      </w:r>
      <w:r w:rsidRPr="00AF7101">
        <w:rPr>
          <w:spacing w:val="8"/>
        </w:rPr>
        <w:t xml:space="preserve"> </w:t>
      </w:r>
      <w:r w:rsidRPr="00AF7101">
        <w:t>given</w:t>
      </w:r>
      <w:r w:rsidRPr="00AF7101">
        <w:rPr>
          <w:spacing w:val="8"/>
        </w:rPr>
        <w:t xml:space="preserve"> </w:t>
      </w:r>
      <w:r w:rsidRPr="00AF7101">
        <w:t>manufacturer.</w:t>
      </w:r>
      <w:r w:rsidRPr="00AF7101">
        <w:rPr>
          <w:spacing w:val="17"/>
        </w:rPr>
        <w:t xml:space="preserve"> </w:t>
      </w:r>
      <w:r w:rsidRPr="00AF7101">
        <w:t>It</w:t>
      </w:r>
      <w:r w:rsidRPr="00AF7101">
        <w:rPr>
          <w:spacing w:val="9"/>
        </w:rPr>
        <w:t xml:space="preserve"> </w:t>
      </w:r>
      <w:r w:rsidRPr="00AF7101">
        <w:t>is</w:t>
      </w:r>
      <w:r w:rsidRPr="00AF7101">
        <w:rPr>
          <w:spacing w:val="9"/>
        </w:rPr>
        <w:t xml:space="preserve"> </w:t>
      </w:r>
      <w:r w:rsidRPr="00AF7101">
        <w:t>generally</w:t>
      </w:r>
      <w:r w:rsidRPr="00AF7101">
        <w:rPr>
          <w:spacing w:val="1"/>
        </w:rPr>
        <w:t xml:space="preserve"> </w:t>
      </w:r>
      <w:r w:rsidRPr="00AF7101">
        <w:t>agreed</w:t>
      </w:r>
      <w:r w:rsidRPr="00AF7101">
        <w:rPr>
          <w:spacing w:val="7"/>
        </w:rPr>
        <w:t xml:space="preserve"> </w:t>
      </w:r>
      <w:r w:rsidRPr="00AF7101">
        <w:t>that</w:t>
      </w:r>
      <w:r w:rsidRPr="00AF7101">
        <w:rPr>
          <w:spacing w:val="9"/>
        </w:rPr>
        <w:t xml:space="preserve"> </w:t>
      </w:r>
      <w:r w:rsidRPr="00AF7101">
        <w:t>when</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9"/>
        </w:rPr>
        <w:t xml:space="preserve"> </w:t>
      </w:r>
      <w:r w:rsidRPr="00AF7101">
        <w:t>adopted,</w:t>
      </w:r>
      <w:r w:rsidRPr="00AF7101">
        <w:rPr>
          <w:spacing w:val="7"/>
        </w:rPr>
        <w:t xml:space="preserve"> </w:t>
      </w:r>
      <w:r w:rsidRPr="00AF7101">
        <w:t>the</w:t>
      </w:r>
      <w:r w:rsidRPr="00AF7101">
        <w:rPr>
          <w:spacing w:val="9"/>
        </w:rPr>
        <w:t xml:space="preserve"> </w:t>
      </w:r>
      <w:r w:rsidRPr="00AF7101">
        <w:t>equipment</w:t>
      </w:r>
      <w:r w:rsidRPr="00AF7101">
        <w:rPr>
          <w:spacing w:val="8"/>
        </w:rPr>
        <w:t xml:space="preserve"> </w:t>
      </w:r>
      <w:r w:rsidRPr="00AF7101">
        <w:t>to</w:t>
      </w:r>
      <w:r w:rsidRPr="00AF7101">
        <w:rPr>
          <w:spacing w:val="9"/>
        </w:rPr>
        <w:t xml:space="preserve"> </w:t>
      </w:r>
      <w:r w:rsidRPr="00AF7101">
        <w:t>satisfy</w:t>
      </w:r>
      <w:r w:rsidRPr="00AF7101">
        <w:rPr>
          <w:spacing w:val="9"/>
        </w:rPr>
        <w:t xml:space="preserve"> </w:t>
      </w:r>
      <w:r w:rsidRPr="00AF7101">
        <w:t>it</w:t>
      </w:r>
      <w:r w:rsidRPr="00AF7101">
        <w:rPr>
          <w:spacing w:val="8"/>
        </w:rPr>
        <w:t xml:space="preserve"> </w:t>
      </w:r>
      <w:r w:rsidRPr="00AF7101">
        <w:t>did</w:t>
      </w:r>
      <w:r w:rsidRPr="00AF7101">
        <w:rPr>
          <w:spacing w:val="8"/>
        </w:rPr>
        <w:t xml:space="preserve"> </w:t>
      </w:r>
      <w:r w:rsidRPr="00AF7101">
        <w:t>not</w:t>
      </w:r>
      <w:r w:rsidRPr="00AF7101">
        <w:rPr>
          <w:spacing w:val="8"/>
        </w:rPr>
        <w:t xml:space="preserve"> </w:t>
      </w:r>
      <w:r w:rsidRPr="00AF7101">
        <w:t>exist</w:t>
      </w:r>
      <w:r w:rsidRPr="00AF7101">
        <w:rPr>
          <w:spacing w:val="9"/>
        </w:rPr>
        <w:t xml:space="preserve"> </w:t>
      </w:r>
      <w:r w:rsidRPr="00AF7101">
        <w:t>for</w:t>
      </w:r>
      <w:r w:rsidRPr="00AF7101">
        <w:rPr>
          <w:spacing w:val="8"/>
        </w:rPr>
        <w:t xml:space="preserve"> </w:t>
      </w:r>
      <w:r w:rsidRPr="00AF7101">
        <w:t>DC</w:t>
      </w:r>
      <w:r w:rsidRPr="00AF7101">
        <w:rPr>
          <w:spacing w:val="1"/>
        </w:rPr>
        <w:t xml:space="preserve"> </w:t>
      </w:r>
      <w:r w:rsidRPr="00AF7101">
        <w:t>chargers.</w:t>
      </w:r>
      <w:r w:rsidRPr="00AF7101">
        <w:rPr>
          <w:spacing w:val="25"/>
        </w:rPr>
        <w:t xml:space="preserve"> </w:t>
      </w:r>
      <w:r w:rsidRPr="00AF7101">
        <w:t>Reaching</w:t>
      </w:r>
      <w:r w:rsidRPr="00AF7101">
        <w:rPr>
          <w:spacing w:val="12"/>
        </w:rPr>
        <w:t xml:space="preserve"> </w:t>
      </w:r>
      <w:r w:rsidRPr="00AF7101">
        <w:t>that</w:t>
      </w:r>
      <w:r w:rsidRPr="00AF7101">
        <w:rPr>
          <w:spacing w:val="12"/>
        </w:rPr>
        <w:t xml:space="preserve"> </w:t>
      </w:r>
      <w:r w:rsidRPr="00AF7101">
        <w:t>point</w:t>
      </w:r>
      <w:r w:rsidRPr="00AF7101">
        <w:rPr>
          <w:spacing w:val="13"/>
        </w:rPr>
        <w:t xml:space="preserve"> </w:t>
      </w:r>
      <w:r w:rsidRPr="00AF7101">
        <w:t>has</w:t>
      </w:r>
      <w:r w:rsidRPr="00AF7101">
        <w:rPr>
          <w:spacing w:val="12"/>
        </w:rPr>
        <w:t xml:space="preserve"> </w:t>
      </w:r>
      <w:r w:rsidRPr="00AF7101">
        <w:t>required</w:t>
      </w:r>
      <w:r w:rsidRPr="00AF7101">
        <w:rPr>
          <w:spacing w:val="12"/>
        </w:rPr>
        <w:t xml:space="preserve"> </w:t>
      </w:r>
      <w:r w:rsidRPr="00AF7101">
        <w:t>research</w:t>
      </w:r>
      <w:r w:rsidRPr="00AF7101">
        <w:rPr>
          <w:spacing w:val="11"/>
        </w:rPr>
        <w:t xml:space="preserve"> </w:t>
      </w:r>
      <w:r w:rsidRPr="00AF7101">
        <w:t>and</w:t>
      </w:r>
      <w:r w:rsidRPr="00AF7101">
        <w:rPr>
          <w:spacing w:val="11"/>
        </w:rPr>
        <w:t xml:space="preserve"> </w:t>
      </w:r>
      <w:r w:rsidRPr="00AF7101">
        <w:t>development</w:t>
      </w:r>
      <w:r w:rsidRPr="00AF7101">
        <w:rPr>
          <w:spacing w:val="13"/>
        </w:rPr>
        <w:t xml:space="preserve"> </w:t>
      </w:r>
      <w:r w:rsidRPr="00AF7101">
        <w:t>by</w:t>
      </w:r>
      <w:r w:rsidRPr="00AF7101">
        <w:rPr>
          <w:spacing w:val="12"/>
        </w:rPr>
        <w:t xml:space="preserve"> </w:t>
      </w:r>
      <w:r w:rsidRPr="00AF7101">
        <w:t>meter</w:t>
      </w:r>
      <w:r w:rsidRPr="00AF7101">
        <w:rPr>
          <w:spacing w:val="13"/>
        </w:rPr>
        <w:t xml:space="preserve"> </w:t>
      </w:r>
      <w:r w:rsidRPr="00AF7101">
        <w:t>manufacturers</w:t>
      </w:r>
      <w:r w:rsidRPr="00AF7101">
        <w:rPr>
          <w:spacing w:val="12"/>
        </w:rPr>
        <w:t xml:space="preserve"> </w:t>
      </w:r>
      <w:r w:rsidRPr="00AF7101">
        <w:t>and</w:t>
      </w:r>
      <w:r w:rsidRPr="00AF7101">
        <w:rPr>
          <w:spacing w:val="-57"/>
        </w:rPr>
        <w:t xml:space="preserve"> </w:t>
      </w:r>
      <w:r w:rsidRPr="00AF7101">
        <w:t>charger</w:t>
      </w:r>
      <w:r w:rsidRPr="00AF7101">
        <w:rPr>
          <w:spacing w:val="14"/>
        </w:rPr>
        <w:t xml:space="preserve"> </w:t>
      </w:r>
      <w:r w:rsidRPr="00AF7101">
        <w:t>manufacturers.</w:t>
      </w:r>
      <w:r w:rsidRPr="00AF7101">
        <w:rPr>
          <w:spacing w:val="30"/>
        </w:rPr>
        <w:t xml:space="preserve"> </w:t>
      </w:r>
      <w:r w:rsidRPr="00AF7101">
        <w:t>The</w:t>
      </w:r>
      <w:r w:rsidRPr="00AF7101">
        <w:rPr>
          <w:spacing w:val="15"/>
        </w:rPr>
        <w:t xml:space="preserve"> </w:t>
      </w:r>
      <w:r w:rsidRPr="00AF7101">
        <w:t>goal</w:t>
      </w:r>
      <w:r w:rsidRPr="00AF7101">
        <w:rPr>
          <w:spacing w:val="14"/>
        </w:rPr>
        <w:t xml:space="preserve"> </w:t>
      </w:r>
      <w:r w:rsidRPr="00AF7101">
        <w:t>of</w:t>
      </w:r>
      <w:r w:rsidRPr="00AF7101">
        <w:rPr>
          <w:spacing w:val="15"/>
        </w:rPr>
        <w:t xml:space="preserve"> </w:t>
      </w:r>
      <w:r w:rsidRPr="00AF7101">
        <w:t>regulation</w:t>
      </w:r>
      <w:r w:rsidRPr="00AF7101">
        <w:rPr>
          <w:spacing w:val="13"/>
        </w:rPr>
        <w:t xml:space="preserve"> </w:t>
      </w:r>
      <w:r w:rsidRPr="00AF7101">
        <w:t>should</w:t>
      </w:r>
      <w:r w:rsidRPr="00AF7101">
        <w:rPr>
          <w:spacing w:val="14"/>
        </w:rPr>
        <w:t xml:space="preserve"> </w:t>
      </w:r>
      <w:r w:rsidRPr="00AF7101">
        <w:t>be</w:t>
      </w:r>
      <w:r w:rsidRPr="00AF7101">
        <w:rPr>
          <w:spacing w:val="15"/>
        </w:rPr>
        <w:t xml:space="preserve"> </w:t>
      </w:r>
      <w:r w:rsidRPr="00AF7101">
        <w:t>to</w:t>
      </w:r>
      <w:r w:rsidRPr="00AF7101">
        <w:rPr>
          <w:spacing w:val="14"/>
        </w:rPr>
        <w:t xml:space="preserve"> </w:t>
      </w:r>
      <w:r w:rsidRPr="00AF7101">
        <w:t>handle</w:t>
      </w:r>
      <w:r w:rsidRPr="00AF7101">
        <w:rPr>
          <w:spacing w:val="15"/>
        </w:rPr>
        <w:t xml:space="preserve"> </w:t>
      </w:r>
      <w:r w:rsidRPr="00AF7101">
        <w:t>the</w:t>
      </w:r>
      <w:r w:rsidRPr="00AF7101">
        <w:rPr>
          <w:spacing w:val="15"/>
        </w:rPr>
        <w:t xml:space="preserve"> </w:t>
      </w:r>
      <w:r w:rsidRPr="00AF7101">
        <w:t>technology</w:t>
      </w:r>
      <w:r w:rsidRPr="00AF7101">
        <w:rPr>
          <w:spacing w:val="15"/>
        </w:rPr>
        <w:t xml:space="preserve"> </w:t>
      </w:r>
      <w:r w:rsidRPr="00AF7101">
        <w:t>transition</w:t>
      </w:r>
      <w:r w:rsidRPr="00AF7101">
        <w:rPr>
          <w:spacing w:val="13"/>
        </w:rPr>
        <w:t xml:space="preserve"> </w:t>
      </w:r>
      <w:r w:rsidRPr="00AF7101">
        <w:t>in</w:t>
      </w:r>
      <w:r w:rsidRPr="00AF7101">
        <w:rPr>
          <w:spacing w:val="14"/>
        </w:rPr>
        <w:t xml:space="preserve"> </w:t>
      </w:r>
      <w:r w:rsidRPr="00AF7101">
        <w:t>a</w:t>
      </w:r>
      <w:r w:rsidRPr="00AF7101">
        <w:rPr>
          <w:spacing w:val="1"/>
        </w:rPr>
        <w:t xml:space="preserve"> </w:t>
      </w:r>
      <w:r w:rsidRPr="00AF7101">
        <w:t>reasonable,</w:t>
      </w:r>
      <w:r w:rsidRPr="00AF7101">
        <w:rPr>
          <w:spacing w:val="9"/>
        </w:rPr>
        <w:t xml:space="preserve"> </w:t>
      </w:r>
      <w:r w:rsidRPr="00AF7101">
        <w:t>fair</w:t>
      </w:r>
      <w:r w:rsidRPr="00AF7101">
        <w:rPr>
          <w:spacing w:val="11"/>
        </w:rPr>
        <w:t xml:space="preserve"> </w:t>
      </w:r>
      <w:r w:rsidRPr="00AF7101">
        <w:t>manner,</w:t>
      </w:r>
      <w:r w:rsidRPr="00AF7101">
        <w:rPr>
          <w:spacing w:val="9"/>
        </w:rPr>
        <w:t xml:space="preserve"> </w:t>
      </w:r>
      <w:r w:rsidRPr="00AF7101">
        <w:t>without</w:t>
      </w:r>
      <w:r w:rsidRPr="00AF7101">
        <w:rPr>
          <w:spacing w:val="11"/>
        </w:rPr>
        <w:t xml:space="preserve"> </w:t>
      </w:r>
      <w:r w:rsidRPr="00AF7101">
        <w:t>prejudice</w:t>
      </w:r>
      <w:r w:rsidRPr="00AF7101">
        <w:rPr>
          <w:spacing w:val="10"/>
        </w:rPr>
        <w:t xml:space="preserve"> </w:t>
      </w:r>
      <w:r w:rsidRPr="00AF7101">
        <w:t>to</w:t>
      </w:r>
      <w:r w:rsidRPr="00AF7101">
        <w:rPr>
          <w:spacing w:val="11"/>
        </w:rPr>
        <w:t xml:space="preserve"> </w:t>
      </w:r>
      <w:r w:rsidRPr="00AF7101">
        <w:t>operators</w:t>
      </w:r>
      <w:r w:rsidRPr="00AF7101">
        <w:rPr>
          <w:spacing w:val="11"/>
        </w:rPr>
        <w:t xml:space="preserve"> </w:t>
      </w:r>
      <w:r w:rsidRPr="00AF7101">
        <w:t>that</w:t>
      </w:r>
      <w:r w:rsidRPr="00AF7101">
        <w:rPr>
          <w:spacing w:val="10"/>
        </w:rPr>
        <w:t xml:space="preserve"> </w:t>
      </w:r>
      <w:r w:rsidRPr="00AF7101">
        <w:t>have</w:t>
      </w:r>
      <w:r w:rsidRPr="00AF7101">
        <w:rPr>
          <w:spacing w:val="11"/>
        </w:rPr>
        <w:t xml:space="preserve"> </w:t>
      </w:r>
      <w:r w:rsidRPr="00AF7101">
        <w:t>made</w:t>
      </w:r>
      <w:r w:rsidRPr="00AF7101">
        <w:rPr>
          <w:spacing w:val="11"/>
        </w:rPr>
        <w:t xml:space="preserve"> </w:t>
      </w:r>
      <w:r w:rsidRPr="00AF7101">
        <w:t>diligent</w:t>
      </w:r>
      <w:r w:rsidRPr="00AF7101">
        <w:rPr>
          <w:spacing w:val="10"/>
        </w:rPr>
        <w:t xml:space="preserve"> </w:t>
      </w:r>
      <w:r w:rsidRPr="00AF7101">
        <w:t>efforts</w:t>
      </w:r>
      <w:r w:rsidRPr="00AF7101">
        <w:rPr>
          <w:spacing w:val="11"/>
        </w:rPr>
        <w:t xml:space="preserve"> </w:t>
      </w:r>
      <w:r w:rsidRPr="00AF7101">
        <w:t>in</w:t>
      </w:r>
      <w:r w:rsidRPr="00AF7101">
        <w:rPr>
          <w:spacing w:val="1"/>
        </w:rPr>
        <w:t xml:space="preserve"> </w:t>
      </w:r>
      <w:r w:rsidRPr="00AF7101">
        <w:t>procurement</w:t>
      </w:r>
      <w:r w:rsidRPr="00AF7101">
        <w:rPr>
          <w:spacing w:val="7"/>
        </w:rPr>
        <w:t xml:space="preserve"> </w:t>
      </w:r>
      <w:r w:rsidRPr="00AF7101">
        <w:t>and</w:t>
      </w:r>
      <w:r w:rsidRPr="00AF7101">
        <w:rPr>
          <w:spacing w:val="7"/>
        </w:rPr>
        <w:t xml:space="preserve"> </w:t>
      </w:r>
      <w:r w:rsidRPr="00AF7101">
        <w:t>operation</w:t>
      </w:r>
      <w:r w:rsidRPr="00AF7101">
        <w:rPr>
          <w:spacing w:val="6"/>
        </w:rPr>
        <w:t xml:space="preserve"> </w:t>
      </w:r>
      <w:r w:rsidRPr="00AF7101">
        <w:t>of</w:t>
      </w:r>
      <w:r w:rsidRPr="00AF7101">
        <w:rPr>
          <w:spacing w:val="8"/>
        </w:rPr>
        <w:t xml:space="preserve"> </w:t>
      </w:r>
      <w:r w:rsidRPr="00AF7101">
        <w:t>their</w:t>
      </w:r>
      <w:r w:rsidRPr="00AF7101">
        <w:rPr>
          <w:spacing w:val="7"/>
        </w:rPr>
        <w:t xml:space="preserve"> </w:t>
      </w:r>
      <w:r w:rsidRPr="00AF7101">
        <w:t>chargers.</w:t>
      </w:r>
    </w:p>
    <w:p w14:paraId="6CE062E3" w14:textId="73572EE1" w:rsidR="008A41AA" w:rsidRPr="003B4520" w:rsidRDefault="008A41AA" w:rsidP="00164277">
      <w:pPr>
        <w:ind w:left="720"/>
      </w:pPr>
      <w:r w:rsidRPr="00AF7101">
        <w:t>This</w:t>
      </w:r>
      <w:r w:rsidRPr="00AF7101">
        <w:rPr>
          <w:spacing w:val="12"/>
        </w:rPr>
        <w:t xml:space="preserve"> </w:t>
      </w:r>
      <w:r w:rsidRPr="00AF7101">
        <w:t>proposal</w:t>
      </w:r>
      <w:r w:rsidRPr="00AF7101">
        <w:rPr>
          <w:spacing w:val="12"/>
        </w:rPr>
        <w:t xml:space="preserve"> </w:t>
      </w:r>
      <w:r w:rsidRPr="00AF7101">
        <w:t>arrives</w:t>
      </w:r>
      <w:r w:rsidRPr="00AF7101">
        <w:rPr>
          <w:spacing w:val="13"/>
        </w:rPr>
        <w:t xml:space="preserve"> </w:t>
      </w:r>
      <w:r w:rsidRPr="00AF7101">
        <w:t>without</w:t>
      </w:r>
      <w:r w:rsidRPr="00AF7101">
        <w:rPr>
          <w:spacing w:val="13"/>
        </w:rPr>
        <w:t xml:space="preserve"> </w:t>
      </w:r>
      <w:r w:rsidRPr="00AF7101">
        <w:t>the</w:t>
      </w:r>
      <w:r w:rsidRPr="00AF7101">
        <w:rPr>
          <w:spacing w:val="13"/>
        </w:rPr>
        <w:t xml:space="preserve"> </w:t>
      </w:r>
      <w:r w:rsidRPr="00AF7101">
        <w:t>formal</w:t>
      </w:r>
      <w:r w:rsidRPr="00AF7101">
        <w:rPr>
          <w:spacing w:val="11"/>
        </w:rPr>
        <w:t xml:space="preserve"> </w:t>
      </w:r>
      <w:r w:rsidRPr="00AF7101">
        <w:t>approval</w:t>
      </w:r>
      <w:r w:rsidRPr="00AF7101">
        <w:rPr>
          <w:spacing w:val="12"/>
        </w:rPr>
        <w:t xml:space="preserve"> </w:t>
      </w:r>
      <w:r w:rsidRPr="00AF7101">
        <w:t>of</w:t>
      </w:r>
      <w:r w:rsidRPr="00AF7101">
        <w:rPr>
          <w:spacing w:val="13"/>
        </w:rPr>
        <w:t xml:space="preserve"> </w:t>
      </w:r>
      <w:r w:rsidRPr="00AF7101">
        <w:t>the</w:t>
      </w:r>
      <w:r w:rsidRPr="00AF7101">
        <w:rPr>
          <w:spacing w:val="13"/>
        </w:rPr>
        <w:t xml:space="preserve"> </w:t>
      </w:r>
      <w:r w:rsidRPr="00AF7101">
        <w:t>U.S.</w:t>
      </w:r>
      <w:r w:rsidRPr="00AF7101">
        <w:rPr>
          <w:spacing w:val="12"/>
        </w:rPr>
        <w:t xml:space="preserve"> </w:t>
      </w:r>
      <w:r w:rsidRPr="00AF7101">
        <w:t>National</w:t>
      </w:r>
      <w:r w:rsidRPr="00AF7101">
        <w:rPr>
          <w:spacing w:val="11"/>
        </w:rPr>
        <w:t xml:space="preserve"> </w:t>
      </w:r>
      <w:r w:rsidRPr="00AF7101">
        <w:t>Work</w:t>
      </w:r>
      <w:r w:rsidRPr="00AF7101">
        <w:rPr>
          <w:spacing w:val="12"/>
        </w:rPr>
        <w:t xml:space="preserve"> </w:t>
      </w:r>
      <w:r w:rsidRPr="00AF7101">
        <w:t>Group</w:t>
      </w:r>
      <w:r w:rsidRPr="00AF7101">
        <w:rPr>
          <w:spacing w:val="13"/>
        </w:rPr>
        <w:t xml:space="preserve"> </w:t>
      </w:r>
      <w:r w:rsidRPr="00AF7101">
        <w:t>subgroup</w:t>
      </w:r>
      <w:r w:rsidRPr="00AF7101">
        <w:rPr>
          <w:spacing w:val="13"/>
        </w:rPr>
        <w:t xml:space="preserve"> </w:t>
      </w:r>
      <w:r w:rsidRPr="00AF7101">
        <w:t>on</w:t>
      </w:r>
      <w:r w:rsidRPr="00AF7101">
        <w:rPr>
          <w:spacing w:val="-57"/>
        </w:rPr>
        <w:t xml:space="preserve"> </w:t>
      </w:r>
      <w:r w:rsidRPr="00AF7101">
        <w:t>EV</w:t>
      </w:r>
      <w:r w:rsidRPr="00AF7101">
        <w:rPr>
          <w:spacing w:val="6"/>
        </w:rPr>
        <w:t xml:space="preserve"> </w:t>
      </w:r>
      <w:r w:rsidRPr="00AF7101">
        <w:t>charging.</w:t>
      </w:r>
      <w:r w:rsidRPr="00AF7101">
        <w:rPr>
          <w:spacing w:val="14"/>
        </w:rPr>
        <w:t xml:space="preserve"> </w:t>
      </w:r>
      <w:r w:rsidRPr="00AF7101">
        <w:t>But</w:t>
      </w:r>
      <w:r w:rsidRPr="00AF7101">
        <w:rPr>
          <w:spacing w:val="7"/>
        </w:rPr>
        <w:t xml:space="preserve"> </w:t>
      </w:r>
      <w:r w:rsidRPr="00AF7101">
        <w:t>a</w:t>
      </w:r>
      <w:r w:rsidRPr="00AF7101">
        <w:rPr>
          <w:spacing w:val="7"/>
        </w:rPr>
        <w:t xml:space="preserve"> </w:t>
      </w:r>
      <w:r w:rsidRPr="00AF7101">
        <w:t>similar</w:t>
      </w:r>
      <w:r w:rsidRPr="00AF7101">
        <w:rPr>
          <w:spacing w:val="7"/>
        </w:rPr>
        <w:t xml:space="preserve"> </w:t>
      </w:r>
      <w:r w:rsidRPr="00AF7101">
        <w:t>proposal</w:t>
      </w:r>
      <w:r w:rsidRPr="00AF7101">
        <w:rPr>
          <w:spacing w:val="6"/>
        </w:rPr>
        <w:t xml:space="preserve"> </w:t>
      </w:r>
      <w:r w:rsidRPr="00AF7101">
        <w:t>did</w:t>
      </w:r>
      <w:r w:rsidRPr="00AF7101">
        <w:rPr>
          <w:spacing w:val="6"/>
        </w:rPr>
        <w:t xml:space="preserve"> </w:t>
      </w:r>
      <w:r w:rsidRPr="00AF7101">
        <w:t>have</w:t>
      </w:r>
      <w:r w:rsidRPr="00AF7101">
        <w:rPr>
          <w:spacing w:val="7"/>
        </w:rPr>
        <w:t xml:space="preserve"> </w:t>
      </w:r>
      <w:r w:rsidRPr="00AF7101">
        <w:t>general</w:t>
      </w:r>
      <w:r w:rsidRPr="00AF7101">
        <w:rPr>
          <w:spacing w:val="6"/>
        </w:rPr>
        <w:t xml:space="preserve"> </w:t>
      </w:r>
      <w:r w:rsidRPr="00AF7101">
        <w:t>consensus</w:t>
      </w:r>
      <w:r w:rsidRPr="00AF7101">
        <w:rPr>
          <w:spacing w:val="7"/>
        </w:rPr>
        <w:t xml:space="preserve"> </w:t>
      </w:r>
      <w:r w:rsidRPr="00AF7101">
        <w:t>at</w:t>
      </w:r>
      <w:r w:rsidRPr="00AF7101">
        <w:rPr>
          <w:spacing w:val="7"/>
        </w:rPr>
        <w:t xml:space="preserve"> </w:t>
      </w:r>
      <w:r w:rsidRPr="00AF7101">
        <w:t>the</w:t>
      </w:r>
      <w:r w:rsidRPr="00AF7101">
        <w:rPr>
          <w:spacing w:val="7"/>
        </w:rPr>
        <w:t xml:space="preserve"> </w:t>
      </w:r>
      <w:r w:rsidRPr="00AF7101">
        <w:t>Work</w:t>
      </w:r>
      <w:r w:rsidRPr="00AF7101">
        <w:rPr>
          <w:spacing w:val="6"/>
        </w:rPr>
        <w:t xml:space="preserve"> </w:t>
      </w:r>
      <w:r w:rsidRPr="00AF7101">
        <w:t>Group.</w:t>
      </w:r>
      <w:r w:rsidRPr="00AF7101">
        <w:rPr>
          <w:spacing w:val="13"/>
        </w:rPr>
        <w:t xml:space="preserve"> </w:t>
      </w:r>
      <w:r w:rsidRPr="00AF7101">
        <w:t>NIST</w:t>
      </w:r>
      <w:r w:rsidRPr="00AF7101">
        <w:rPr>
          <w:spacing w:val="1"/>
        </w:rPr>
        <w:t xml:space="preserve"> </w:t>
      </w:r>
      <w:r w:rsidRPr="00AF7101">
        <w:t>personnel</w:t>
      </w:r>
      <w:r w:rsidRPr="00AF7101">
        <w:rPr>
          <w:spacing w:val="9"/>
        </w:rPr>
        <w:t xml:space="preserve"> </w:t>
      </w:r>
      <w:r w:rsidRPr="00AF7101">
        <w:t>solicited</w:t>
      </w:r>
      <w:r w:rsidRPr="00AF7101">
        <w:rPr>
          <w:spacing w:val="9"/>
        </w:rPr>
        <w:t xml:space="preserve"> </w:t>
      </w:r>
      <w:r w:rsidRPr="00AF7101">
        <w:t>views</w:t>
      </w:r>
      <w:r w:rsidRPr="00AF7101">
        <w:rPr>
          <w:spacing w:val="10"/>
        </w:rPr>
        <w:t xml:space="preserve"> </w:t>
      </w:r>
      <w:r w:rsidRPr="00AF7101">
        <w:t>on</w:t>
      </w:r>
      <w:r w:rsidRPr="00AF7101">
        <w:rPr>
          <w:spacing w:val="9"/>
        </w:rPr>
        <w:t xml:space="preserve"> </w:t>
      </w:r>
      <w:r w:rsidRPr="00AF7101">
        <w:t>the</w:t>
      </w:r>
      <w:r w:rsidRPr="00AF7101">
        <w:rPr>
          <w:spacing w:val="10"/>
        </w:rPr>
        <w:t xml:space="preserve"> </w:t>
      </w:r>
      <w:r w:rsidRPr="00AF7101">
        <w:t>proposal</w:t>
      </w:r>
      <w:r w:rsidRPr="00AF7101">
        <w:rPr>
          <w:spacing w:val="9"/>
        </w:rPr>
        <w:t xml:space="preserve"> </w:t>
      </w:r>
      <w:r w:rsidRPr="00AF7101">
        <w:t>through</w:t>
      </w:r>
      <w:r w:rsidRPr="00AF7101">
        <w:rPr>
          <w:spacing w:val="9"/>
        </w:rPr>
        <w:t xml:space="preserve"> </w:t>
      </w:r>
      <w:r w:rsidRPr="00AF7101">
        <w:t>an</w:t>
      </w:r>
      <w:r w:rsidRPr="00AF7101">
        <w:rPr>
          <w:spacing w:val="9"/>
        </w:rPr>
        <w:t xml:space="preserve"> </w:t>
      </w:r>
      <w:r w:rsidRPr="00AF7101">
        <w:t>email</w:t>
      </w:r>
      <w:r w:rsidRPr="00AF7101">
        <w:rPr>
          <w:spacing w:val="9"/>
        </w:rPr>
        <w:t xml:space="preserve"> </w:t>
      </w:r>
      <w:r w:rsidRPr="00AF7101">
        <w:t>ballot</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end</w:t>
      </w:r>
      <w:r w:rsidRPr="00AF7101">
        <w:rPr>
          <w:spacing w:val="9"/>
        </w:rPr>
        <w:t xml:space="preserve"> </w:t>
      </w:r>
      <w:r w:rsidRPr="00AF7101">
        <w:t>of</w:t>
      </w:r>
      <w:r w:rsidRPr="00AF7101">
        <w:rPr>
          <w:spacing w:val="10"/>
        </w:rPr>
        <w:t xml:space="preserve"> </w:t>
      </w:r>
      <w:r w:rsidRPr="00AF7101">
        <w:t>June</w:t>
      </w:r>
      <w:r w:rsidRPr="00AF7101">
        <w:rPr>
          <w:spacing w:val="10"/>
        </w:rPr>
        <w:t xml:space="preserve"> </w:t>
      </w:r>
      <w:r w:rsidRPr="00AF7101">
        <w:t>2022.</w:t>
      </w:r>
      <w:r w:rsidRPr="00AF7101">
        <w:rPr>
          <w:spacing w:val="20"/>
        </w:rPr>
        <w:t xml:space="preserve"> </w:t>
      </w:r>
      <w:r w:rsidRPr="00AF7101">
        <w:t>The</w:t>
      </w:r>
      <w:r w:rsidRPr="00AF7101">
        <w:rPr>
          <w:spacing w:val="1"/>
        </w:rPr>
        <w:t xml:space="preserve"> </w:t>
      </w:r>
      <w:r w:rsidRPr="00AF7101">
        <w:t>resulting</w:t>
      </w:r>
      <w:r w:rsidRPr="00AF7101">
        <w:rPr>
          <w:spacing w:val="7"/>
        </w:rPr>
        <w:t xml:space="preserve"> </w:t>
      </w:r>
      <w:r w:rsidRPr="00AF7101">
        <w:t>votes</w:t>
      </w:r>
      <w:r w:rsidRPr="00AF7101">
        <w:rPr>
          <w:spacing w:val="7"/>
        </w:rPr>
        <w:t xml:space="preserve"> </w:t>
      </w:r>
      <w:r w:rsidRPr="00AF7101">
        <w:t>were</w:t>
      </w:r>
      <w:r w:rsidRPr="00AF7101">
        <w:rPr>
          <w:spacing w:val="7"/>
        </w:rPr>
        <w:t xml:space="preserve"> </w:t>
      </w:r>
      <w:r w:rsidRPr="00AF7101">
        <w:t>11</w:t>
      </w:r>
      <w:r w:rsidRPr="00AF7101">
        <w:rPr>
          <w:spacing w:val="6"/>
        </w:rPr>
        <w:t xml:space="preserve"> </w:t>
      </w:r>
      <w:r w:rsidRPr="00AF7101">
        <w:t>in</w:t>
      </w:r>
      <w:r w:rsidRPr="00AF7101">
        <w:rPr>
          <w:spacing w:val="6"/>
        </w:rPr>
        <w:t xml:space="preserve"> </w:t>
      </w:r>
      <w:r w:rsidRPr="00AF7101">
        <w:t>favor,</w:t>
      </w:r>
      <w:r w:rsidRPr="00AF7101">
        <w:rPr>
          <w:spacing w:val="6"/>
        </w:rPr>
        <w:t xml:space="preserve"> </w:t>
      </w:r>
      <w:r w:rsidRPr="00AF7101">
        <w:t>and</w:t>
      </w:r>
      <w:r w:rsidRPr="00AF7101">
        <w:rPr>
          <w:spacing w:val="6"/>
        </w:rPr>
        <w:t xml:space="preserve"> </w:t>
      </w:r>
      <w:r w:rsidRPr="00AF7101">
        <w:t>1</w:t>
      </w:r>
      <w:r w:rsidRPr="00AF7101">
        <w:rPr>
          <w:spacing w:val="6"/>
        </w:rPr>
        <w:t xml:space="preserve"> </w:t>
      </w:r>
      <w:r w:rsidRPr="00AF7101">
        <w:t>opposed.</w:t>
      </w:r>
      <w:r w:rsidRPr="00AF7101">
        <w:rPr>
          <w:spacing w:val="14"/>
        </w:rPr>
        <w:t xml:space="preserve"> </w:t>
      </w:r>
      <w:r w:rsidRPr="00AF7101">
        <w:t>As</w:t>
      </w:r>
      <w:r w:rsidRPr="00AF7101">
        <w:rPr>
          <w:spacing w:val="7"/>
        </w:rPr>
        <w:t xml:space="preserve"> </w:t>
      </w:r>
      <w:r w:rsidRPr="00AF7101">
        <w:t>of</w:t>
      </w:r>
      <w:r w:rsidRPr="00AF7101">
        <w:rPr>
          <w:spacing w:val="7"/>
        </w:rPr>
        <w:t xml:space="preserve"> </w:t>
      </w:r>
      <w:r w:rsidRPr="00AF7101">
        <w:t>this</w:t>
      </w:r>
      <w:r w:rsidRPr="00AF7101">
        <w:rPr>
          <w:spacing w:val="8"/>
        </w:rPr>
        <w:t xml:space="preserve"> </w:t>
      </w:r>
      <w:r w:rsidRPr="00AF7101">
        <w:t>filing,</w:t>
      </w:r>
      <w:r w:rsidRPr="00AF7101">
        <w:rPr>
          <w:spacing w:val="6"/>
        </w:rPr>
        <w:t xml:space="preserve"> </w:t>
      </w:r>
      <w:r w:rsidRPr="00AF7101">
        <w:t>NIST</w:t>
      </w:r>
      <w:r w:rsidRPr="00AF7101">
        <w:rPr>
          <w:spacing w:val="6"/>
        </w:rPr>
        <w:t xml:space="preserve"> </w:t>
      </w:r>
      <w:r w:rsidRPr="00AF7101">
        <w:t>has</w:t>
      </w:r>
      <w:r w:rsidRPr="00AF7101">
        <w:rPr>
          <w:spacing w:val="7"/>
        </w:rPr>
        <w:t xml:space="preserve"> </w:t>
      </w:r>
      <w:r w:rsidRPr="00AF7101">
        <w:t>not</w:t>
      </w:r>
      <w:r w:rsidRPr="00AF7101">
        <w:rPr>
          <w:spacing w:val="7"/>
        </w:rPr>
        <w:t xml:space="preserve"> </w:t>
      </w:r>
      <w:r w:rsidRPr="00AF7101">
        <w:t>provided</w:t>
      </w:r>
      <w:r w:rsidRPr="00AF7101">
        <w:rPr>
          <w:spacing w:val="1"/>
        </w:rPr>
        <w:t xml:space="preserve"> </w:t>
      </w:r>
      <w:r w:rsidRPr="00AF7101">
        <w:t>information</w:t>
      </w:r>
      <w:r w:rsidRPr="00AF7101">
        <w:rPr>
          <w:spacing w:val="11"/>
        </w:rPr>
        <w:t xml:space="preserve"> </w:t>
      </w:r>
      <w:r w:rsidRPr="00AF7101">
        <w:t>on</w:t>
      </w:r>
      <w:r w:rsidRPr="00AF7101">
        <w:rPr>
          <w:spacing w:val="11"/>
        </w:rPr>
        <w:t xml:space="preserve"> </w:t>
      </w:r>
      <w:r w:rsidRPr="00AF7101">
        <w:t>whether</w:t>
      </w:r>
      <w:r w:rsidRPr="00AF7101">
        <w:rPr>
          <w:spacing w:val="12"/>
        </w:rPr>
        <w:t xml:space="preserve"> </w:t>
      </w:r>
      <w:r w:rsidRPr="00AF7101">
        <w:t>this</w:t>
      </w:r>
      <w:r w:rsidRPr="00AF7101">
        <w:rPr>
          <w:spacing w:val="12"/>
        </w:rPr>
        <w:t xml:space="preserve"> </w:t>
      </w:r>
      <w:r w:rsidRPr="00AF7101">
        <w:t>vote</w:t>
      </w:r>
      <w:r w:rsidRPr="00AF7101">
        <w:rPr>
          <w:spacing w:val="12"/>
        </w:rPr>
        <w:t xml:space="preserve"> </w:t>
      </w:r>
      <w:r w:rsidRPr="00AF7101">
        <w:t>was</w:t>
      </w:r>
      <w:r w:rsidRPr="00AF7101">
        <w:rPr>
          <w:spacing w:val="12"/>
        </w:rPr>
        <w:t xml:space="preserve"> </w:t>
      </w:r>
      <w:r w:rsidRPr="00AF7101">
        <w:t>sufficient</w:t>
      </w:r>
      <w:r w:rsidRPr="00AF7101">
        <w:rPr>
          <w:spacing w:val="12"/>
        </w:rPr>
        <w:t xml:space="preserve"> </w:t>
      </w:r>
      <w:r w:rsidRPr="00AF7101">
        <w:t>for</w:t>
      </w:r>
      <w:r w:rsidRPr="00AF7101">
        <w:rPr>
          <w:spacing w:val="12"/>
        </w:rPr>
        <w:t xml:space="preserve"> </w:t>
      </w:r>
      <w:r w:rsidRPr="00AF7101">
        <w:t>the</w:t>
      </w:r>
      <w:r w:rsidRPr="00AF7101">
        <w:rPr>
          <w:spacing w:val="12"/>
        </w:rPr>
        <w:t xml:space="preserve"> </w:t>
      </w:r>
      <w:r w:rsidRPr="00AF7101">
        <w:t>subgroup</w:t>
      </w:r>
      <w:r w:rsidRPr="00AF7101">
        <w:rPr>
          <w:spacing w:val="12"/>
        </w:rPr>
        <w:t xml:space="preserve"> </w:t>
      </w:r>
      <w:r w:rsidRPr="00AF7101">
        <w:t>to</w:t>
      </w:r>
      <w:r w:rsidRPr="00AF7101">
        <w:rPr>
          <w:spacing w:val="12"/>
        </w:rPr>
        <w:t xml:space="preserve"> </w:t>
      </w:r>
      <w:r w:rsidRPr="00AF7101">
        <w:t>formally</w:t>
      </w:r>
      <w:r w:rsidRPr="00AF7101">
        <w:rPr>
          <w:spacing w:val="12"/>
        </w:rPr>
        <w:t xml:space="preserve"> </w:t>
      </w:r>
      <w:r w:rsidRPr="00AF7101">
        <w:t>endorse</w:t>
      </w:r>
      <w:r w:rsidRPr="00AF7101">
        <w:rPr>
          <w:spacing w:val="12"/>
        </w:rPr>
        <w:t xml:space="preserve"> </w:t>
      </w:r>
      <w:r w:rsidRPr="00AF7101">
        <w:t>the</w:t>
      </w:r>
      <w:r w:rsidRPr="00AF7101">
        <w:rPr>
          <w:spacing w:val="1"/>
        </w:rPr>
        <w:t xml:space="preserve"> </w:t>
      </w:r>
      <w:r w:rsidRPr="00AF7101">
        <w:t>proposal.</w:t>
      </w:r>
      <w:r w:rsidRPr="00AF7101">
        <w:rPr>
          <w:spacing w:val="15"/>
        </w:rPr>
        <w:t xml:space="preserve"> </w:t>
      </w:r>
      <w:r w:rsidRPr="00AF7101">
        <w:t>The</w:t>
      </w:r>
      <w:r w:rsidRPr="00AF7101">
        <w:rPr>
          <w:spacing w:val="7"/>
        </w:rPr>
        <w:t xml:space="preserve"> </w:t>
      </w:r>
      <w:r w:rsidRPr="00AF7101">
        <w:t>one</w:t>
      </w:r>
      <w:r w:rsidRPr="00AF7101">
        <w:rPr>
          <w:spacing w:val="7"/>
        </w:rPr>
        <w:t xml:space="preserve"> </w:t>
      </w:r>
      <w:r w:rsidRPr="00AF7101">
        <w:t>person</w:t>
      </w:r>
      <w:r w:rsidRPr="00AF7101">
        <w:rPr>
          <w:spacing w:val="7"/>
        </w:rPr>
        <w:t xml:space="preserve"> </w:t>
      </w:r>
      <w:r w:rsidRPr="00AF7101">
        <w:t>voting</w:t>
      </w:r>
      <w:r w:rsidRPr="00AF7101">
        <w:rPr>
          <w:spacing w:val="7"/>
        </w:rPr>
        <w:t xml:space="preserve"> </w:t>
      </w:r>
      <w:r w:rsidRPr="00AF7101">
        <w:t>“no”</w:t>
      </w:r>
      <w:r w:rsidRPr="00AF7101">
        <w:rPr>
          <w:spacing w:val="7"/>
        </w:rPr>
        <w:t xml:space="preserve"> </w:t>
      </w:r>
      <w:r w:rsidRPr="00AF7101">
        <w:t>said</w:t>
      </w:r>
      <w:r w:rsidRPr="00AF7101">
        <w:rPr>
          <w:spacing w:val="7"/>
        </w:rPr>
        <w:t xml:space="preserve"> </w:t>
      </w:r>
      <w:r w:rsidRPr="00AF7101">
        <w:t>that</w:t>
      </w:r>
      <w:r w:rsidRPr="00AF7101">
        <w:rPr>
          <w:spacing w:val="7"/>
        </w:rPr>
        <w:t xml:space="preserve"> </w:t>
      </w:r>
      <w:r w:rsidRPr="00AF7101">
        <w:t>the</w:t>
      </w:r>
      <w:r w:rsidRPr="00AF7101">
        <w:rPr>
          <w:spacing w:val="7"/>
        </w:rPr>
        <w:t xml:space="preserve"> </w:t>
      </w:r>
      <w:r w:rsidRPr="00AF7101">
        <w:t>person</w:t>
      </w:r>
      <w:r w:rsidRPr="00AF7101">
        <w:rPr>
          <w:spacing w:val="7"/>
        </w:rPr>
        <w:t xml:space="preserve"> </w:t>
      </w:r>
      <w:r w:rsidRPr="00AF7101">
        <w:t>would</w:t>
      </w:r>
      <w:r w:rsidRPr="00AF7101">
        <w:rPr>
          <w:spacing w:val="6"/>
        </w:rPr>
        <w:t xml:space="preserve"> </w:t>
      </w:r>
      <w:r w:rsidRPr="00AF7101">
        <w:t>have</w:t>
      </w:r>
      <w:r w:rsidRPr="00AF7101">
        <w:rPr>
          <w:spacing w:val="7"/>
        </w:rPr>
        <w:t xml:space="preserve"> </w:t>
      </w:r>
      <w:r w:rsidRPr="00AF7101">
        <w:t>voted</w:t>
      </w:r>
      <w:r w:rsidRPr="00AF7101">
        <w:rPr>
          <w:spacing w:val="7"/>
        </w:rPr>
        <w:t xml:space="preserve"> </w:t>
      </w:r>
      <w:r w:rsidRPr="00AF7101">
        <w:t>yes</w:t>
      </w:r>
      <w:r w:rsidRPr="00AF7101">
        <w:rPr>
          <w:spacing w:val="7"/>
        </w:rPr>
        <w:t xml:space="preserve"> </w:t>
      </w:r>
      <w:r w:rsidRPr="00AF7101">
        <w:t>if</w:t>
      </w:r>
      <w:r w:rsidRPr="00AF7101">
        <w:rPr>
          <w:spacing w:val="7"/>
        </w:rPr>
        <w:t xml:space="preserve"> </w:t>
      </w:r>
      <w:r w:rsidRPr="00AF7101">
        <w:t>the</w:t>
      </w:r>
      <w:r w:rsidRPr="00AF7101">
        <w:rPr>
          <w:spacing w:val="8"/>
        </w:rPr>
        <w:t xml:space="preserve"> </w:t>
      </w:r>
      <w:r w:rsidRPr="00AF7101">
        <w:t>proposal</w:t>
      </w:r>
      <w:r w:rsidRPr="00AF7101">
        <w:rPr>
          <w:spacing w:val="1"/>
        </w:rPr>
        <w:t xml:space="preserve"> </w:t>
      </w:r>
      <w:r w:rsidRPr="00AF7101">
        <w:t>included</w:t>
      </w:r>
      <w:r w:rsidRPr="00AF7101">
        <w:rPr>
          <w:spacing w:val="8"/>
        </w:rPr>
        <w:t xml:space="preserve"> </w:t>
      </w:r>
      <w:r w:rsidRPr="00AF7101">
        <w:t>a</w:t>
      </w:r>
      <w:r w:rsidRPr="00AF7101">
        <w:rPr>
          <w:spacing w:val="9"/>
        </w:rPr>
        <w:t xml:space="preserve"> </w:t>
      </w:r>
      <w:r w:rsidRPr="00AF7101">
        <w:t>10-year</w:t>
      </w:r>
      <w:r w:rsidRPr="00AF7101">
        <w:rPr>
          <w:spacing w:val="9"/>
        </w:rPr>
        <w:t xml:space="preserve"> </w:t>
      </w:r>
      <w:r w:rsidRPr="00AF7101">
        <w:t>end</w:t>
      </w:r>
      <w:r w:rsidRPr="00AF7101">
        <w:rPr>
          <w:spacing w:val="8"/>
        </w:rPr>
        <w:t xml:space="preserve"> </w:t>
      </w:r>
      <w:r w:rsidRPr="00AF7101">
        <w:t>date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5%</w:t>
      </w:r>
      <w:r w:rsidRPr="00AF7101">
        <w:rPr>
          <w:spacing w:val="9"/>
        </w:rPr>
        <w:t xml:space="preserve"> </w:t>
      </w:r>
      <w:r w:rsidRPr="00AF7101">
        <w:t>tolerance.</w:t>
      </w:r>
      <w:r w:rsidRPr="00AF7101">
        <w:rPr>
          <w:spacing w:val="18"/>
        </w:rPr>
        <w:t xml:space="preserve"> </w:t>
      </w:r>
      <w:r w:rsidRPr="00AF7101">
        <w:t>The</w:t>
      </w:r>
      <w:r w:rsidRPr="00AF7101">
        <w:rPr>
          <w:spacing w:val="9"/>
        </w:rPr>
        <w:t xml:space="preserve"> </w:t>
      </w:r>
      <w:r w:rsidRPr="00AF7101">
        <w:t>current</w:t>
      </w:r>
      <w:r w:rsidRPr="00AF7101">
        <w:rPr>
          <w:spacing w:val="9"/>
        </w:rPr>
        <w:t xml:space="preserve"> </w:t>
      </w:r>
      <w:r w:rsidRPr="00AF7101">
        <w:t>proposal</w:t>
      </w:r>
      <w:r w:rsidRPr="00AF7101">
        <w:rPr>
          <w:spacing w:val="8"/>
        </w:rPr>
        <w:t xml:space="preserve"> </w:t>
      </w:r>
      <w:r w:rsidRPr="00AF7101">
        <w:t>has</w:t>
      </w:r>
      <w:r w:rsidRPr="00AF7101">
        <w:rPr>
          <w:spacing w:val="9"/>
        </w:rPr>
        <w:t xml:space="preserve"> </w:t>
      </w:r>
      <w:r w:rsidRPr="00AF7101">
        <w:t>that</w:t>
      </w:r>
      <w:r w:rsidRPr="00AF7101">
        <w:rPr>
          <w:spacing w:val="9"/>
        </w:rPr>
        <w:t xml:space="preserve"> </w:t>
      </w:r>
      <w:r w:rsidRPr="00AF7101">
        <w:t>feature</w:t>
      </w:r>
      <w:r w:rsidRPr="00AF7101">
        <w:rPr>
          <w:spacing w:val="9"/>
        </w:rPr>
        <w:t xml:space="preserve"> </w:t>
      </w:r>
      <w:r w:rsidRPr="00AF7101">
        <w:t>and</w:t>
      </w:r>
      <w:r w:rsidRPr="00AF7101">
        <w:rPr>
          <w:spacing w:val="8"/>
        </w:rPr>
        <w:t xml:space="preserve"> </w:t>
      </w:r>
      <w:r w:rsidRPr="00AF7101">
        <w:t>thus</w:t>
      </w:r>
      <w:r w:rsidRPr="00AF7101">
        <w:rPr>
          <w:spacing w:val="1"/>
        </w:rPr>
        <w:t xml:space="preserve"> </w:t>
      </w:r>
      <w:r w:rsidRPr="00AF7101">
        <w:t>addresses</w:t>
      </w:r>
      <w:r w:rsidRPr="00AF7101">
        <w:rPr>
          <w:spacing w:val="6"/>
        </w:rPr>
        <w:t xml:space="preserve"> </w:t>
      </w:r>
      <w:r w:rsidRPr="00AF7101">
        <w:t>the</w:t>
      </w:r>
      <w:r w:rsidRPr="00AF7101">
        <w:rPr>
          <w:spacing w:val="6"/>
        </w:rPr>
        <w:t xml:space="preserve"> </w:t>
      </w:r>
      <w:r w:rsidRPr="00AF7101">
        <w:t>only</w:t>
      </w:r>
      <w:r w:rsidRPr="00AF7101">
        <w:rPr>
          <w:spacing w:val="6"/>
        </w:rPr>
        <w:t xml:space="preserve"> </w:t>
      </w:r>
      <w:r w:rsidRPr="00AF7101">
        <w:t>concern</w:t>
      </w:r>
      <w:r w:rsidRPr="00AF7101">
        <w:rPr>
          <w:spacing w:val="5"/>
        </w:rPr>
        <w:t xml:space="preserve"> </w:t>
      </w:r>
      <w:r w:rsidRPr="00AF7101">
        <w:t>expressed</w:t>
      </w:r>
      <w:r w:rsidRPr="00AF7101">
        <w:rPr>
          <w:spacing w:val="5"/>
        </w:rPr>
        <w:t xml:space="preserve"> </w:t>
      </w:r>
      <w:r w:rsidRPr="00AF7101">
        <w:t>by</w:t>
      </w:r>
      <w:r w:rsidRPr="00AF7101">
        <w:rPr>
          <w:spacing w:val="6"/>
        </w:rPr>
        <w:t xml:space="preserve"> </w:t>
      </w:r>
      <w:r w:rsidRPr="00AF7101">
        <w:t>the</w:t>
      </w:r>
      <w:r w:rsidRPr="00AF7101">
        <w:rPr>
          <w:spacing w:val="6"/>
        </w:rPr>
        <w:t xml:space="preserve"> </w:t>
      </w:r>
      <w:r w:rsidRPr="00AF7101">
        <w:t>sole</w:t>
      </w:r>
      <w:r w:rsidRPr="00AF7101">
        <w:rPr>
          <w:spacing w:val="6"/>
        </w:rPr>
        <w:t xml:space="preserve"> </w:t>
      </w:r>
      <w:r w:rsidRPr="00AF7101">
        <w:t>“no”</w:t>
      </w:r>
      <w:r w:rsidRPr="00AF7101">
        <w:rPr>
          <w:spacing w:val="6"/>
        </w:rPr>
        <w:t xml:space="preserve"> </w:t>
      </w:r>
      <w:r w:rsidRPr="00AF7101">
        <w:t>vote</w:t>
      </w:r>
      <w:r>
        <w:t>.</w:t>
      </w:r>
    </w:p>
    <w:p w14:paraId="387F75F4" w14:textId="77777777" w:rsidR="00A27577" w:rsidRPr="002A7C3B" w:rsidRDefault="00A27577" w:rsidP="00A27577">
      <w:pPr>
        <w:rPr>
          <w:b/>
        </w:rPr>
      </w:pPr>
      <w:r>
        <w:rPr>
          <w:b/>
        </w:rPr>
        <w:t>Comments</w:t>
      </w:r>
      <w:r w:rsidRPr="002A7C3B">
        <w:rPr>
          <w:b/>
        </w:rPr>
        <w:t xml:space="preserve"> in Favor:</w:t>
      </w:r>
    </w:p>
    <w:p w14:paraId="0CDCD18F" w14:textId="77777777" w:rsidR="00A27577" w:rsidRPr="002A7C3B" w:rsidRDefault="00A27577" w:rsidP="00A27577">
      <w:pPr>
        <w:spacing w:after="0"/>
        <w:ind w:left="720"/>
        <w:rPr>
          <w:b/>
        </w:rPr>
      </w:pPr>
      <w:r w:rsidRPr="002A7C3B">
        <w:rPr>
          <w:b/>
        </w:rPr>
        <w:t>Regulatory:</w:t>
      </w:r>
    </w:p>
    <w:p w14:paraId="0E600C1B" w14:textId="2220A885" w:rsidR="00A27577" w:rsidRDefault="000A7445" w:rsidP="0032462A">
      <w:pPr>
        <w:pStyle w:val="ListParagraph"/>
        <w:numPr>
          <w:ilvl w:val="0"/>
          <w:numId w:val="15"/>
        </w:numPr>
        <w:spacing w:after="0" w:line="259" w:lineRule="auto"/>
        <w:ind w:left="1080"/>
        <w:jc w:val="left"/>
      </w:pPr>
      <w:r w:rsidRPr="000A7445">
        <w:t xml:space="preserve">2023 Interim: Mr. Craig </w:t>
      </w:r>
      <w:r w:rsidR="00802C35">
        <w:t>VanBuren</w:t>
      </w:r>
      <w:r w:rsidRPr="000A7445">
        <w:t xml:space="preserve"> (Michigan Department of Agriculture) supports the item as voting with submitted edits.</w:t>
      </w:r>
    </w:p>
    <w:p w14:paraId="2D0B6336" w14:textId="128C4AFA" w:rsidR="000A7445" w:rsidRDefault="000A7445" w:rsidP="0032462A">
      <w:pPr>
        <w:pStyle w:val="ListParagraph"/>
        <w:numPr>
          <w:ilvl w:val="0"/>
          <w:numId w:val="15"/>
        </w:numPr>
        <w:spacing w:after="0" w:line="259" w:lineRule="auto"/>
        <w:ind w:left="1080"/>
        <w:jc w:val="left"/>
      </w:pPr>
      <w:r w:rsidRPr="000A7445">
        <w:t>2023 Interim: Mr. Hal Prince (Florida Department of Agriculture and Consumer Services) supports the item as Voting, adding the EVF-23.5 is not complete and is missing needed language. Mr. Prince expressed the item is critical and is willing to work with the NIST USNWG EVFE Subgroup to move the item forward.</w:t>
      </w:r>
    </w:p>
    <w:p w14:paraId="2B251391" w14:textId="4B45CFC6" w:rsidR="000A7445" w:rsidRDefault="000A7445" w:rsidP="0032462A">
      <w:pPr>
        <w:pStyle w:val="ListParagraph"/>
        <w:numPr>
          <w:ilvl w:val="0"/>
          <w:numId w:val="15"/>
        </w:numPr>
        <w:spacing w:after="0" w:line="259" w:lineRule="auto"/>
        <w:ind w:left="1080"/>
        <w:jc w:val="left"/>
      </w:pPr>
      <w:r w:rsidRPr="000A7445">
        <w:t>2023 Interim: Mr. Mahesh Albuquerque (Colorado Division of Oil and Safety) supports developing the item with suggestive edits, striking language in T.2.2.(b).</w:t>
      </w:r>
    </w:p>
    <w:p w14:paraId="5CEC0D27" w14:textId="77777777" w:rsidR="00753AF1" w:rsidRDefault="00753AF1" w:rsidP="0032462A">
      <w:pPr>
        <w:pStyle w:val="ListParagraph"/>
        <w:numPr>
          <w:ilvl w:val="0"/>
          <w:numId w:val="15"/>
        </w:numPr>
        <w:spacing w:after="0" w:line="259" w:lineRule="auto"/>
        <w:ind w:left="1080"/>
        <w:jc w:val="left"/>
      </w:pPr>
      <w:r>
        <w:t>2023 Annual: Craig VanBuren (Michigan) states that the item meets his state needs and supports the item.</w:t>
      </w:r>
    </w:p>
    <w:p w14:paraId="66C1786B" w14:textId="77777777" w:rsidR="00753AF1" w:rsidRDefault="00753AF1" w:rsidP="0032462A">
      <w:pPr>
        <w:pStyle w:val="ListParagraph"/>
        <w:numPr>
          <w:ilvl w:val="0"/>
          <w:numId w:val="15"/>
        </w:numPr>
        <w:spacing w:after="0" w:line="259" w:lineRule="auto"/>
        <w:ind w:left="1080"/>
        <w:jc w:val="left"/>
      </w:pPr>
      <w:r>
        <w:t>2023 Annual: James Cassidy (Massachusetts) in support of the item and feels strongly about moving the 2028 date to 2024 or 2025.</w:t>
      </w:r>
    </w:p>
    <w:p w14:paraId="27358640" w14:textId="34F1B0FA" w:rsidR="00753AF1" w:rsidRDefault="00753AF1" w:rsidP="0032462A">
      <w:pPr>
        <w:pStyle w:val="ListParagraph"/>
        <w:numPr>
          <w:ilvl w:val="0"/>
          <w:numId w:val="15"/>
        </w:numPr>
        <w:spacing w:after="0" w:line="259" w:lineRule="auto"/>
        <w:ind w:left="1080"/>
        <w:jc w:val="left"/>
      </w:pPr>
      <w:r>
        <w:t>2023 Annual: Daniel Walker (Ohio) supports the item with digital notification.</w:t>
      </w:r>
    </w:p>
    <w:p w14:paraId="3DF1B95C" w14:textId="089EA63C" w:rsidR="00753AF1" w:rsidRDefault="00753AF1" w:rsidP="0032462A">
      <w:pPr>
        <w:pStyle w:val="ListParagraph"/>
        <w:numPr>
          <w:ilvl w:val="0"/>
          <w:numId w:val="15"/>
        </w:numPr>
        <w:spacing w:after="0" w:line="259" w:lineRule="auto"/>
        <w:ind w:left="1080"/>
        <w:jc w:val="left"/>
      </w:pPr>
      <w:r>
        <w:t xml:space="preserve">2023 Annual: Steve Timar (New York) supports the item. </w:t>
      </w:r>
    </w:p>
    <w:p w14:paraId="1D7445FC" w14:textId="77777777" w:rsidR="001F661C" w:rsidRDefault="001F661C" w:rsidP="0032462A">
      <w:pPr>
        <w:pStyle w:val="ListParagraph"/>
        <w:numPr>
          <w:ilvl w:val="0"/>
          <w:numId w:val="15"/>
        </w:numPr>
        <w:spacing w:after="0" w:line="259" w:lineRule="auto"/>
        <w:ind w:left="1080"/>
        <w:jc w:val="left"/>
      </w:pPr>
      <w:r w:rsidRPr="00DC2224">
        <w:t>Mauricio Mejia (Florida) supports the item and pointed out that the 2028 date is current code already in Handbook 44 and can be changed as the testing equipment is developed.</w:t>
      </w:r>
    </w:p>
    <w:p w14:paraId="10ADA120" w14:textId="77777777" w:rsidR="001F661C" w:rsidRDefault="001F661C" w:rsidP="0032462A">
      <w:pPr>
        <w:pStyle w:val="ListParagraph"/>
        <w:numPr>
          <w:ilvl w:val="0"/>
          <w:numId w:val="15"/>
        </w:numPr>
        <w:spacing w:after="0" w:line="259" w:lineRule="auto"/>
        <w:ind w:left="1080"/>
        <w:jc w:val="left"/>
      </w:pPr>
      <w:r w:rsidRPr="00DC2224">
        <w:t>Jason Flint (N</w:t>
      </w:r>
      <w:r>
        <w:t xml:space="preserve">ew </w:t>
      </w:r>
      <w:r w:rsidRPr="00DC2224">
        <w:t>J</w:t>
      </w:r>
      <w:r>
        <w:t>ersey</w:t>
      </w:r>
      <w:r w:rsidRPr="00DC2224">
        <w:t>) supports the item with the modifications proposed by the CWMA that allows digital display of the notice.</w:t>
      </w:r>
    </w:p>
    <w:p w14:paraId="700B1486" w14:textId="77777777" w:rsidR="001F661C" w:rsidRDefault="001F661C" w:rsidP="0032462A">
      <w:pPr>
        <w:pStyle w:val="ListParagraph"/>
        <w:numPr>
          <w:ilvl w:val="0"/>
          <w:numId w:val="15"/>
        </w:numPr>
        <w:spacing w:after="0" w:line="259" w:lineRule="auto"/>
        <w:ind w:left="1080"/>
        <w:jc w:val="left"/>
      </w:pPr>
      <w:r w:rsidRPr="00DC2224">
        <w:t>Walt Remmert (P</w:t>
      </w:r>
      <w:r>
        <w:t>ennsylvania</w:t>
      </w:r>
      <w:r w:rsidRPr="00DC2224">
        <w:t>) commented the dates make sense and are a reasonable solution.</w:t>
      </w:r>
    </w:p>
    <w:p w14:paraId="0A3F7B3F" w14:textId="1E41A4C0" w:rsidR="001F661C" w:rsidRPr="002A7C3B" w:rsidRDefault="001F661C" w:rsidP="0032462A">
      <w:pPr>
        <w:pStyle w:val="ListParagraph"/>
        <w:numPr>
          <w:ilvl w:val="0"/>
          <w:numId w:val="15"/>
        </w:numPr>
        <w:spacing w:after="0" w:line="259" w:lineRule="auto"/>
        <w:ind w:left="1080"/>
        <w:jc w:val="left"/>
      </w:pPr>
      <w:r w:rsidRPr="00DC2224">
        <w:t>Stephen Benjamin (N</w:t>
      </w:r>
      <w:r>
        <w:t xml:space="preserve">orth </w:t>
      </w:r>
      <w:r w:rsidRPr="00DC2224">
        <w:t>C</w:t>
      </w:r>
      <w:r>
        <w:t>arolina</w:t>
      </w:r>
      <w:r w:rsidRPr="00DC2224">
        <w:t>) supports the item.</w:t>
      </w:r>
    </w:p>
    <w:p w14:paraId="15BD2148" w14:textId="77777777" w:rsidR="00A27577" w:rsidRPr="002A7C3B" w:rsidRDefault="00A27577" w:rsidP="00A27577">
      <w:pPr>
        <w:spacing w:before="240" w:after="0"/>
        <w:ind w:left="720"/>
        <w:rPr>
          <w:b/>
        </w:rPr>
      </w:pPr>
      <w:r w:rsidRPr="002A7C3B">
        <w:rPr>
          <w:b/>
        </w:rPr>
        <w:t>Industry:</w:t>
      </w:r>
    </w:p>
    <w:p w14:paraId="13B286D9" w14:textId="06E53FB9" w:rsidR="00A27577" w:rsidRDefault="000A7445" w:rsidP="0032462A">
      <w:pPr>
        <w:pStyle w:val="ListParagraph"/>
        <w:numPr>
          <w:ilvl w:val="0"/>
          <w:numId w:val="15"/>
        </w:numPr>
        <w:spacing w:after="0" w:line="259" w:lineRule="auto"/>
        <w:ind w:left="1080"/>
        <w:jc w:val="left"/>
      </w:pPr>
      <w:r w:rsidRPr="000A7445">
        <w:t>2023 Interim: Mr. Keith Bradley (Electrify America) commented on the 5% tolerance proposed in the item. Mr. Bradley referenced the October 15, 2022 letter submitted to the Committee and added the item does not create a conflict with the tolerances and the 2028 date.</w:t>
      </w:r>
    </w:p>
    <w:p w14:paraId="23CA50CF" w14:textId="09F0B566" w:rsidR="000A7445" w:rsidRDefault="000A7445" w:rsidP="0032462A">
      <w:pPr>
        <w:pStyle w:val="ListParagraph"/>
        <w:numPr>
          <w:ilvl w:val="0"/>
          <w:numId w:val="15"/>
        </w:numPr>
        <w:spacing w:after="0" w:line="259" w:lineRule="auto"/>
        <w:ind w:left="1080"/>
        <w:jc w:val="left"/>
      </w:pPr>
      <w:r w:rsidRPr="000A7445">
        <w:t>2023 Interim: Ms. Francesca Wahl (Tesla) agreed with Mr. Bradley’s comments and supports a Voting status.</w:t>
      </w:r>
    </w:p>
    <w:p w14:paraId="5A1B5A6A" w14:textId="77777777" w:rsidR="00753AF1" w:rsidRDefault="00753AF1" w:rsidP="0032462A">
      <w:pPr>
        <w:pStyle w:val="ListParagraph"/>
        <w:numPr>
          <w:ilvl w:val="0"/>
          <w:numId w:val="15"/>
        </w:numPr>
        <w:spacing w:after="0" w:line="259" w:lineRule="auto"/>
        <w:ind w:left="1080"/>
        <w:jc w:val="left"/>
      </w:pPr>
      <w:r>
        <w:t>2023 Annual: Keith Bradley (Electrify America) commented that DC chargers are newer and are going through constant change and updates with metrology capabilities supports the item.</w:t>
      </w:r>
    </w:p>
    <w:p w14:paraId="66687709" w14:textId="77777777" w:rsidR="00753AF1" w:rsidRDefault="00753AF1" w:rsidP="0032462A">
      <w:pPr>
        <w:pStyle w:val="ListParagraph"/>
        <w:numPr>
          <w:ilvl w:val="0"/>
          <w:numId w:val="15"/>
        </w:numPr>
        <w:spacing w:after="0" w:line="259" w:lineRule="auto"/>
        <w:ind w:left="1080"/>
        <w:jc w:val="left"/>
      </w:pPr>
      <w:r>
        <w:lastRenderedPageBreak/>
        <w:t>2023 Annual: Francesca Wahl (Tesla) supports the item and noted that when the EV code was adopted in 2022 it established that all EV charges would be compliant by 2034. Any legacy charger that does not have the 5% statement would automatically have a 2% tolerance.</w:t>
      </w:r>
    </w:p>
    <w:p w14:paraId="50AB8F00" w14:textId="4AAA5382" w:rsidR="00753AF1" w:rsidRDefault="00753AF1" w:rsidP="0032462A">
      <w:pPr>
        <w:pStyle w:val="ListParagraph"/>
        <w:numPr>
          <w:ilvl w:val="0"/>
          <w:numId w:val="15"/>
        </w:numPr>
        <w:spacing w:after="0" w:line="259" w:lineRule="auto"/>
        <w:ind w:left="1080"/>
        <w:jc w:val="left"/>
      </w:pPr>
      <w:r>
        <w:t>2023 Annual: Jared Ballew (ChargePoint) supports the language in the CWMA report and believes the 5% statement should be displayed digitally on the device.</w:t>
      </w:r>
    </w:p>
    <w:p w14:paraId="5FCC01FD" w14:textId="0F42AD1E" w:rsidR="00753AF1" w:rsidRDefault="00753AF1" w:rsidP="0032462A">
      <w:pPr>
        <w:pStyle w:val="ListParagraph"/>
        <w:numPr>
          <w:ilvl w:val="0"/>
          <w:numId w:val="15"/>
        </w:numPr>
        <w:spacing w:after="0" w:line="259" w:lineRule="auto"/>
        <w:ind w:left="1080"/>
        <w:jc w:val="left"/>
      </w:pPr>
      <w:r>
        <w:t>2023 Annual: Alex Beaton (EVgo) supports the item and stated that if the device isn’t marked with the 5% statement, it gets the 2% tolerance.</w:t>
      </w:r>
    </w:p>
    <w:p w14:paraId="1E2E8759" w14:textId="73DBC5DC" w:rsidR="001F661C" w:rsidRPr="002A7C3B" w:rsidRDefault="001F661C" w:rsidP="0032462A">
      <w:pPr>
        <w:pStyle w:val="ListParagraph"/>
        <w:numPr>
          <w:ilvl w:val="0"/>
          <w:numId w:val="15"/>
        </w:numPr>
        <w:spacing w:after="0" w:line="259" w:lineRule="auto"/>
        <w:ind w:left="1080"/>
        <w:jc w:val="left"/>
      </w:pPr>
      <w:r w:rsidRPr="00B12910">
        <w:t>Tom Lawton (TESCO) supports the tolerances and thinks the industry should come to a consensus on the dates. He commented TESCO is in the process of testing equipment and the 2028 date is not necessary for his company.</w:t>
      </w:r>
    </w:p>
    <w:p w14:paraId="42EBF572" w14:textId="77777777" w:rsidR="00A27577" w:rsidRPr="002A7C3B" w:rsidRDefault="00A27577" w:rsidP="00A27577">
      <w:pPr>
        <w:spacing w:before="240" w:after="0"/>
        <w:ind w:left="720"/>
        <w:rPr>
          <w:b/>
        </w:rPr>
      </w:pPr>
      <w:r w:rsidRPr="002A7C3B">
        <w:rPr>
          <w:b/>
        </w:rPr>
        <w:t>Advisory:</w:t>
      </w:r>
    </w:p>
    <w:p w14:paraId="7133DC3F" w14:textId="7DF37502" w:rsidR="00A27577" w:rsidRPr="002A7C3B" w:rsidRDefault="00B4497C" w:rsidP="0032462A">
      <w:pPr>
        <w:pStyle w:val="ListParagraph"/>
        <w:numPr>
          <w:ilvl w:val="0"/>
          <w:numId w:val="15"/>
        </w:numPr>
        <w:spacing w:after="0" w:line="259" w:lineRule="auto"/>
        <w:ind w:left="1080"/>
        <w:jc w:val="left"/>
      </w:pPr>
      <w:r>
        <w:t>None</w:t>
      </w:r>
    </w:p>
    <w:p w14:paraId="6D9541D0" w14:textId="77777777" w:rsidR="00A27577" w:rsidRPr="002A7C3B" w:rsidRDefault="00A27577" w:rsidP="00A27577">
      <w:pPr>
        <w:spacing w:before="240"/>
        <w:rPr>
          <w:b/>
        </w:rPr>
      </w:pPr>
      <w:r>
        <w:rPr>
          <w:b/>
        </w:rPr>
        <w:t>Comments</w:t>
      </w:r>
      <w:r w:rsidRPr="002A7C3B">
        <w:rPr>
          <w:b/>
        </w:rPr>
        <w:t xml:space="preserve"> Against:</w:t>
      </w:r>
    </w:p>
    <w:p w14:paraId="120ABC2E" w14:textId="77777777" w:rsidR="00A27577" w:rsidRPr="002A7C3B" w:rsidRDefault="00A27577" w:rsidP="00A27577">
      <w:pPr>
        <w:spacing w:after="0"/>
        <w:ind w:left="720"/>
        <w:rPr>
          <w:b/>
        </w:rPr>
      </w:pPr>
      <w:r w:rsidRPr="002A7C3B">
        <w:rPr>
          <w:b/>
        </w:rPr>
        <w:t>Regulatory:</w:t>
      </w:r>
    </w:p>
    <w:p w14:paraId="0A643C10" w14:textId="77777777" w:rsidR="00DD06AB" w:rsidRDefault="00DD06AB" w:rsidP="0032462A">
      <w:pPr>
        <w:pStyle w:val="ListParagraph"/>
        <w:numPr>
          <w:ilvl w:val="0"/>
          <w:numId w:val="16"/>
        </w:numPr>
        <w:spacing w:after="0" w:line="259" w:lineRule="auto"/>
        <w:ind w:left="1080"/>
        <w:jc w:val="left"/>
      </w:pPr>
      <w:r>
        <w:t>2023 Annual: Kevin Schnepp (California) does not see the benefit of having a 2024 and a 2028 date and recommends withdrawal of the item.</w:t>
      </w:r>
    </w:p>
    <w:p w14:paraId="4260E404" w14:textId="1E8CB471" w:rsidR="00DD06AB" w:rsidRDefault="00DD06AB" w:rsidP="0032462A">
      <w:pPr>
        <w:pStyle w:val="ListParagraph"/>
        <w:numPr>
          <w:ilvl w:val="0"/>
          <w:numId w:val="16"/>
        </w:numPr>
        <w:spacing w:after="0" w:line="259" w:lineRule="auto"/>
        <w:ind w:left="1080"/>
        <w:jc w:val="left"/>
      </w:pPr>
      <w:r>
        <w:t>2023 Annual: Stan Toy (Santa Clara County, CA) request making the item informational or withdrawal.</w:t>
      </w:r>
    </w:p>
    <w:p w14:paraId="40E1EEAD" w14:textId="79A9E3F1" w:rsidR="00A27577" w:rsidRPr="002A7C3B" w:rsidRDefault="00DD06AB" w:rsidP="0032462A">
      <w:pPr>
        <w:pStyle w:val="ListParagraph"/>
        <w:numPr>
          <w:ilvl w:val="0"/>
          <w:numId w:val="16"/>
        </w:numPr>
        <w:spacing w:after="0" w:line="259" w:lineRule="auto"/>
        <w:ind w:left="1080"/>
        <w:jc w:val="left"/>
      </w:pPr>
      <w:r>
        <w:t xml:space="preserve">2023 Annual: Paul Floyd (Louisiana) supports the tolerance but does not support putting the notice on the item. Mr. Floyd stated he does not want to put a seal on a device that advertises a wider tolerance. </w:t>
      </w:r>
    </w:p>
    <w:p w14:paraId="368E4501" w14:textId="77777777" w:rsidR="00A27577" w:rsidRPr="002A7C3B" w:rsidRDefault="00A27577" w:rsidP="00DA56CF">
      <w:pPr>
        <w:keepNext/>
        <w:spacing w:before="240" w:after="0"/>
        <w:ind w:left="720"/>
        <w:rPr>
          <w:b/>
        </w:rPr>
      </w:pPr>
      <w:r w:rsidRPr="002A7C3B">
        <w:rPr>
          <w:b/>
        </w:rPr>
        <w:t>Industry:</w:t>
      </w:r>
    </w:p>
    <w:p w14:paraId="0AFA0F42" w14:textId="2A2850BD" w:rsidR="00A27577" w:rsidRPr="002A7C3B" w:rsidRDefault="00B4497C" w:rsidP="0032462A">
      <w:pPr>
        <w:pStyle w:val="ListParagraph"/>
        <w:numPr>
          <w:ilvl w:val="0"/>
          <w:numId w:val="16"/>
        </w:numPr>
        <w:spacing w:after="0" w:line="259" w:lineRule="auto"/>
        <w:ind w:left="1080"/>
        <w:jc w:val="left"/>
      </w:pPr>
      <w:r>
        <w:t>None</w:t>
      </w:r>
    </w:p>
    <w:p w14:paraId="36280CED" w14:textId="77777777" w:rsidR="00A27577" w:rsidRPr="00AC5B86" w:rsidRDefault="00A27577" w:rsidP="00A27577">
      <w:pPr>
        <w:spacing w:before="240" w:after="0"/>
        <w:ind w:left="720"/>
        <w:rPr>
          <w:b/>
        </w:rPr>
      </w:pPr>
      <w:r w:rsidRPr="002A7C3B">
        <w:rPr>
          <w:b/>
        </w:rPr>
        <w:t>Advisory:</w:t>
      </w:r>
    </w:p>
    <w:p w14:paraId="3984B18C" w14:textId="255764D6" w:rsidR="00A27577" w:rsidRDefault="00B4497C" w:rsidP="0032462A">
      <w:pPr>
        <w:pStyle w:val="ListParagraph"/>
        <w:numPr>
          <w:ilvl w:val="0"/>
          <w:numId w:val="16"/>
        </w:numPr>
        <w:spacing w:after="0" w:line="259" w:lineRule="auto"/>
        <w:ind w:left="1080"/>
        <w:jc w:val="left"/>
      </w:pPr>
      <w:r>
        <w:t>None</w:t>
      </w:r>
    </w:p>
    <w:p w14:paraId="329C0C58" w14:textId="77777777" w:rsidR="00A27577" w:rsidRPr="002A7C3B" w:rsidRDefault="00A27577" w:rsidP="00A27577">
      <w:pPr>
        <w:spacing w:before="240"/>
        <w:rPr>
          <w:b/>
        </w:rPr>
      </w:pPr>
      <w:r>
        <w:rPr>
          <w:b/>
        </w:rPr>
        <w:t>Neutral Comments</w:t>
      </w:r>
      <w:r w:rsidRPr="002A7C3B">
        <w:rPr>
          <w:b/>
        </w:rPr>
        <w:t>:</w:t>
      </w:r>
    </w:p>
    <w:p w14:paraId="2792668F" w14:textId="77777777" w:rsidR="00A27577" w:rsidRPr="002A7C3B" w:rsidRDefault="00A27577" w:rsidP="00A27577">
      <w:pPr>
        <w:spacing w:after="0"/>
        <w:ind w:left="720"/>
        <w:rPr>
          <w:b/>
        </w:rPr>
      </w:pPr>
      <w:r w:rsidRPr="002A7C3B">
        <w:rPr>
          <w:b/>
        </w:rPr>
        <w:t>Regulatory:</w:t>
      </w:r>
    </w:p>
    <w:p w14:paraId="36754694" w14:textId="1ED2C5C6" w:rsidR="00A27577" w:rsidRDefault="00C211E2" w:rsidP="0032462A">
      <w:pPr>
        <w:pStyle w:val="ListParagraph"/>
        <w:numPr>
          <w:ilvl w:val="0"/>
          <w:numId w:val="16"/>
        </w:numPr>
        <w:spacing w:after="0" w:line="259" w:lineRule="auto"/>
        <w:ind w:left="1080"/>
        <w:jc w:val="left"/>
      </w:pPr>
      <w:r w:rsidRPr="00C211E2">
        <w:t>2023 Interim: Mr. Kevin Schnepp (State of California, Division of Measurement Standards) suggests replacing the word “installed” with “installed and placed in service” in paragraph T.2.2.(a) and T.2.2.(b).</w:t>
      </w:r>
    </w:p>
    <w:p w14:paraId="16FA0457" w14:textId="1630632B" w:rsidR="00C211E2" w:rsidRPr="002A7C3B" w:rsidRDefault="00C211E2" w:rsidP="0032462A">
      <w:pPr>
        <w:pStyle w:val="ListParagraph"/>
        <w:numPr>
          <w:ilvl w:val="0"/>
          <w:numId w:val="16"/>
        </w:numPr>
        <w:spacing w:after="0" w:line="259" w:lineRule="auto"/>
        <w:ind w:left="1080"/>
        <w:jc w:val="left"/>
      </w:pPr>
      <w:r w:rsidRPr="00C211E2">
        <w:t>2023 Interim: Mr. Keith Bradley (Electrify America) responded to Mr. Schnepp’s comment, noting not all jurisdictions have requirements for place in service.</w:t>
      </w:r>
    </w:p>
    <w:p w14:paraId="4C21724F" w14:textId="77777777" w:rsidR="00A27577" w:rsidRPr="002A7C3B" w:rsidRDefault="00A27577" w:rsidP="00A27577">
      <w:pPr>
        <w:spacing w:before="240" w:after="0"/>
        <w:ind w:left="720"/>
        <w:rPr>
          <w:b/>
        </w:rPr>
      </w:pPr>
      <w:r w:rsidRPr="002A7C3B">
        <w:rPr>
          <w:b/>
        </w:rPr>
        <w:t>Industry:</w:t>
      </w:r>
    </w:p>
    <w:p w14:paraId="3A2B12AC" w14:textId="2855C155" w:rsidR="00A27577" w:rsidRPr="002A7C3B" w:rsidRDefault="00B4497C" w:rsidP="0032462A">
      <w:pPr>
        <w:pStyle w:val="ListParagraph"/>
        <w:numPr>
          <w:ilvl w:val="0"/>
          <w:numId w:val="16"/>
        </w:numPr>
        <w:spacing w:after="0" w:line="259" w:lineRule="auto"/>
        <w:ind w:left="1080"/>
        <w:jc w:val="left"/>
      </w:pPr>
      <w:r>
        <w:t>None</w:t>
      </w:r>
    </w:p>
    <w:p w14:paraId="21781F63" w14:textId="77777777" w:rsidR="00A27577" w:rsidRPr="002A7C3B" w:rsidRDefault="00A27577" w:rsidP="00A27577">
      <w:pPr>
        <w:spacing w:before="240" w:after="0"/>
        <w:ind w:left="720"/>
        <w:rPr>
          <w:b/>
        </w:rPr>
      </w:pPr>
      <w:r w:rsidRPr="002A7C3B">
        <w:rPr>
          <w:b/>
        </w:rPr>
        <w:t>Advisory:</w:t>
      </w:r>
    </w:p>
    <w:p w14:paraId="1858D6B5" w14:textId="5B539D3C" w:rsidR="00A27577" w:rsidRDefault="00C211E2" w:rsidP="0032462A">
      <w:pPr>
        <w:pStyle w:val="ListParagraph"/>
        <w:numPr>
          <w:ilvl w:val="0"/>
          <w:numId w:val="16"/>
        </w:numPr>
        <w:spacing w:after="0" w:line="259" w:lineRule="auto"/>
        <w:ind w:left="1080"/>
        <w:jc w:val="left"/>
      </w:pPr>
      <w:r w:rsidRPr="00C211E2">
        <w:t>2023 Interim: Ms. Tina Butcher (NIST OWM) referred to the written comments submitted by NIST OWM and commented on the formatting and dates in paragraph T.2.2. (b); adding the language in this paragraph should be made clearer. Ms. Butcher expressed support for EVF-23.5</w:t>
      </w:r>
      <w:r w:rsidR="00F85B0A">
        <w:t xml:space="preserve"> and found EVF-23.6 confusing</w:t>
      </w:r>
      <w:r w:rsidRPr="00C211E2">
        <w:t>.</w:t>
      </w:r>
    </w:p>
    <w:p w14:paraId="76918B3F" w14:textId="75CC43F0" w:rsidR="00DD06AB" w:rsidRDefault="00DD06AB" w:rsidP="0032462A">
      <w:pPr>
        <w:pStyle w:val="ListParagraph"/>
        <w:numPr>
          <w:ilvl w:val="0"/>
          <w:numId w:val="16"/>
        </w:numPr>
        <w:spacing w:after="0" w:line="259" w:lineRule="auto"/>
        <w:ind w:left="1080"/>
        <w:jc w:val="left"/>
      </w:pPr>
      <w:r>
        <w:t xml:space="preserve">2023 Annual: Loren Minnich (NIST OWM) stated the item needed more work and should be informational. </w:t>
      </w:r>
      <w:r w:rsidR="00FF2C13">
        <w:t>OWM has an</w:t>
      </w:r>
      <w:r>
        <w:t xml:space="preserve"> issue with the three differing dates that appear in the proposal as the</w:t>
      </w:r>
      <w:r w:rsidR="00FF2C13">
        <w:t>y</w:t>
      </w:r>
      <w:r>
        <w:t xml:space="preserve"> could be confusing and lead to enforcement issues. </w:t>
      </w:r>
    </w:p>
    <w:p w14:paraId="0E426B8F" w14:textId="65084E95" w:rsidR="00A27577" w:rsidRDefault="00A27577" w:rsidP="008A41AA">
      <w:pPr>
        <w:spacing w:before="240" w:after="0"/>
        <w:rPr>
          <w:b/>
        </w:rPr>
      </w:pPr>
      <w:r w:rsidRPr="002A7C3B">
        <w:rPr>
          <w:b/>
        </w:rPr>
        <w:lastRenderedPageBreak/>
        <w:t>Item Develop</w:t>
      </w:r>
      <w:r w:rsidRPr="00E025F9">
        <w:rPr>
          <w:b/>
        </w:rPr>
        <w:t>ment</w:t>
      </w:r>
      <w:r w:rsidR="008A41AA">
        <w:rPr>
          <w:b/>
        </w:rPr>
        <w:t>:</w:t>
      </w:r>
    </w:p>
    <w:p w14:paraId="35836E9B" w14:textId="759503B3" w:rsidR="00661696" w:rsidRDefault="00661696" w:rsidP="00C211E2">
      <w:pPr>
        <w:rPr>
          <w:rStyle w:val="Underline"/>
          <w:u w:val="none"/>
        </w:rPr>
      </w:pPr>
      <w:r w:rsidRPr="00C211E2">
        <w:rPr>
          <w:rStyle w:val="Underline"/>
        </w:rPr>
        <w:t>NCWM 2023 Interim Meeting:</w:t>
      </w:r>
      <w:r w:rsidR="00C211E2" w:rsidRPr="00157317">
        <w:rPr>
          <w:rStyle w:val="Underline"/>
          <w:u w:val="none"/>
        </w:rPr>
        <w:t xml:space="preserve"> The Committee considered the comments heard during open hearings and has assigned a Voting status to the item. The Committee worked on modifying the item based on the comments heard during open hearings and written comments submitted by NIST OWM.</w:t>
      </w:r>
    </w:p>
    <w:p w14:paraId="7275B0CD" w14:textId="77777777" w:rsidR="006268DD" w:rsidRDefault="006268DD" w:rsidP="006268DD">
      <w:pPr>
        <w:rPr>
          <w:rStyle w:val="Underline"/>
        </w:rPr>
      </w:pPr>
      <w:r>
        <w:rPr>
          <w:rStyle w:val="Underline"/>
        </w:rPr>
        <w:t>NCWM 2023 Annual Meeting:</w:t>
      </w:r>
      <w:r w:rsidRPr="00211F73">
        <w:t xml:space="preserve"> The Committee considering comments from the floor and modified the item to match that proposed by the CWMA. The Committee agreed to make the item voting not changing any dates in the proposal. The item did not receive enough votes to pass or fail. The item was returned to committee. </w:t>
      </w:r>
    </w:p>
    <w:p w14:paraId="13338531" w14:textId="77777777" w:rsidR="00E66361" w:rsidRPr="00E025F9" w:rsidRDefault="00E66361" w:rsidP="00211F73">
      <w:pPr>
        <w:keepNext/>
        <w:spacing w:after="0"/>
        <w:rPr>
          <w:b/>
        </w:rPr>
      </w:pPr>
      <w:r w:rsidRPr="00E025F9">
        <w:rPr>
          <w:b/>
        </w:rPr>
        <w:t>Regional Associations’ Comments:</w:t>
      </w:r>
    </w:p>
    <w:p w14:paraId="35E22B6F" w14:textId="45E4EFC3" w:rsidR="00625253" w:rsidRDefault="00E66361" w:rsidP="00661696">
      <w:r>
        <w:rPr>
          <w:u w:val="single"/>
        </w:rPr>
        <w:t>WWMA 2022 Annual Meeting</w:t>
      </w:r>
      <w:r w:rsidRPr="00FD4763">
        <w:t xml:space="preserve">: </w:t>
      </w:r>
      <w:r w:rsidR="00625253">
        <w:t>Ms. Scheleese Goudy (Electrify America) – Ms. Goudy commented on the metering technology for DC chargers are now becoming available as technology develops.  Ms. Goudy proposed previously installed devices will not be able to meet the 1 and 2% tolerances.  Ms. Goudy commented the tolerances are being developed with separate tolerances for legacy devices that can’t meet the proposed requirements.  Ms. Goudy stated there was a vote of 11-1 in favor of the item in the assigned work group. The 1 no vote said that it would have been a yes if there was a 10-year sunset.  Ms. Goudy stated the changes to the item incorporated the change to include a 10-year sunset of legacy devices.  Ms. Goudy commented devices would be marked for the public and inspectors with the required tolerances. Ms. Goudy recommended voting status.</w:t>
      </w:r>
    </w:p>
    <w:p w14:paraId="2FBB0C01" w14:textId="77777777" w:rsidR="00625253" w:rsidRDefault="00625253" w:rsidP="00661696">
      <w:r>
        <w:t>Mr. Kevin Schnepp (State of California, Division of Measurement Standards) – Mr. Schnepp commented this was discussed in the national workgroup.  Mr. Schnepp recommends that a task group be assigned to verify which items were in a consensus and which were not.  Mr. Schnepp proposed a hard stop date for legacy devices is necessary and that there isn’t one with the current language. Mr. Schnepp commented on his disagreement with the "or" statement in the current language.</w:t>
      </w:r>
    </w:p>
    <w:p w14:paraId="6063E122" w14:textId="77777777" w:rsidR="00625253" w:rsidRDefault="00625253" w:rsidP="00661696">
      <w:r>
        <w:t>Ms. Francesca Wahl (TESLA) – Ms. Wahl commented TESLA agrees with the comments made by Electrify America.  Ms. Wahl commented the language is to include a hard stop date of legacy devices supports the removal of "or" from the language.</w:t>
      </w:r>
    </w:p>
    <w:p w14:paraId="67582217" w14:textId="77777777" w:rsidR="00625253" w:rsidRDefault="00625253" w:rsidP="00661696">
      <w:r>
        <w:t>Mr. Chris King (Siemens) – Mr. King commented Siemens agrees with TESLA’s comments.</w:t>
      </w:r>
    </w:p>
    <w:p w14:paraId="6F0798A9" w14:textId="77777777" w:rsidR="00625253" w:rsidRDefault="00625253" w:rsidP="00661696">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 -23.5.</w:t>
      </w:r>
    </w:p>
    <w:p w14:paraId="3A896A83" w14:textId="56CA12C3" w:rsidR="00E66361" w:rsidRPr="00001B3A" w:rsidRDefault="00625253" w:rsidP="00661696">
      <w:r>
        <w:t xml:space="preserve">The WWMA S&amp;T Committee recommends that this item be </w:t>
      </w:r>
      <w:r>
        <w:rPr>
          <w:bCs/>
        </w:rPr>
        <w:t xml:space="preserve">blocked with item EVF-23.5. </w:t>
      </w:r>
      <w:r>
        <w:t xml:space="preserve"> The WWMA S&amp;T Committee recommends the new blocked items be assigned a developing status.</w:t>
      </w:r>
    </w:p>
    <w:p w14:paraId="493690B8" w14:textId="6912D2EC" w:rsidR="00FA5845" w:rsidRDefault="00E66361" w:rsidP="00661696">
      <w:r>
        <w:rPr>
          <w:u w:val="single"/>
        </w:rPr>
        <w:t>SWMA 2022 Annual Meeting</w:t>
      </w:r>
      <w:r w:rsidRPr="00FD4763">
        <w:t>:</w:t>
      </w:r>
      <w:r>
        <w:t xml:space="preserve"> </w:t>
      </w:r>
      <w:r w:rsidR="00FA5845">
        <w:t>Mr. Prince, State of Florida, spoke in favor of this item being a satisfactory compromise.</w:t>
      </w:r>
    </w:p>
    <w:p w14:paraId="2AC0B15F" w14:textId="77777777" w:rsidR="00FA5845" w:rsidRDefault="00FA5845" w:rsidP="00661696">
      <w:r>
        <w:t>Mr. Floyd, State of Louisiana, stated that he would rather not have devices with warning labels for accuracy.</w:t>
      </w:r>
    </w:p>
    <w:p w14:paraId="5A615A0F" w14:textId="77777777" w:rsidR="00FA5845" w:rsidRDefault="00FA5845" w:rsidP="00661696">
      <w:r>
        <w:t>Ms. Goudy of Electrify America, the submitter of this item, recommended this move forward as a voting item.</w:t>
      </w:r>
    </w:p>
    <w:p w14:paraId="2A2E5BEB" w14:textId="77777777" w:rsidR="00FA5845" w:rsidRDefault="00FA5845" w:rsidP="00661696">
      <w:r>
        <w:t>Mr. Stokes, State of South Carolina, stated that he supported the use of warning labels for these devices, and supported this item.</w:t>
      </w:r>
    </w:p>
    <w:p w14:paraId="44C808E5" w14:textId="6A58905F" w:rsidR="00E66361" w:rsidRPr="00842C05" w:rsidRDefault="00FA5845" w:rsidP="00661696">
      <w:r>
        <w:t>The SWMA S&amp;T Committee recommends this item move forward as a Voting Item.</w:t>
      </w:r>
    </w:p>
    <w:p w14:paraId="681CF1FA" w14:textId="1C2915B6" w:rsidR="00B26D5B" w:rsidRDefault="00E66361" w:rsidP="00661696">
      <w:r w:rsidRPr="00B26D5B">
        <w:rPr>
          <w:u w:val="single"/>
        </w:rPr>
        <w:t>CWMA 2022 Interim Meeting</w:t>
      </w:r>
      <w:r w:rsidRPr="00B26D5B">
        <w:t>:</w:t>
      </w:r>
      <w:r w:rsidRPr="00FD4763">
        <w:t xml:space="preserve">  </w:t>
      </w:r>
      <w:r w:rsidR="00B26D5B">
        <w:t>Scheleese</w:t>
      </w:r>
      <w:r w:rsidR="00B26D5B">
        <w:rPr>
          <w:spacing w:val="-1"/>
        </w:rPr>
        <w:t xml:space="preserve"> </w:t>
      </w:r>
      <w:r w:rsidR="00B26D5B">
        <w:t>Goudy – Electrify</w:t>
      </w:r>
      <w:r w:rsidR="00B26D5B">
        <w:rPr>
          <w:spacing w:val="-4"/>
        </w:rPr>
        <w:t xml:space="preserve"> </w:t>
      </w:r>
      <w:r w:rsidR="00B26D5B">
        <w:rPr>
          <w:spacing w:val="-2"/>
        </w:rPr>
        <w:t>America</w:t>
      </w:r>
      <w:r w:rsidR="00AF6273">
        <w:t xml:space="preserve">, </w:t>
      </w:r>
      <w:r w:rsidR="00B26D5B">
        <w:t>DC</w:t>
      </w:r>
      <w:r w:rsidR="00B26D5B">
        <w:rPr>
          <w:spacing w:val="-4"/>
        </w:rPr>
        <w:t xml:space="preserve"> </w:t>
      </w:r>
      <w:r w:rsidR="00B26D5B">
        <w:t>EVSE</w:t>
      </w:r>
      <w:r w:rsidR="00B26D5B">
        <w:rPr>
          <w:spacing w:val="-2"/>
        </w:rPr>
        <w:t xml:space="preserve"> </w:t>
      </w:r>
      <w:r w:rsidR="00B26D5B">
        <w:t>installed</w:t>
      </w:r>
      <w:r w:rsidR="00B26D5B">
        <w:rPr>
          <w:spacing w:val="-2"/>
        </w:rPr>
        <w:t xml:space="preserve"> </w:t>
      </w:r>
      <w:r w:rsidR="00B26D5B">
        <w:t>before</w:t>
      </w:r>
      <w:r w:rsidR="00B26D5B">
        <w:rPr>
          <w:spacing w:val="-1"/>
        </w:rPr>
        <w:t xml:space="preserve"> </w:t>
      </w:r>
      <w:r w:rsidR="00B26D5B">
        <w:t>2024</w:t>
      </w:r>
      <w:r w:rsidR="00B26D5B">
        <w:rPr>
          <w:spacing w:val="-4"/>
        </w:rPr>
        <w:t xml:space="preserve"> </w:t>
      </w:r>
      <w:r w:rsidR="00B26D5B">
        <w:t>will</w:t>
      </w:r>
      <w:r w:rsidR="00B26D5B">
        <w:rPr>
          <w:spacing w:val="-4"/>
        </w:rPr>
        <w:t xml:space="preserve"> </w:t>
      </w:r>
      <w:r w:rsidR="00B26D5B">
        <w:t>have</w:t>
      </w:r>
      <w:r w:rsidR="00B26D5B">
        <w:rPr>
          <w:spacing w:val="-1"/>
        </w:rPr>
        <w:t xml:space="preserve"> </w:t>
      </w:r>
      <w:r w:rsidR="00B26D5B">
        <w:t>5</w:t>
      </w:r>
      <w:r w:rsidR="00B26D5B">
        <w:rPr>
          <w:spacing w:val="-4"/>
        </w:rPr>
        <w:t xml:space="preserve"> </w:t>
      </w:r>
      <w:r w:rsidR="00B26D5B">
        <w:t>%</w:t>
      </w:r>
      <w:r w:rsidR="00B26D5B">
        <w:rPr>
          <w:spacing w:val="1"/>
        </w:rPr>
        <w:t xml:space="preserve"> </w:t>
      </w:r>
      <w:r w:rsidR="00B26D5B">
        <w:t>accuracy</w:t>
      </w:r>
      <w:r w:rsidR="00B26D5B">
        <w:rPr>
          <w:spacing w:val="-1"/>
        </w:rPr>
        <w:t xml:space="preserve"> </w:t>
      </w:r>
      <w:r w:rsidR="00B26D5B">
        <w:t xml:space="preserve">until </w:t>
      </w:r>
      <w:r w:rsidR="00B26D5B">
        <w:rPr>
          <w:spacing w:val="-2"/>
        </w:rPr>
        <w:t>2034.</w:t>
      </w:r>
      <w:r w:rsidR="00AF6273">
        <w:t xml:space="preserve"> </w:t>
      </w:r>
      <w:r w:rsidR="00B26D5B">
        <w:t xml:space="preserve">When the tentative code was written in 2015, historical data for AC measurements were readily </w:t>
      </w:r>
      <w:r w:rsidR="00B26D5B">
        <w:lastRenderedPageBreak/>
        <w:t>available. DC metering</w:t>
      </w:r>
      <w:r w:rsidR="00B26D5B">
        <w:rPr>
          <w:spacing w:val="-6"/>
        </w:rPr>
        <w:t xml:space="preserve"> </w:t>
      </w:r>
      <w:r w:rsidR="00B26D5B">
        <w:t>technology</w:t>
      </w:r>
      <w:r w:rsidR="00B26D5B">
        <w:rPr>
          <w:spacing w:val="-6"/>
        </w:rPr>
        <w:t xml:space="preserve"> </w:t>
      </w:r>
      <w:r w:rsidR="00B26D5B">
        <w:t>was</w:t>
      </w:r>
      <w:r w:rsidR="00B26D5B">
        <w:rPr>
          <w:spacing w:val="-7"/>
        </w:rPr>
        <w:t xml:space="preserve"> </w:t>
      </w:r>
      <w:r w:rsidR="00B26D5B">
        <w:t>still</w:t>
      </w:r>
      <w:r w:rsidR="00B26D5B">
        <w:rPr>
          <w:spacing w:val="-6"/>
        </w:rPr>
        <w:t xml:space="preserve"> </w:t>
      </w:r>
      <w:r w:rsidR="00B26D5B">
        <w:t>in</w:t>
      </w:r>
      <w:r w:rsidR="00B26D5B">
        <w:rPr>
          <w:spacing w:val="-6"/>
        </w:rPr>
        <w:t xml:space="preserve"> </w:t>
      </w:r>
      <w:r w:rsidR="00B26D5B">
        <w:t>R&amp;D.</w:t>
      </w:r>
      <w:r w:rsidR="00B26D5B">
        <w:rPr>
          <w:spacing w:val="-8"/>
        </w:rPr>
        <w:t xml:space="preserve"> </w:t>
      </w:r>
      <w:r w:rsidR="00B26D5B">
        <w:t>Tolerances</w:t>
      </w:r>
      <w:r w:rsidR="00B26D5B">
        <w:rPr>
          <w:spacing w:val="-7"/>
        </w:rPr>
        <w:t xml:space="preserve"> </w:t>
      </w:r>
      <w:r w:rsidR="00B26D5B">
        <w:t>could</w:t>
      </w:r>
      <w:r w:rsidR="00B26D5B">
        <w:rPr>
          <w:spacing w:val="-6"/>
        </w:rPr>
        <w:t xml:space="preserve"> </w:t>
      </w:r>
      <w:r w:rsidR="00B26D5B">
        <w:t>not</w:t>
      </w:r>
      <w:r w:rsidR="00B26D5B">
        <w:rPr>
          <w:spacing w:val="-6"/>
        </w:rPr>
        <w:t xml:space="preserve"> </w:t>
      </w:r>
      <w:r w:rsidR="00B26D5B">
        <w:t>be</w:t>
      </w:r>
      <w:r w:rsidR="00B26D5B">
        <w:rPr>
          <w:spacing w:val="-7"/>
        </w:rPr>
        <w:t xml:space="preserve"> </w:t>
      </w:r>
      <w:r w:rsidR="00B26D5B">
        <w:t>formulated.</w:t>
      </w:r>
      <w:r w:rsidR="00B26D5B">
        <w:rPr>
          <w:spacing w:val="-5"/>
        </w:rPr>
        <w:t xml:space="preserve"> </w:t>
      </w:r>
      <w:r w:rsidR="00B26D5B">
        <w:t>Legacy</w:t>
      </w:r>
      <w:r w:rsidR="00B26D5B">
        <w:rPr>
          <w:spacing w:val="-2"/>
        </w:rPr>
        <w:t xml:space="preserve"> </w:t>
      </w:r>
      <w:r w:rsidR="00B26D5B">
        <w:t>devices</w:t>
      </w:r>
      <w:r w:rsidR="00B26D5B">
        <w:rPr>
          <w:spacing w:val="-7"/>
        </w:rPr>
        <w:t xml:space="preserve"> </w:t>
      </w:r>
      <w:r w:rsidR="00B26D5B">
        <w:t>could</w:t>
      </w:r>
      <w:r w:rsidR="00B26D5B">
        <w:rPr>
          <w:spacing w:val="-6"/>
        </w:rPr>
        <w:t xml:space="preserve"> </w:t>
      </w:r>
      <w:r w:rsidR="00B26D5B">
        <w:t>reasonably</w:t>
      </w:r>
      <w:r w:rsidR="00B26D5B">
        <w:rPr>
          <w:spacing w:val="-6"/>
        </w:rPr>
        <w:t xml:space="preserve"> </w:t>
      </w:r>
      <w:r w:rsidR="00B26D5B">
        <w:t>meet 5 % , but not 1% / 2 %. This could require complete replacement of many legacy devices.</w:t>
      </w:r>
    </w:p>
    <w:p w14:paraId="636BA61A" w14:textId="5B0022D8" w:rsidR="00B26D5B" w:rsidRDefault="00B26D5B" w:rsidP="00661696">
      <w:r>
        <w:t>Francesca</w:t>
      </w:r>
      <w:r>
        <w:rPr>
          <w:spacing w:val="-4"/>
        </w:rPr>
        <w:t xml:space="preserve"> </w:t>
      </w:r>
      <w:r>
        <w:t>Wahl</w:t>
      </w:r>
      <w:r>
        <w:rPr>
          <w:spacing w:val="-1"/>
        </w:rPr>
        <w:t xml:space="preserve"> </w:t>
      </w:r>
      <w:r>
        <w:t>–</w:t>
      </w:r>
      <w:r>
        <w:rPr>
          <w:spacing w:val="-3"/>
        </w:rPr>
        <w:t xml:space="preserve"> </w:t>
      </w:r>
      <w:r>
        <w:rPr>
          <w:spacing w:val="-4"/>
        </w:rPr>
        <w:t>Tesla</w:t>
      </w:r>
      <w:r w:rsidR="00AF6273">
        <w:t xml:space="preserve">, </w:t>
      </w:r>
      <w:r>
        <w:t>Rework of two above. Does not modify the 2028 date but provides a pathway forward. This proposal represents informal consensus of the NIST USNWG</w:t>
      </w:r>
    </w:p>
    <w:p w14:paraId="466739B1" w14:textId="06C90E5C" w:rsidR="00B26D5B" w:rsidRDefault="00B26D5B" w:rsidP="00661696">
      <w:r>
        <w:t>Craig</w:t>
      </w:r>
      <w:r>
        <w:rPr>
          <w:spacing w:val="-1"/>
        </w:rPr>
        <w:t xml:space="preserve"> </w:t>
      </w:r>
      <w:r>
        <w:t>VanBuren –</w:t>
      </w:r>
      <w:r>
        <w:rPr>
          <w:spacing w:val="-1"/>
        </w:rPr>
        <w:t xml:space="preserve"> </w:t>
      </w:r>
      <w:r>
        <w:rPr>
          <w:spacing w:val="-2"/>
        </w:rPr>
        <w:t>Michigan</w:t>
      </w:r>
      <w:r w:rsidR="00AF6273">
        <w:t xml:space="preserve">. </w:t>
      </w:r>
      <w:r>
        <w:t>Move</w:t>
      </w:r>
      <w:r>
        <w:rPr>
          <w:spacing w:val="-4"/>
        </w:rPr>
        <w:t xml:space="preserve"> </w:t>
      </w:r>
      <w:r>
        <w:t>forward</w:t>
      </w:r>
      <w:r>
        <w:rPr>
          <w:spacing w:val="-1"/>
        </w:rPr>
        <w:t xml:space="preserve"> </w:t>
      </w:r>
      <w:r>
        <w:t>as</w:t>
      </w:r>
      <w:r>
        <w:rPr>
          <w:spacing w:val="-3"/>
        </w:rPr>
        <w:t xml:space="preserve"> </w:t>
      </w:r>
      <w:r>
        <w:t>Voting.</w:t>
      </w:r>
      <w:r>
        <w:rPr>
          <w:spacing w:val="1"/>
        </w:rPr>
        <w:t xml:space="preserve"> </w:t>
      </w:r>
      <w:r>
        <w:t>Possible</w:t>
      </w:r>
      <w:r>
        <w:rPr>
          <w:spacing w:val="-1"/>
        </w:rPr>
        <w:t xml:space="preserve"> </w:t>
      </w:r>
      <w:r>
        <w:t>change: P</w:t>
      </w:r>
      <w:r>
        <w:rPr>
          <w:spacing w:val="-4"/>
        </w:rPr>
        <w:t xml:space="preserve"> </w:t>
      </w:r>
      <w:r>
        <w:t>244,</w:t>
      </w:r>
      <w:r>
        <w:rPr>
          <w:spacing w:val="-3"/>
        </w:rPr>
        <w:t xml:space="preserve"> </w:t>
      </w:r>
      <w:r>
        <w:t>line</w:t>
      </w:r>
      <w:r>
        <w:rPr>
          <w:spacing w:val="-1"/>
        </w:rPr>
        <w:t xml:space="preserve"> </w:t>
      </w:r>
      <w:r>
        <w:t>39.</w:t>
      </w:r>
      <w:r>
        <w:rPr>
          <w:spacing w:val="1"/>
        </w:rPr>
        <w:t xml:space="preserve"> </w:t>
      </w:r>
      <w:r>
        <w:t>…………which</w:t>
      </w:r>
      <w:r>
        <w:rPr>
          <w:spacing w:val="-5"/>
        </w:rPr>
        <w:t xml:space="preserve"> </w:t>
      </w:r>
      <w:r>
        <w:t>“may”</w:t>
      </w:r>
      <w:r>
        <w:rPr>
          <w:spacing w:val="-2"/>
        </w:rPr>
        <w:t xml:space="preserve"> operat</w:t>
      </w:r>
      <w:r w:rsidR="00661696">
        <w:rPr>
          <w:spacing w:val="-2"/>
        </w:rPr>
        <w:t>e.</w:t>
      </w:r>
    </w:p>
    <w:p w14:paraId="011D088E" w14:textId="77777777" w:rsidR="00B26D5B" w:rsidRDefault="00B26D5B" w:rsidP="00661696">
      <w:r>
        <w:t>The</w:t>
      </w:r>
      <w:r>
        <w:rPr>
          <w:spacing w:val="-10"/>
        </w:rPr>
        <w:t xml:space="preserve"> </w:t>
      </w:r>
      <w:r>
        <w:t>CWMA</w:t>
      </w:r>
      <w:r>
        <w:rPr>
          <w:spacing w:val="-10"/>
        </w:rPr>
        <w:t xml:space="preserve"> </w:t>
      </w:r>
      <w:r>
        <w:t>S&amp;T</w:t>
      </w:r>
      <w:r>
        <w:rPr>
          <w:spacing w:val="-7"/>
        </w:rPr>
        <w:t xml:space="preserve"> </w:t>
      </w:r>
      <w:r>
        <w:t>Committee</w:t>
      </w:r>
      <w:r>
        <w:rPr>
          <w:spacing w:val="-11"/>
        </w:rPr>
        <w:t xml:space="preserve"> </w:t>
      </w:r>
      <w:r>
        <w:t>believes</w:t>
      </w:r>
      <w:r>
        <w:rPr>
          <w:spacing w:val="-11"/>
        </w:rPr>
        <w:t xml:space="preserve"> </w:t>
      </w:r>
      <w:r>
        <w:t>this</w:t>
      </w:r>
      <w:r>
        <w:rPr>
          <w:spacing w:val="-11"/>
        </w:rPr>
        <w:t xml:space="preserve"> </w:t>
      </w:r>
      <w:r>
        <w:t>item</w:t>
      </w:r>
      <w:r>
        <w:rPr>
          <w:spacing w:val="-9"/>
        </w:rPr>
        <w:t xml:space="preserve"> </w:t>
      </w:r>
      <w:r>
        <w:t>is</w:t>
      </w:r>
      <w:r>
        <w:rPr>
          <w:spacing w:val="-11"/>
        </w:rPr>
        <w:t xml:space="preserve"> </w:t>
      </w:r>
      <w:r>
        <w:t>fully</w:t>
      </w:r>
      <w:r>
        <w:rPr>
          <w:spacing w:val="-9"/>
        </w:rPr>
        <w:t xml:space="preserve"> </w:t>
      </w:r>
      <w:r>
        <w:t>developed</w:t>
      </w:r>
      <w:r>
        <w:rPr>
          <w:spacing w:val="-10"/>
        </w:rPr>
        <w:t xml:space="preserve"> </w:t>
      </w:r>
      <w:r>
        <w:t>and</w:t>
      </w:r>
      <w:r>
        <w:rPr>
          <w:spacing w:val="-9"/>
        </w:rPr>
        <w:t xml:space="preserve"> </w:t>
      </w:r>
      <w:r>
        <w:t>recommend</w:t>
      </w:r>
      <w:r>
        <w:rPr>
          <w:spacing w:val="-9"/>
        </w:rPr>
        <w:t xml:space="preserve"> </w:t>
      </w:r>
      <w:r>
        <w:t>voting</w:t>
      </w:r>
      <w:r>
        <w:rPr>
          <w:spacing w:val="-9"/>
        </w:rPr>
        <w:t xml:space="preserve"> </w:t>
      </w:r>
      <w:r>
        <w:t>status</w:t>
      </w:r>
      <w:r>
        <w:rPr>
          <w:spacing w:val="-11"/>
        </w:rPr>
        <w:t xml:space="preserve"> </w:t>
      </w:r>
      <w:r>
        <w:t>with</w:t>
      </w:r>
      <w:r>
        <w:rPr>
          <w:spacing w:val="-9"/>
        </w:rPr>
        <w:t xml:space="preserve"> </w:t>
      </w:r>
      <w:r>
        <w:t>the</w:t>
      </w:r>
      <w:r>
        <w:rPr>
          <w:spacing w:val="-10"/>
        </w:rPr>
        <w:t xml:space="preserve"> </w:t>
      </w:r>
      <w:r>
        <w:t xml:space="preserve">following </w:t>
      </w:r>
      <w:r>
        <w:rPr>
          <w:spacing w:val="-2"/>
        </w:rPr>
        <w:t>changes:</w:t>
      </w:r>
    </w:p>
    <w:p w14:paraId="51DDED7A" w14:textId="25459211" w:rsidR="00B26D5B" w:rsidRPr="00AF6273" w:rsidRDefault="00AF6273" w:rsidP="00661696">
      <w:pPr>
        <w:ind w:left="288"/>
      </w:pPr>
      <w:r>
        <w:rPr>
          <w:b/>
        </w:rPr>
        <w:t>S.5.2.</w:t>
      </w:r>
      <w:r>
        <w:rPr>
          <w:b/>
        </w:rPr>
        <w:tab/>
      </w:r>
      <w:r w:rsidR="00B26D5B">
        <w:rPr>
          <w:b/>
        </w:rPr>
        <w:t>EVSE Identification and Marking Requirements</w:t>
      </w:r>
      <w:r w:rsidR="00B26D5B">
        <w:t xml:space="preserve">. – In addition to all the marking requirements of Section 1.10. General Code, paragraph G-S.1. Identification, each EVSE shall have the following information </w:t>
      </w:r>
      <w:r w:rsidR="00B26D5B" w:rsidRPr="00AF6273">
        <w:t>conspicuously, legibly, and indelibly marked:</w:t>
      </w:r>
    </w:p>
    <w:p w14:paraId="06DA2EB5" w14:textId="0EE7514E" w:rsidR="00B26D5B" w:rsidRDefault="00AF6273" w:rsidP="004E5FB0">
      <w:pPr>
        <w:spacing w:before="40" w:after="0"/>
        <w:ind w:left="720"/>
      </w:pPr>
      <w:r>
        <w:rPr>
          <w:spacing w:val="-2"/>
          <w:w w:val="105"/>
        </w:rPr>
        <w:t xml:space="preserve">(a) </w:t>
      </w:r>
      <w:r w:rsidR="00B26D5B">
        <w:rPr>
          <w:spacing w:val="-2"/>
          <w:w w:val="105"/>
        </w:rPr>
        <w:t>voltage</w:t>
      </w:r>
      <w:r w:rsidR="00B26D5B">
        <w:rPr>
          <w:spacing w:val="-10"/>
          <w:w w:val="105"/>
        </w:rPr>
        <w:t xml:space="preserve"> </w:t>
      </w:r>
      <w:r w:rsidR="00B26D5B">
        <w:rPr>
          <w:spacing w:val="-2"/>
          <w:w w:val="105"/>
        </w:rPr>
        <w:t>rating;</w:t>
      </w:r>
    </w:p>
    <w:p w14:paraId="7B3E834F" w14:textId="3662FBC4" w:rsidR="00B26D5B" w:rsidRDefault="00AF6273" w:rsidP="004E5FB0">
      <w:pPr>
        <w:spacing w:before="40" w:after="0"/>
        <w:ind w:left="720"/>
      </w:pPr>
      <w:r>
        <w:t xml:space="preserve">(b) </w:t>
      </w:r>
      <w:r w:rsidR="00B26D5B">
        <w:t>maximum</w:t>
      </w:r>
      <w:r w:rsidR="00B26D5B">
        <w:rPr>
          <w:spacing w:val="22"/>
        </w:rPr>
        <w:t xml:space="preserve"> </w:t>
      </w:r>
      <w:r w:rsidR="00B26D5B">
        <w:t>current</w:t>
      </w:r>
      <w:r w:rsidR="00B26D5B">
        <w:rPr>
          <w:spacing w:val="19"/>
        </w:rPr>
        <w:t xml:space="preserve"> </w:t>
      </w:r>
      <w:r w:rsidR="00B26D5B">
        <w:rPr>
          <w:spacing w:val="-2"/>
        </w:rPr>
        <w:t>deliverable;</w:t>
      </w:r>
    </w:p>
    <w:p w14:paraId="28405853" w14:textId="517490F3" w:rsidR="00B26D5B" w:rsidRDefault="00AF6273" w:rsidP="004E5FB0">
      <w:pPr>
        <w:spacing w:before="40" w:after="0"/>
        <w:ind w:left="720"/>
      </w:pPr>
      <w:r>
        <w:t xml:space="preserve">(c) </w:t>
      </w:r>
      <w:r w:rsidR="00B26D5B">
        <w:t>type</w:t>
      </w:r>
      <w:r w:rsidR="00B26D5B">
        <w:rPr>
          <w:spacing w:val="10"/>
        </w:rPr>
        <w:t xml:space="preserve"> </w:t>
      </w:r>
      <w:r w:rsidR="00B26D5B">
        <w:t>of</w:t>
      </w:r>
      <w:r w:rsidR="00B26D5B">
        <w:rPr>
          <w:spacing w:val="10"/>
        </w:rPr>
        <w:t xml:space="preserve"> </w:t>
      </w:r>
      <w:r w:rsidR="00B26D5B">
        <w:t>current</w:t>
      </w:r>
      <w:r w:rsidR="00B26D5B">
        <w:rPr>
          <w:spacing w:val="9"/>
        </w:rPr>
        <w:t xml:space="preserve"> </w:t>
      </w:r>
      <w:r w:rsidR="00B26D5B">
        <w:t>(AC</w:t>
      </w:r>
      <w:r w:rsidR="00B26D5B">
        <w:rPr>
          <w:spacing w:val="6"/>
        </w:rPr>
        <w:t xml:space="preserve"> </w:t>
      </w:r>
      <w:r w:rsidR="00B26D5B">
        <w:t>or</w:t>
      </w:r>
      <w:r w:rsidR="00B26D5B">
        <w:rPr>
          <w:spacing w:val="9"/>
        </w:rPr>
        <w:t xml:space="preserve"> </w:t>
      </w:r>
      <w:r w:rsidR="00B26D5B">
        <w:t>DC</w:t>
      </w:r>
      <w:r w:rsidR="00B26D5B">
        <w:rPr>
          <w:spacing w:val="10"/>
        </w:rPr>
        <w:t xml:space="preserve"> </w:t>
      </w:r>
      <w:r w:rsidR="00B26D5B">
        <w:t>or,</w:t>
      </w:r>
      <w:r w:rsidR="00B26D5B">
        <w:rPr>
          <w:spacing w:val="10"/>
        </w:rPr>
        <w:t xml:space="preserve"> </w:t>
      </w:r>
      <w:r w:rsidR="00B26D5B">
        <w:t>if</w:t>
      </w:r>
      <w:r w:rsidR="00B26D5B">
        <w:rPr>
          <w:spacing w:val="9"/>
        </w:rPr>
        <w:t xml:space="preserve"> </w:t>
      </w:r>
      <w:r w:rsidR="00B26D5B">
        <w:t>capable</w:t>
      </w:r>
      <w:r w:rsidR="00B26D5B">
        <w:rPr>
          <w:spacing w:val="12"/>
        </w:rPr>
        <w:t xml:space="preserve"> </w:t>
      </w:r>
      <w:r w:rsidR="00B26D5B">
        <w:t>of</w:t>
      </w:r>
      <w:r w:rsidR="00B26D5B">
        <w:rPr>
          <w:spacing w:val="9"/>
        </w:rPr>
        <w:t xml:space="preserve"> </w:t>
      </w:r>
      <w:r w:rsidR="00B26D5B">
        <w:t>both,</w:t>
      </w:r>
      <w:r w:rsidR="00B26D5B">
        <w:rPr>
          <w:spacing w:val="6"/>
        </w:rPr>
        <w:t xml:space="preserve"> </w:t>
      </w:r>
      <w:r w:rsidR="00B26D5B">
        <w:t>both</w:t>
      </w:r>
      <w:r w:rsidR="00B26D5B">
        <w:rPr>
          <w:spacing w:val="9"/>
        </w:rPr>
        <w:t xml:space="preserve"> </w:t>
      </w:r>
      <w:r w:rsidR="00B26D5B">
        <w:t>shall</w:t>
      </w:r>
      <w:r w:rsidR="00B26D5B">
        <w:rPr>
          <w:spacing w:val="8"/>
        </w:rPr>
        <w:t xml:space="preserve"> </w:t>
      </w:r>
      <w:r w:rsidR="00B26D5B">
        <w:t>be</w:t>
      </w:r>
      <w:r w:rsidR="00B26D5B">
        <w:rPr>
          <w:spacing w:val="11"/>
        </w:rPr>
        <w:t xml:space="preserve"> </w:t>
      </w:r>
      <w:r w:rsidR="00B26D5B">
        <w:rPr>
          <w:spacing w:val="-2"/>
        </w:rPr>
        <w:t>listed);</w:t>
      </w:r>
    </w:p>
    <w:p w14:paraId="47892DE9" w14:textId="27DC2D01" w:rsidR="00B26D5B" w:rsidRDefault="00AF6273" w:rsidP="004E5FB0">
      <w:pPr>
        <w:spacing w:before="40" w:after="0"/>
        <w:ind w:left="720"/>
      </w:pPr>
      <w:r>
        <w:rPr>
          <w:spacing w:val="-2"/>
          <w:w w:val="105"/>
        </w:rPr>
        <w:t xml:space="preserve">(d) </w:t>
      </w:r>
      <w:r w:rsidR="00B26D5B">
        <w:rPr>
          <w:spacing w:val="-2"/>
          <w:w w:val="105"/>
        </w:rPr>
        <w:t>minimum</w:t>
      </w:r>
      <w:r w:rsidR="00B26D5B">
        <w:rPr>
          <w:spacing w:val="-4"/>
          <w:w w:val="105"/>
        </w:rPr>
        <w:t xml:space="preserve"> </w:t>
      </w:r>
      <w:r w:rsidR="00B26D5B">
        <w:rPr>
          <w:spacing w:val="-2"/>
          <w:w w:val="105"/>
        </w:rPr>
        <w:t>measured</w:t>
      </w:r>
      <w:r w:rsidR="00B26D5B">
        <w:rPr>
          <w:spacing w:val="-1"/>
          <w:w w:val="105"/>
        </w:rPr>
        <w:t xml:space="preserve"> </w:t>
      </w:r>
      <w:r w:rsidR="00B26D5B">
        <w:rPr>
          <w:spacing w:val="-2"/>
          <w:w w:val="105"/>
        </w:rPr>
        <w:t>quantity</w:t>
      </w:r>
      <w:r w:rsidR="00B26D5B">
        <w:rPr>
          <w:spacing w:val="5"/>
          <w:w w:val="105"/>
        </w:rPr>
        <w:t xml:space="preserve"> </w:t>
      </w:r>
      <w:r w:rsidR="00B26D5B">
        <w:rPr>
          <w:spacing w:val="-2"/>
          <w:w w:val="105"/>
        </w:rPr>
        <w:t xml:space="preserve">(MMQ); </w:t>
      </w:r>
      <w:r w:rsidR="00B26D5B">
        <w:rPr>
          <w:spacing w:val="-5"/>
          <w:w w:val="105"/>
        </w:rPr>
        <w:t>and</w:t>
      </w:r>
    </w:p>
    <w:p w14:paraId="6B9F086E" w14:textId="6A2FEF2E" w:rsidR="00475CCC" w:rsidRPr="00AE3443" w:rsidRDefault="00AF6273" w:rsidP="00AE3443">
      <w:pPr>
        <w:spacing w:before="40" w:after="200"/>
        <w:ind w:left="720"/>
      </w:pPr>
      <w:r>
        <w:t xml:space="preserve">(e) </w:t>
      </w:r>
      <w:r w:rsidR="00B26D5B">
        <w:t>temperature</w:t>
      </w:r>
      <w:r w:rsidR="00B26D5B">
        <w:rPr>
          <w:spacing w:val="8"/>
        </w:rPr>
        <w:t xml:space="preserve"> </w:t>
      </w:r>
      <w:r w:rsidR="00B26D5B">
        <w:t>limits,</w:t>
      </w:r>
      <w:r w:rsidR="00B26D5B">
        <w:rPr>
          <w:spacing w:val="7"/>
        </w:rPr>
        <w:t xml:space="preserve"> </w:t>
      </w:r>
      <w:r w:rsidR="00B26D5B">
        <w:t>if</w:t>
      </w:r>
      <w:r w:rsidR="00B26D5B">
        <w:rPr>
          <w:spacing w:val="6"/>
        </w:rPr>
        <w:t xml:space="preserve"> </w:t>
      </w:r>
      <w:r w:rsidR="00B26D5B">
        <w:t>narrower</w:t>
      </w:r>
      <w:r w:rsidR="00B26D5B">
        <w:rPr>
          <w:spacing w:val="6"/>
        </w:rPr>
        <w:t xml:space="preserve"> </w:t>
      </w:r>
      <w:r w:rsidR="00B26D5B">
        <w:t>than</w:t>
      </w:r>
      <w:r w:rsidR="00B26D5B">
        <w:rPr>
          <w:spacing w:val="6"/>
        </w:rPr>
        <w:t xml:space="preserve"> </w:t>
      </w:r>
      <w:r w:rsidR="00B26D5B">
        <w:t>and</w:t>
      </w:r>
      <w:r w:rsidR="00B26D5B">
        <w:rPr>
          <w:spacing w:val="5"/>
        </w:rPr>
        <w:t xml:space="preserve"> </w:t>
      </w:r>
      <w:r w:rsidR="00B26D5B">
        <w:t>within</w:t>
      </w:r>
      <w:r w:rsidR="00B26D5B">
        <w:rPr>
          <w:spacing w:val="1"/>
        </w:rPr>
        <w:t xml:space="preserve"> </w:t>
      </w:r>
      <w:r w:rsidR="00B26D5B">
        <w:t>–</w:t>
      </w:r>
      <w:r w:rsidR="00B26D5B">
        <w:rPr>
          <w:spacing w:val="6"/>
        </w:rPr>
        <w:t xml:space="preserve"> </w:t>
      </w:r>
      <w:r w:rsidR="00B26D5B">
        <w:t>40</w:t>
      </w:r>
      <w:r w:rsidR="00B26D5B">
        <w:rPr>
          <w:spacing w:val="13"/>
        </w:rPr>
        <w:t xml:space="preserve"> </w:t>
      </w:r>
      <w:r w:rsidR="00B26D5B">
        <w:t>C</w:t>
      </w:r>
      <w:r w:rsidR="00B26D5B">
        <w:rPr>
          <w:spacing w:val="7"/>
        </w:rPr>
        <w:t xml:space="preserve"> </w:t>
      </w:r>
      <w:r w:rsidR="00B26D5B">
        <w:t>to</w:t>
      </w:r>
      <w:r w:rsidR="00B26D5B">
        <w:rPr>
          <w:spacing w:val="5"/>
        </w:rPr>
        <w:t xml:space="preserve"> </w:t>
      </w:r>
      <w:r w:rsidR="00B26D5B">
        <w:t>+</w:t>
      </w:r>
      <w:r w:rsidR="00B26D5B">
        <w:rPr>
          <w:spacing w:val="4"/>
        </w:rPr>
        <w:t xml:space="preserve"> </w:t>
      </w:r>
      <w:r w:rsidR="00B26D5B">
        <w:t>85</w:t>
      </w:r>
      <w:r w:rsidR="00B26D5B">
        <w:rPr>
          <w:spacing w:val="72"/>
        </w:rPr>
        <w:t xml:space="preserve"> </w:t>
      </w:r>
      <w:r w:rsidR="00B26D5B">
        <w:t>C</w:t>
      </w:r>
      <w:r w:rsidR="00B26D5B">
        <w:rPr>
          <w:spacing w:val="3"/>
        </w:rPr>
        <w:t xml:space="preserve"> </w:t>
      </w:r>
      <w:r w:rsidR="00B26D5B">
        <w:t>(</w:t>
      </w:r>
      <w:r w:rsidR="00B26D5B">
        <w:rPr>
          <w:spacing w:val="70"/>
        </w:rPr>
        <w:t xml:space="preserve"> </w:t>
      </w:r>
      <w:r w:rsidR="00B26D5B">
        <w:t>40</w:t>
      </w:r>
      <w:r w:rsidR="00B26D5B">
        <w:rPr>
          <w:spacing w:val="68"/>
        </w:rPr>
        <w:t xml:space="preserve"> </w:t>
      </w:r>
      <w:r w:rsidR="00B26D5B">
        <w:t>F</w:t>
      </w:r>
      <w:r w:rsidR="00B26D5B">
        <w:rPr>
          <w:spacing w:val="5"/>
        </w:rPr>
        <w:t xml:space="preserve"> </w:t>
      </w:r>
      <w:r w:rsidR="00B26D5B">
        <w:t>to</w:t>
      </w:r>
      <w:r w:rsidR="00B26D5B">
        <w:rPr>
          <w:spacing w:val="9"/>
        </w:rPr>
        <w:t xml:space="preserve"> </w:t>
      </w:r>
      <w:r w:rsidR="00B26D5B">
        <w:t>+</w:t>
      </w:r>
      <w:r w:rsidR="00B26D5B">
        <w:rPr>
          <w:spacing w:val="5"/>
        </w:rPr>
        <w:t xml:space="preserve"> </w:t>
      </w:r>
      <w:r w:rsidR="00B26D5B">
        <w:t>185</w:t>
      </w:r>
      <w:r w:rsidR="00B26D5B">
        <w:rPr>
          <w:spacing w:val="68"/>
        </w:rPr>
        <w:t xml:space="preserve"> </w:t>
      </w:r>
      <w:r w:rsidR="00B26D5B">
        <w:rPr>
          <w:spacing w:val="-5"/>
        </w:rPr>
        <w:t>F).</w:t>
      </w:r>
    </w:p>
    <w:p w14:paraId="5F51CA0B" w14:textId="737BB36B" w:rsidR="00B26D5B" w:rsidRDefault="00B26D5B" w:rsidP="004E5FB0">
      <w:pPr>
        <w:ind w:left="466"/>
      </w:pPr>
      <w:r w:rsidRPr="00DA6C95">
        <w:rPr>
          <w:b/>
          <w:bCs/>
          <w:u w:val="single"/>
        </w:rPr>
        <w:t>S.5.2.1. Marking of Accuracy Limits, DC EVSEs Installed Prior to 2024. -</w:t>
      </w:r>
      <w:r w:rsidRPr="00DA6C95">
        <w:rPr>
          <w:b/>
          <w:bCs/>
          <w:spacing w:val="18"/>
          <w:u w:val="single"/>
        </w:rPr>
        <w:t xml:space="preserve"> </w:t>
      </w:r>
      <w:r w:rsidRPr="00DA6C95">
        <w:rPr>
          <w:b/>
          <w:bCs/>
          <w:u w:val="single"/>
        </w:rPr>
        <w:t>A DC EVSE installed</w:t>
      </w:r>
      <w:r w:rsidRPr="00DA6C95">
        <w:rPr>
          <w:b/>
          <w:bCs/>
          <w:spacing w:val="-5"/>
          <w:u w:val="single"/>
        </w:rPr>
        <w:t xml:space="preserve"> </w:t>
      </w:r>
      <w:r w:rsidRPr="00DA6C95">
        <w:rPr>
          <w:b/>
          <w:bCs/>
          <w:u w:val="single"/>
        </w:rPr>
        <w:t>prior to</w:t>
      </w:r>
      <w:r w:rsidRPr="00DA6C95">
        <w:rPr>
          <w:b/>
          <w:bCs/>
          <w:spacing w:val="34"/>
          <w:u w:val="single"/>
        </w:rPr>
        <w:t xml:space="preserve"> </w:t>
      </w:r>
      <w:r w:rsidRPr="00DA6C95">
        <w:rPr>
          <w:b/>
          <w:bCs/>
          <w:u w:val="single"/>
        </w:rPr>
        <w:t>2024</w:t>
      </w:r>
      <w:r w:rsidRPr="00DA6C95">
        <w:rPr>
          <w:b/>
          <w:bCs/>
          <w:spacing w:val="35"/>
          <w:u w:val="single"/>
        </w:rPr>
        <w:t xml:space="preserve"> </w:t>
      </w:r>
      <w:r w:rsidRPr="00DA6C95">
        <w:rPr>
          <w:b/>
          <w:bCs/>
          <w:u w:val="single"/>
        </w:rPr>
        <w:t>shall</w:t>
      </w:r>
      <w:r w:rsidRPr="00DA6C95">
        <w:rPr>
          <w:b/>
          <w:bCs/>
          <w:spacing w:val="31"/>
          <w:u w:val="single"/>
        </w:rPr>
        <w:t xml:space="preserve"> </w:t>
      </w:r>
      <w:r w:rsidRPr="00DA6C95">
        <w:rPr>
          <w:b/>
          <w:bCs/>
          <w:u w:val="single"/>
        </w:rPr>
        <w:t>be</w:t>
      </w:r>
      <w:r w:rsidRPr="00DA6C95">
        <w:rPr>
          <w:b/>
          <w:bCs/>
          <w:spacing w:val="29"/>
          <w:u w:val="single"/>
        </w:rPr>
        <w:t xml:space="preserve"> </w:t>
      </w:r>
      <w:r w:rsidRPr="00DA6C95">
        <w:rPr>
          <w:b/>
          <w:bCs/>
          <w:u w:val="single"/>
        </w:rPr>
        <w:t>marked</w:t>
      </w:r>
      <w:r w:rsidRPr="00DA6C95">
        <w:rPr>
          <w:b/>
          <w:bCs/>
          <w:spacing w:val="31"/>
          <w:u w:val="single"/>
        </w:rPr>
        <w:t xml:space="preserve"> </w:t>
      </w:r>
      <w:r w:rsidRPr="00DA6C95">
        <w:rPr>
          <w:b/>
          <w:bCs/>
          <w:u w:val="single"/>
        </w:rPr>
        <w:t>with</w:t>
      </w:r>
      <w:r w:rsidRPr="00DA6C95">
        <w:rPr>
          <w:b/>
          <w:bCs/>
          <w:spacing w:val="30"/>
          <w:u w:val="single"/>
        </w:rPr>
        <w:t xml:space="preserve"> </w:t>
      </w:r>
      <w:r w:rsidRPr="00DA6C95">
        <w:rPr>
          <w:b/>
          <w:bCs/>
          <w:u w:val="single"/>
        </w:rPr>
        <w:t>the</w:t>
      </w:r>
      <w:r w:rsidRPr="00DA6C95">
        <w:rPr>
          <w:b/>
          <w:bCs/>
          <w:spacing w:val="29"/>
          <w:u w:val="single"/>
        </w:rPr>
        <w:t xml:space="preserve"> </w:t>
      </w:r>
      <w:r w:rsidRPr="00DA6C95">
        <w:rPr>
          <w:b/>
          <w:bCs/>
          <w:u w:val="single"/>
        </w:rPr>
        <w:t>following</w:t>
      </w:r>
      <w:r w:rsidRPr="00DA6C95">
        <w:rPr>
          <w:b/>
          <w:bCs/>
          <w:spacing w:val="31"/>
          <w:u w:val="single"/>
        </w:rPr>
        <w:t xml:space="preserve"> </w:t>
      </w:r>
      <w:r w:rsidRPr="00DA6C95">
        <w:rPr>
          <w:b/>
          <w:bCs/>
          <w:u w:val="single"/>
        </w:rPr>
        <w:t>unless</w:t>
      </w:r>
      <w:r w:rsidRPr="00DA6C95">
        <w:rPr>
          <w:b/>
          <w:bCs/>
          <w:spacing w:val="33"/>
          <w:u w:val="single"/>
        </w:rPr>
        <w:t xml:space="preserve"> </w:t>
      </w:r>
      <w:r w:rsidRPr="00DA6C95">
        <w:rPr>
          <w:b/>
          <w:bCs/>
          <w:u w:val="single"/>
        </w:rPr>
        <w:t>it</w:t>
      </w:r>
      <w:r w:rsidRPr="00DA6C95">
        <w:rPr>
          <w:b/>
          <w:bCs/>
          <w:spacing w:val="36"/>
          <w:u w:val="single"/>
        </w:rPr>
        <w:t xml:space="preserve"> </w:t>
      </w:r>
      <w:r w:rsidRPr="00DA6C95">
        <w:rPr>
          <w:b/>
          <w:bCs/>
          <w:u w:val="single"/>
        </w:rPr>
        <w:t>is</w:t>
      </w:r>
      <w:r w:rsidRPr="00DA6C95">
        <w:rPr>
          <w:b/>
          <w:bCs/>
          <w:spacing w:val="28"/>
          <w:u w:val="single"/>
        </w:rPr>
        <w:t xml:space="preserve"> </w:t>
      </w:r>
      <w:r w:rsidRPr="00DA6C95">
        <w:rPr>
          <w:b/>
          <w:bCs/>
          <w:u w:val="single"/>
        </w:rPr>
        <w:t>certified</w:t>
      </w:r>
      <w:r w:rsidRPr="00DA6C95">
        <w:rPr>
          <w:b/>
          <w:bCs/>
          <w:spacing w:val="31"/>
          <w:u w:val="single"/>
        </w:rPr>
        <w:t xml:space="preserve"> </w:t>
      </w:r>
      <w:r w:rsidRPr="00DA6C95">
        <w:rPr>
          <w:b/>
          <w:bCs/>
          <w:u w:val="single"/>
        </w:rPr>
        <w:t>to</w:t>
      </w:r>
      <w:r w:rsidRPr="00DA6C95">
        <w:rPr>
          <w:b/>
          <w:bCs/>
          <w:spacing w:val="29"/>
          <w:u w:val="single"/>
        </w:rPr>
        <w:t xml:space="preserve"> </w:t>
      </w:r>
      <w:r w:rsidRPr="00DA6C95">
        <w:rPr>
          <w:b/>
          <w:bCs/>
          <w:u w:val="single"/>
        </w:rPr>
        <w:t>the</w:t>
      </w:r>
      <w:r w:rsidRPr="00DA6C95">
        <w:rPr>
          <w:b/>
          <w:bCs/>
          <w:spacing w:val="29"/>
          <w:u w:val="single"/>
        </w:rPr>
        <w:t xml:space="preserve"> </w:t>
      </w:r>
      <w:r w:rsidRPr="00DA6C95">
        <w:rPr>
          <w:b/>
          <w:bCs/>
          <w:u w:val="single"/>
        </w:rPr>
        <w:t>tolerances</w:t>
      </w:r>
      <w:r w:rsidRPr="00DA6C95">
        <w:rPr>
          <w:b/>
          <w:bCs/>
          <w:spacing w:val="34"/>
          <w:u w:val="single"/>
        </w:rPr>
        <w:t xml:space="preserve"> </w:t>
      </w:r>
      <w:r w:rsidRPr="00DA6C95">
        <w:rPr>
          <w:b/>
          <w:bCs/>
          <w:u w:val="single"/>
        </w:rPr>
        <w:t>of</w:t>
      </w:r>
      <w:r w:rsidRPr="00DA6C95">
        <w:rPr>
          <w:b/>
          <w:bCs/>
          <w:spacing w:val="31"/>
          <w:u w:val="single"/>
        </w:rPr>
        <w:t xml:space="preserve"> </w:t>
      </w:r>
      <w:r w:rsidRPr="00DA6C95">
        <w:rPr>
          <w:b/>
          <w:bCs/>
          <w:u w:val="single"/>
        </w:rPr>
        <w:t>T.2.2(b):</w:t>
      </w:r>
    </w:p>
    <w:p w14:paraId="5FC0F41E" w14:textId="77777777" w:rsidR="00B26D5B" w:rsidRPr="00DA6C95" w:rsidRDefault="00B26D5B" w:rsidP="00DA6C95">
      <w:pPr>
        <w:spacing w:before="40" w:after="0"/>
        <w:ind w:left="466"/>
        <w:rPr>
          <w:b/>
          <w:bCs/>
          <w:u w:val="single"/>
        </w:rPr>
      </w:pPr>
      <w:r w:rsidRPr="00DA6C95">
        <w:rPr>
          <w:b/>
          <w:bCs/>
          <w:u w:val="single"/>
        </w:rPr>
        <w:t>NOTICE:</w:t>
      </w:r>
    </w:p>
    <w:p w14:paraId="2FE656D1" w14:textId="1A7133F2" w:rsidR="008B5E06" w:rsidRPr="004E5FB0" w:rsidRDefault="00B26D5B" w:rsidP="00AE3443">
      <w:pPr>
        <w:spacing w:before="40" w:after="200"/>
        <w:ind w:left="461"/>
        <w:rPr>
          <w:b/>
          <w:bCs/>
          <w:u w:val="single"/>
        </w:rPr>
      </w:pPr>
      <w:r w:rsidRPr="00DA6C95">
        <w:rPr>
          <w:b/>
          <w:bCs/>
          <w:u w:val="single"/>
        </w:rPr>
        <w:t>“This charger operates at a tolerance of up to +/- 5 percent versus other chargers which</w:t>
      </w:r>
      <w:r w:rsidRPr="00DA6C95">
        <w:rPr>
          <w:b/>
          <w:bCs/>
          <w:spacing w:val="-3"/>
          <w:u w:val="single"/>
        </w:rPr>
        <w:t xml:space="preserve"> </w:t>
      </w:r>
      <w:r w:rsidRPr="00DA6C95">
        <w:rPr>
          <w:b/>
          <w:bCs/>
          <w:u w:val="single"/>
        </w:rPr>
        <w:t>may operate at a</w:t>
      </w:r>
      <w:r w:rsidR="008B5E06">
        <w:rPr>
          <w:b/>
          <w:bCs/>
          <w:u w:val="single"/>
        </w:rPr>
        <w:t xml:space="preserve"> </w:t>
      </w:r>
      <w:r w:rsidRPr="00DA6C95">
        <w:rPr>
          <w:b/>
          <w:bCs/>
          <w:u w:val="single"/>
        </w:rPr>
        <w:t>tolerance of up to +/- 2 percent.”</w:t>
      </w:r>
    </w:p>
    <w:p w14:paraId="6EB70E71" w14:textId="64BC3119" w:rsidR="00B26D5B" w:rsidRPr="00DA6C95" w:rsidRDefault="00B26D5B" w:rsidP="00354DAA">
      <w:pPr>
        <w:spacing w:after="40"/>
        <w:ind w:left="461"/>
        <w:rPr>
          <w:b/>
          <w:bCs/>
          <w:u w:val="single"/>
        </w:rPr>
      </w:pPr>
      <w:r w:rsidRPr="00DA6C95">
        <w:rPr>
          <w:b/>
          <w:bCs/>
          <w:u w:val="single"/>
        </w:rPr>
        <w:t>This marking</w:t>
      </w:r>
      <w:r w:rsidRPr="00DA6C95">
        <w:rPr>
          <w:b/>
          <w:bCs/>
          <w:spacing w:val="19"/>
          <w:u w:val="single"/>
        </w:rPr>
        <w:t xml:space="preserve"> </w:t>
      </w:r>
      <w:r w:rsidRPr="00DA6C95">
        <w:rPr>
          <w:b/>
          <w:bCs/>
          <w:u w:val="single"/>
        </w:rPr>
        <w:t>shall be conspicuously</w:t>
      </w:r>
      <w:r w:rsidRPr="00DA6C95">
        <w:rPr>
          <w:b/>
          <w:bCs/>
          <w:spacing w:val="19"/>
          <w:u w:val="single"/>
        </w:rPr>
        <w:t xml:space="preserve"> </w:t>
      </w:r>
      <w:r w:rsidRPr="00DA6C95">
        <w:rPr>
          <w:b/>
          <w:bCs/>
          <w:u w:val="single"/>
        </w:rPr>
        <w:t>and legibly displayed in a position</w:t>
      </w:r>
      <w:r w:rsidRPr="00DA6C95">
        <w:rPr>
          <w:b/>
          <w:bCs/>
          <w:spacing w:val="19"/>
          <w:u w:val="single"/>
        </w:rPr>
        <w:t xml:space="preserve"> </w:t>
      </w:r>
      <w:r w:rsidRPr="00DA6C95">
        <w:rPr>
          <w:b/>
          <w:bCs/>
          <w:u w:val="single"/>
        </w:rPr>
        <w:t>plainly</w:t>
      </w:r>
      <w:r w:rsidRPr="00DA6C95">
        <w:rPr>
          <w:b/>
          <w:bCs/>
          <w:spacing w:val="19"/>
          <w:u w:val="single"/>
        </w:rPr>
        <w:t xml:space="preserve"> </w:t>
      </w:r>
      <w:r w:rsidRPr="00DA6C95">
        <w:rPr>
          <w:b/>
          <w:bCs/>
          <w:u w:val="single"/>
        </w:rPr>
        <w:t>visible to a person accessing a charging port of the EVSE.</w:t>
      </w:r>
    </w:p>
    <w:p w14:paraId="691C1BFB" w14:textId="4B4C2783" w:rsidR="00B26D5B" w:rsidRDefault="00B26D5B" w:rsidP="004E5FB0">
      <w:pPr>
        <w:ind w:left="466"/>
      </w:pPr>
      <w:r w:rsidRPr="00DA6C95">
        <w:rPr>
          <w:b/>
          <w:bCs/>
          <w:u w:val="single"/>
        </w:rPr>
        <w:t>(Added</w:t>
      </w:r>
      <w:r w:rsidRPr="00DA6C95">
        <w:rPr>
          <w:b/>
          <w:bCs/>
          <w:spacing w:val="10"/>
          <w:u w:val="single"/>
        </w:rPr>
        <w:t xml:space="preserve"> </w:t>
      </w:r>
      <w:r w:rsidRPr="00DA6C95">
        <w:rPr>
          <w:b/>
          <w:bCs/>
          <w:spacing w:val="-2"/>
          <w:u w:val="single"/>
        </w:rPr>
        <w:t>202X)</w:t>
      </w:r>
    </w:p>
    <w:p w14:paraId="63C5BDA9" w14:textId="358146F9" w:rsidR="00600E8C" w:rsidRDefault="00600E8C" w:rsidP="000D1F73">
      <w:pPr>
        <w:keepNext/>
        <w:keepLines/>
        <w:spacing w:after="200"/>
        <w:ind w:left="288"/>
      </w:pPr>
      <w:r>
        <w:t>T.2.</w:t>
      </w:r>
      <w:r>
        <w:tab/>
        <w:t>Test</w:t>
      </w:r>
      <w:r>
        <w:rPr>
          <w:spacing w:val="-5"/>
        </w:rPr>
        <w:t xml:space="preserve"> </w:t>
      </w:r>
      <w:r>
        <w:t>Tolerances.</w:t>
      </w:r>
    </w:p>
    <w:p w14:paraId="3409E6B8" w14:textId="3842D850" w:rsidR="00600E8C" w:rsidRDefault="00600E8C" w:rsidP="000D1F73">
      <w:pPr>
        <w:keepNext/>
        <w:keepLines/>
        <w:ind w:left="720"/>
      </w:pPr>
      <w:r>
        <w:t>T.2.1.</w:t>
      </w:r>
      <w:r>
        <w:tab/>
        <w:t>EVSE</w:t>
      </w:r>
      <w:r>
        <w:rPr>
          <w:spacing w:val="-1"/>
        </w:rPr>
        <w:t xml:space="preserve"> </w:t>
      </w:r>
      <w:r>
        <w:t>Load</w:t>
      </w:r>
      <w:r>
        <w:rPr>
          <w:spacing w:val="-1"/>
        </w:rPr>
        <w:t xml:space="preserve"> </w:t>
      </w:r>
      <w:r w:rsidRPr="00DA6C95">
        <w:rPr>
          <w:b/>
          <w:u w:val="single"/>
        </w:rPr>
        <w:t>Accuracy</w:t>
      </w:r>
      <w:r>
        <w:rPr>
          <w:b/>
          <w:spacing w:val="-6"/>
        </w:rPr>
        <w:t xml:space="preserve"> </w:t>
      </w:r>
      <w:r>
        <w:t>Test</w:t>
      </w:r>
      <w:r>
        <w:rPr>
          <w:spacing w:val="-2"/>
        </w:rPr>
        <w:t xml:space="preserve"> </w:t>
      </w:r>
      <w:r>
        <w:t>Tolerances</w:t>
      </w:r>
      <w:r>
        <w:rPr>
          <w:spacing w:val="-4"/>
        </w:rPr>
        <w:t xml:space="preserve"> </w:t>
      </w:r>
      <w:r>
        <w:t>for</w:t>
      </w:r>
      <w:r>
        <w:rPr>
          <w:spacing w:val="-3"/>
        </w:rPr>
        <w:t xml:space="preserve"> </w:t>
      </w:r>
      <w:r w:rsidRPr="00DA6C95">
        <w:rPr>
          <w:b/>
          <w:u w:val="single"/>
        </w:rPr>
        <w:t>AC</w:t>
      </w:r>
      <w:r w:rsidRPr="00DA6C95">
        <w:rPr>
          <w:b/>
          <w:spacing w:val="-3"/>
          <w:u w:val="single"/>
        </w:rPr>
        <w:t xml:space="preserve"> </w:t>
      </w:r>
      <w:r w:rsidRPr="00DA6C95">
        <w:rPr>
          <w:b/>
          <w:u w:val="single"/>
        </w:rPr>
        <w:t>Systems</w:t>
      </w:r>
      <w:r>
        <w:t>. –</w:t>
      </w:r>
      <w:r>
        <w:rPr>
          <w:spacing w:val="-6"/>
        </w:rPr>
        <w:t xml:space="preserve"> </w:t>
      </w:r>
      <w:r>
        <w:t>The</w:t>
      </w:r>
      <w:r>
        <w:rPr>
          <w:spacing w:val="-3"/>
        </w:rPr>
        <w:t xml:space="preserve"> </w:t>
      </w:r>
      <w:r>
        <w:t>tolerances</w:t>
      </w:r>
      <w:r>
        <w:rPr>
          <w:spacing w:val="-4"/>
        </w:rPr>
        <w:t xml:space="preserve"> </w:t>
      </w:r>
      <w:r>
        <w:t>for</w:t>
      </w:r>
      <w:r>
        <w:rPr>
          <w:spacing w:val="-5"/>
        </w:rPr>
        <w:t xml:space="preserve"> </w:t>
      </w:r>
      <w:r>
        <w:t>EVSE</w:t>
      </w:r>
      <w:r>
        <w:rPr>
          <w:spacing w:val="-5"/>
        </w:rPr>
        <w:t xml:space="preserve"> </w:t>
      </w:r>
      <w:r>
        <w:t xml:space="preserve">load tests </w:t>
      </w:r>
      <w:r w:rsidRPr="00DA6C95">
        <w:rPr>
          <w:b/>
          <w:u w:val="single"/>
        </w:rPr>
        <w:t xml:space="preserve">for AC systems </w:t>
      </w:r>
      <w:r>
        <w:t>are:</w:t>
      </w:r>
    </w:p>
    <w:p w14:paraId="7AE4F104" w14:textId="5C2B6042" w:rsidR="00600E8C" w:rsidRDefault="00600E8C" w:rsidP="000D1F73">
      <w:pPr>
        <w:keepNext/>
        <w:keepLines/>
        <w:spacing w:before="40" w:after="0"/>
        <w:ind w:left="1440"/>
      </w:pPr>
      <w:r>
        <w:t>(a) Acceptance</w:t>
      </w:r>
      <w:r>
        <w:rPr>
          <w:spacing w:val="-2"/>
        </w:rPr>
        <w:t xml:space="preserve"> </w:t>
      </w:r>
      <w:r>
        <w:t>Tolerance:</w:t>
      </w:r>
      <w:r>
        <w:rPr>
          <w:spacing w:val="5"/>
        </w:rPr>
        <w:t xml:space="preserve"> </w:t>
      </w:r>
      <w:r>
        <w:t>1.0 %;</w:t>
      </w:r>
      <w:r>
        <w:rPr>
          <w:spacing w:val="-4"/>
        </w:rPr>
        <w:t xml:space="preserve"> </w:t>
      </w:r>
      <w:r>
        <w:rPr>
          <w:spacing w:val="-5"/>
        </w:rPr>
        <w:t>and</w:t>
      </w:r>
    </w:p>
    <w:p w14:paraId="3BFF0DEE" w14:textId="557E1C33" w:rsidR="00600E8C" w:rsidRDefault="00600E8C" w:rsidP="000D1F73">
      <w:pPr>
        <w:keepNext/>
        <w:keepLines/>
        <w:spacing w:before="40" w:after="200"/>
        <w:ind w:left="1440"/>
        <w:rPr>
          <w:spacing w:val="-5"/>
        </w:rPr>
      </w:pPr>
      <w:r>
        <w:t>(b) Maintenance</w:t>
      </w:r>
      <w:r>
        <w:rPr>
          <w:spacing w:val="6"/>
        </w:rPr>
        <w:t xml:space="preserve"> </w:t>
      </w:r>
      <w:r>
        <w:t>Tolerance:</w:t>
      </w:r>
      <w:r>
        <w:rPr>
          <w:spacing w:val="16"/>
        </w:rPr>
        <w:t xml:space="preserve"> </w:t>
      </w:r>
      <w:r>
        <w:t>2.0</w:t>
      </w:r>
      <w:r>
        <w:rPr>
          <w:spacing w:val="7"/>
        </w:rPr>
        <w:t xml:space="preserve"> </w:t>
      </w:r>
      <w:r>
        <w:rPr>
          <w:spacing w:val="-5"/>
        </w:rPr>
        <w:t>%.</w:t>
      </w:r>
    </w:p>
    <w:p w14:paraId="7D32801A" w14:textId="464793BC" w:rsidR="00B26D5B" w:rsidRDefault="0029661D" w:rsidP="000D1F73">
      <w:pPr>
        <w:keepNext/>
        <w:keepLines/>
        <w:ind w:left="720"/>
        <w:rPr>
          <w:b/>
        </w:rPr>
      </w:pPr>
      <w:r>
        <w:rPr>
          <w:b/>
          <w:u w:val="single"/>
        </w:rPr>
        <w:t>T.2.2.</w:t>
      </w:r>
      <w:r>
        <w:rPr>
          <w:b/>
          <w:u w:val="single"/>
        </w:rPr>
        <w:tab/>
      </w:r>
      <w:r w:rsidR="00600E8C" w:rsidRPr="00DA6C95">
        <w:rPr>
          <w:b/>
          <w:u w:val="single"/>
        </w:rPr>
        <w:t>EVSE</w:t>
      </w:r>
      <w:r w:rsidR="00600E8C" w:rsidRPr="00DA6C95">
        <w:rPr>
          <w:b/>
          <w:spacing w:val="-5"/>
          <w:u w:val="single"/>
        </w:rPr>
        <w:t xml:space="preserve"> </w:t>
      </w:r>
      <w:r w:rsidR="00600E8C" w:rsidRPr="00DA6C95">
        <w:rPr>
          <w:b/>
          <w:u w:val="single"/>
        </w:rPr>
        <w:t>Load</w:t>
      </w:r>
      <w:r w:rsidR="00600E8C" w:rsidRPr="00DA6C95">
        <w:rPr>
          <w:b/>
          <w:spacing w:val="-2"/>
          <w:u w:val="single"/>
        </w:rPr>
        <w:t xml:space="preserve"> </w:t>
      </w:r>
      <w:r w:rsidR="00600E8C" w:rsidRPr="00DA6C95">
        <w:rPr>
          <w:b/>
          <w:u w:val="single"/>
        </w:rPr>
        <w:t>Accuracy</w:t>
      </w:r>
      <w:r w:rsidR="00600E8C" w:rsidRPr="00DA6C95">
        <w:rPr>
          <w:b/>
          <w:spacing w:val="-4"/>
          <w:u w:val="single"/>
        </w:rPr>
        <w:t xml:space="preserve"> </w:t>
      </w:r>
      <w:r w:rsidR="00600E8C" w:rsidRPr="00DA6C95">
        <w:rPr>
          <w:b/>
          <w:u w:val="single"/>
        </w:rPr>
        <w:t>Test</w:t>
      </w:r>
      <w:r w:rsidR="00600E8C" w:rsidRPr="00DA6C95">
        <w:rPr>
          <w:b/>
          <w:spacing w:val="-2"/>
          <w:u w:val="single"/>
        </w:rPr>
        <w:t xml:space="preserve"> </w:t>
      </w:r>
      <w:r w:rsidR="00600E8C" w:rsidRPr="00DA6C95">
        <w:rPr>
          <w:b/>
          <w:u w:val="single"/>
        </w:rPr>
        <w:t>Tolerances</w:t>
      </w:r>
      <w:r w:rsidR="00600E8C" w:rsidRPr="00DA6C95">
        <w:rPr>
          <w:b/>
          <w:spacing w:val="-5"/>
          <w:u w:val="single"/>
        </w:rPr>
        <w:t xml:space="preserve"> </w:t>
      </w:r>
      <w:r w:rsidR="00600E8C" w:rsidRPr="00DA6C95">
        <w:rPr>
          <w:b/>
          <w:u w:val="single"/>
        </w:rPr>
        <w:t>for</w:t>
      </w:r>
      <w:r w:rsidR="00600E8C" w:rsidRPr="00DA6C95">
        <w:rPr>
          <w:b/>
          <w:spacing w:val="-4"/>
          <w:u w:val="single"/>
        </w:rPr>
        <w:t xml:space="preserve"> </w:t>
      </w:r>
      <w:r w:rsidR="00600E8C" w:rsidRPr="00DA6C95">
        <w:rPr>
          <w:b/>
          <w:u w:val="single"/>
        </w:rPr>
        <w:t>DC</w:t>
      </w:r>
      <w:r w:rsidR="00600E8C" w:rsidRPr="00DA6C95">
        <w:rPr>
          <w:b/>
          <w:spacing w:val="-1"/>
          <w:u w:val="single"/>
        </w:rPr>
        <w:t xml:space="preserve"> </w:t>
      </w:r>
      <w:r w:rsidR="00600E8C" w:rsidRPr="00DA6C95">
        <w:rPr>
          <w:b/>
          <w:u w:val="single"/>
        </w:rPr>
        <w:t>Systems. --</w:t>
      </w:r>
      <w:r w:rsidR="00600E8C" w:rsidRPr="00DA6C95">
        <w:rPr>
          <w:b/>
          <w:spacing w:val="-2"/>
          <w:u w:val="single"/>
        </w:rPr>
        <w:t xml:space="preserve"> </w:t>
      </w:r>
      <w:r w:rsidR="00600E8C" w:rsidRPr="00DA6C95">
        <w:rPr>
          <w:b/>
          <w:u w:val="single"/>
        </w:rPr>
        <w:t>The</w:t>
      </w:r>
      <w:r w:rsidR="00600E8C" w:rsidRPr="00DA6C95">
        <w:rPr>
          <w:b/>
          <w:spacing w:val="-4"/>
          <w:u w:val="single"/>
        </w:rPr>
        <w:t xml:space="preserve"> </w:t>
      </w:r>
      <w:r w:rsidR="00600E8C" w:rsidRPr="00DA6C95">
        <w:rPr>
          <w:b/>
          <w:u w:val="single"/>
        </w:rPr>
        <w:t>tolerances</w:t>
      </w:r>
      <w:r w:rsidR="00600E8C" w:rsidRPr="00DA6C95">
        <w:rPr>
          <w:b/>
          <w:spacing w:val="-5"/>
          <w:u w:val="single"/>
        </w:rPr>
        <w:t xml:space="preserve"> </w:t>
      </w:r>
      <w:r w:rsidR="00600E8C" w:rsidRPr="00DA6C95">
        <w:rPr>
          <w:b/>
          <w:u w:val="single"/>
        </w:rPr>
        <w:t>for</w:t>
      </w:r>
      <w:r w:rsidR="00600E8C" w:rsidRPr="00DA6C95">
        <w:rPr>
          <w:b/>
          <w:spacing w:val="-4"/>
          <w:u w:val="single"/>
        </w:rPr>
        <w:t xml:space="preserve"> </w:t>
      </w:r>
      <w:r w:rsidR="00600E8C" w:rsidRPr="00DA6C95">
        <w:rPr>
          <w:b/>
          <w:u w:val="single"/>
        </w:rPr>
        <w:t>EVSE</w:t>
      </w:r>
      <w:r w:rsidR="00600E8C" w:rsidRPr="00DA6C95">
        <w:rPr>
          <w:b/>
          <w:spacing w:val="-5"/>
          <w:u w:val="single"/>
        </w:rPr>
        <w:t xml:space="preserve"> </w:t>
      </w:r>
      <w:r w:rsidR="00600E8C" w:rsidRPr="00DA6C95">
        <w:rPr>
          <w:b/>
          <w:u w:val="single"/>
        </w:rPr>
        <w:t>load</w:t>
      </w:r>
      <w:r w:rsidR="00600E8C" w:rsidRPr="00DA6C95">
        <w:rPr>
          <w:b/>
          <w:spacing w:val="-1"/>
          <w:u w:val="single"/>
        </w:rPr>
        <w:t xml:space="preserve"> </w:t>
      </w:r>
      <w:r w:rsidR="00600E8C" w:rsidRPr="00DA6C95">
        <w:rPr>
          <w:b/>
          <w:u w:val="single"/>
        </w:rPr>
        <w:t>tests on DC systems shall be as follows:</w:t>
      </w:r>
    </w:p>
    <w:p w14:paraId="490A02D8" w14:textId="162CEDC4" w:rsidR="00E66361" w:rsidRDefault="00B26D5B" w:rsidP="00AE3443">
      <w:pPr>
        <w:spacing w:after="200"/>
        <w:ind w:left="720"/>
        <w:rPr>
          <w:b/>
          <w:spacing w:val="-2"/>
          <w:u w:val="thick"/>
        </w:rPr>
      </w:pPr>
      <w:r>
        <w:rPr>
          <w:b/>
        </w:rPr>
        <w:t>For</w:t>
      </w:r>
      <w:r>
        <w:rPr>
          <w:b/>
          <w:spacing w:val="20"/>
        </w:rPr>
        <w:t xml:space="preserve"> </w:t>
      </w:r>
      <w:r>
        <w:rPr>
          <w:b/>
        </w:rPr>
        <w:t>DC systems</w:t>
      </w:r>
      <w:r>
        <w:rPr>
          <w:b/>
          <w:spacing w:val="22"/>
        </w:rPr>
        <w:t xml:space="preserve"> </w:t>
      </w:r>
      <w:r>
        <w:rPr>
          <w:b/>
        </w:rPr>
        <w:t>installed</w:t>
      </w:r>
      <w:r>
        <w:rPr>
          <w:b/>
          <w:spacing w:val="20"/>
        </w:rPr>
        <w:t xml:space="preserve"> </w:t>
      </w:r>
      <w:r>
        <w:rPr>
          <w:b/>
        </w:rPr>
        <w:t>prior to</w:t>
      </w:r>
      <w:r>
        <w:rPr>
          <w:b/>
          <w:spacing w:val="23"/>
        </w:rPr>
        <w:t xml:space="preserve"> </w:t>
      </w:r>
      <w:r>
        <w:rPr>
          <w:b/>
        </w:rPr>
        <w:t>January 1, 2024,</w:t>
      </w:r>
      <w:r>
        <w:rPr>
          <w:b/>
          <w:spacing w:val="25"/>
        </w:rPr>
        <w:t xml:space="preserve"> </w:t>
      </w:r>
      <w:r>
        <w:rPr>
          <w:b/>
        </w:rPr>
        <w:t>and</w:t>
      </w:r>
      <w:r>
        <w:rPr>
          <w:b/>
          <w:spacing w:val="23"/>
        </w:rPr>
        <w:t xml:space="preserve"> </w:t>
      </w:r>
      <w:r>
        <w:rPr>
          <w:b/>
        </w:rPr>
        <w:t>that bear the notice</w:t>
      </w:r>
      <w:r>
        <w:rPr>
          <w:b/>
          <w:spacing w:val="20"/>
        </w:rPr>
        <w:t xml:space="preserve"> </w:t>
      </w:r>
      <w:r>
        <w:rPr>
          <w:b/>
        </w:rPr>
        <w:t xml:space="preserve">specified </w:t>
      </w:r>
      <w:r>
        <w:rPr>
          <w:b/>
          <w:u w:val="thick"/>
        </w:rPr>
        <w:t>in</w:t>
      </w:r>
      <w:r w:rsidR="0029661D">
        <w:rPr>
          <w:b/>
          <w:u w:val="thick"/>
        </w:rPr>
        <w:t xml:space="preserve"> </w:t>
      </w:r>
      <w:r>
        <w:rPr>
          <w:b/>
          <w:u w:val="thick"/>
        </w:rPr>
        <w:t>paragraph S.5.2.1. Marking of Accuracy Limits, DC EVSEs Installed Prior to 2024,</w:t>
      </w:r>
      <w:r>
        <w:rPr>
          <w:b/>
        </w:rPr>
        <w:t xml:space="preserve"> </w:t>
      </w:r>
      <w:r>
        <w:rPr>
          <w:b/>
          <w:u w:val="thick"/>
        </w:rPr>
        <w:t>acceptance and maintenance tolerances are:</w:t>
      </w:r>
      <w:r>
        <w:rPr>
          <w:b/>
          <w:spacing w:val="40"/>
          <w:u w:val="thick"/>
        </w:rPr>
        <w:t xml:space="preserve"> </w:t>
      </w:r>
      <w:r>
        <w:rPr>
          <w:b/>
          <w:u w:val="thick"/>
        </w:rPr>
        <w:t>5.0 %.</w:t>
      </w:r>
      <w:r>
        <w:rPr>
          <w:b/>
          <w:spacing w:val="80"/>
          <w:u w:val="thick"/>
        </w:rPr>
        <w:t xml:space="preserve"> </w:t>
      </w:r>
      <w:r>
        <w:rPr>
          <w:b/>
          <w:u w:val="thick"/>
        </w:rPr>
        <w:t>This paragraph T.2.2(a) shall expire on</w:t>
      </w:r>
      <w:r>
        <w:rPr>
          <w:b/>
        </w:rPr>
        <w:t xml:space="preserve"> </w:t>
      </w:r>
      <w:r>
        <w:rPr>
          <w:b/>
          <w:u w:val="thick"/>
        </w:rPr>
        <w:t>January 1, 2034; after that date, all DC EVSEs shall be subject to the tolerances of paragraph</w:t>
      </w:r>
      <w:r>
        <w:rPr>
          <w:b/>
        </w:rPr>
        <w:t xml:space="preserve"> </w:t>
      </w:r>
      <w:r>
        <w:rPr>
          <w:b/>
          <w:spacing w:val="-2"/>
          <w:u w:val="thick"/>
        </w:rPr>
        <w:t>T.2.2(b).</w:t>
      </w:r>
    </w:p>
    <w:p w14:paraId="2934DB89" w14:textId="77777777" w:rsidR="00544C2B" w:rsidRDefault="00E66361" w:rsidP="00661696">
      <w:r>
        <w:rPr>
          <w:u w:val="single"/>
        </w:rPr>
        <w:t>NEWMA 2022 Interim Meeting:</w:t>
      </w:r>
      <w:r w:rsidRPr="007712FC">
        <w:t xml:space="preserve"> </w:t>
      </w:r>
      <w:r w:rsidR="00544C2B">
        <w:t xml:space="preserve">Mr. Keith Bradley (Electrify America) recognizes that when the code was originally adopted there was questions about DC meters being able to meet a 1% and 2% tolerance.  This item is to make sure devices are properly marked for the consumer as installed before 2024 and 5% tolerance.  If devices are not marked this way, the 1% and 2% tolerances would apply.  Installed devices would have the larger tolerance until 2034, then revert.   Ms. Francesca Wahl (Tesla) recommends voting status.  Ms. Juana Williams (NIST-OWM) notes that there </w:t>
      </w:r>
      <w:r w:rsidR="00544C2B">
        <w:lastRenderedPageBreak/>
        <w:t>is a letter from NIST to indicate that a status update on this item is forthcoming and has info to address marking and tolerances for DC systems.  In a June meeting by the EVSE Subgroup, there was no 2028 retroactive date being considered and the proposal they reviewed included different sets of tolerances and marking requirements based on install date. Mr. Jason Flint (NJ) requested that this item be given a developing status as there is too much debate and too many questions.  Mr. Flint suggested that the submitters of EVF-23.5 and EVF-23.6 work together to develop further.</w:t>
      </w:r>
    </w:p>
    <w:p w14:paraId="2DA31BD3" w14:textId="77777777" w:rsidR="00544C2B" w:rsidRPr="003964C6" w:rsidRDefault="00544C2B" w:rsidP="00661696">
      <w:r>
        <w:t>After hearing comments from the floor, the Committee believes the item is not fully developed and several questions need to be answered.  The Committee is recommending that this item be given a Developing status.</w:t>
      </w:r>
    </w:p>
    <w:p w14:paraId="5C805886" w14:textId="77777777" w:rsidR="00E66361" w:rsidRPr="008871EC" w:rsidRDefault="00E66361" w:rsidP="00661696">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70BF592" w14:textId="066E423E" w:rsidR="00396E7F" w:rsidRDefault="00396E7F" w:rsidP="00E57B3A">
      <w:pPr>
        <w:pStyle w:val="ItemHeading"/>
        <w:tabs>
          <w:tab w:val="clear" w:pos="900"/>
          <w:tab w:val="left" w:pos="1440"/>
          <w:tab w:val="left" w:pos="2160"/>
        </w:tabs>
        <w:ind w:left="2160" w:hanging="2160"/>
        <w:rPr>
          <w:u w:val="single"/>
        </w:rPr>
      </w:pPr>
      <w:bookmarkStart w:id="181" w:name="_Toc143527719"/>
      <w:r>
        <w:t>EVF-23.</w:t>
      </w:r>
      <w:r w:rsidR="00301AA6">
        <w:t xml:space="preserve">7 </w:t>
      </w:r>
      <w:r w:rsidR="00301AA6">
        <w:tab/>
      </w:r>
      <w:r w:rsidR="00504703">
        <w:t>D</w:t>
      </w:r>
      <w:r>
        <w:tab/>
      </w:r>
      <w:r w:rsidRPr="00396E7F">
        <w:rPr>
          <w:strike/>
        </w:rPr>
        <w:t>N.1. No Load Test, N.2. Startin Load Test.</w:t>
      </w:r>
      <w:r>
        <w:t xml:space="preserve">, N.5.2. Accuracy Testing, And Appendix D: </w:t>
      </w:r>
      <w:r>
        <w:rPr>
          <w:u w:val="single"/>
        </w:rPr>
        <w:t>maximum deliverable amperes.</w:t>
      </w:r>
      <w:bookmarkEnd w:id="181"/>
    </w:p>
    <w:p w14:paraId="0FA8576A" w14:textId="77777777" w:rsidR="00396E7F" w:rsidRPr="00E025F9" w:rsidRDefault="00396E7F" w:rsidP="00396E7F">
      <w:pPr>
        <w:spacing w:after="0"/>
        <w:rPr>
          <w:b/>
        </w:rPr>
      </w:pPr>
      <w:r w:rsidRPr="00E025F9">
        <w:rPr>
          <w:b/>
        </w:rPr>
        <w:t>Source:</w:t>
      </w:r>
    </w:p>
    <w:p w14:paraId="482E455D" w14:textId="5B8CA29A" w:rsidR="00396E7F" w:rsidRDefault="00396E7F" w:rsidP="00645F04">
      <w:r>
        <w:t>Electrify America</w:t>
      </w:r>
    </w:p>
    <w:p w14:paraId="3227E20B" w14:textId="77777777" w:rsidR="00396E7F" w:rsidRPr="00E025F9" w:rsidRDefault="00396E7F" w:rsidP="00396E7F">
      <w:pPr>
        <w:spacing w:after="0"/>
        <w:rPr>
          <w:b/>
        </w:rPr>
      </w:pPr>
      <w:r w:rsidRPr="00E025F9">
        <w:rPr>
          <w:b/>
        </w:rPr>
        <w:t>Purpose:</w:t>
      </w:r>
    </w:p>
    <w:p w14:paraId="3F1790FE" w14:textId="70F8969B" w:rsidR="00396E7F" w:rsidRDefault="00396E7F" w:rsidP="00645F04">
      <w:r>
        <w:t>The proposal would have the testing conducted</w:t>
      </w:r>
      <w:r>
        <w:rPr>
          <w:spacing w:val="-47"/>
        </w:rPr>
        <w:t xml:space="preserve">      </w:t>
      </w:r>
      <w:r>
        <w:t>at the contemplated 10%.</w:t>
      </w:r>
      <w:r>
        <w:rPr>
          <w:spacing w:val="51"/>
        </w:rPr>
        <w:t xml:space="preserve"> </w:t>
      </w:r>
      <w:r>
        <w:t>Because it is unlikely that tests would actually be at precisely 10%, the proposal would allow</w:t>
      </w:r>
      <w:r>
        <w:rPr>
          <w:spacing w:val="1"/>
        </w:rPr>
        <w:t xml:space="preserve"> </w:t>
      </w:r>
      <w:r>
        <w:t>testing in a small range slightly above 10%.</w:t>
      </w:r>
    </w:p>
    <w:p w14:paraId="062247AE" w14:textId="77777777" w:rsidR="00396E7F" w:rsidRPr="00E025F9" w:rsidRDefault="00396E7F" w:rsidP="00396E7F">
      <w:pPr>
        <w:spacing w:after="0"/>
        <w:rPr>
          <w:b/>
        </w:rPr>
      </w:pPr>
      <w:r w:rsidRPr="00E025F9">
        <w:rPr>
          <w:b/>
        </w:rPr>
        <w:t>Item under Consideration:</w:t>
      </w:r>
    </w:p>
    <w:p w14:paraId="6C2484CC" w14:textId="0DE92BD1" w:rsidR="00396E7F" w:rsidRDefault="00396E7F" w:rsidP="00645F04">
      <w:r>
        <w:t>Amend Handbook 44 Electric Vehicle Fueling Systems Code as follows:</w:t>
      </w:r>
    </w:p>
    <w:p w14:paraId="19028794" w14:textId="77777777" w:rsidR="0057431D" w:rsidRDefault="0057431D" w:rsidP="00FB7439">
      <w:pPr>
        <w:ind w:left="720"/>
        <w:rPr>
          <w:rFonts w:eastAsia="Times New Roman"/>
          <w:sz w:val="24"/>
          <w:lang w:bidi="en-US"/>
        </w:rPr>
      </w:pPr>
      <w:r>
        <w:rPr>
          <w:rStyle w:val="Heading4Char"/>
          <w:rFonts w:eastAsia="Calibri"/>
          <w:strike/>
          <w:szCs w:val="24"/>
          <w:lang w:bidi="en-US"/>
        </w:rPr>
        <w:t>N.1.</w:t>
      </w:r>
      <w:r>
        <w:rPr>
          <w:rStyle w:val="Heading4Char"/>
          <w:rFonts w:eastAsia="Calibri"/>
          <w:strike/>
          <w:szCs w:val="24"/>
          <w:lang w:bidi="en-US"/>
        </w:rPr>
        <w:tab/>
        <w:t xml:space="preserve">No Load Test. – A no load test may be conducted on an EVSE measuring system by applying rated voltage to the system under test and no load applied. </w:t>
      </w:r>
    </w:p>
    <w:p w14:paraId="61F94837" w14:textId="0699D166" w:rsidR="0057431D" w:rsidRDefault="0057431D" w:rsidP="00FB7439">
      <w:pPr>
        <w:ind w:left="720"/>
        <w:rPr>
          <w:rFonts w:eastAsia="Times New Roman"/>
          <w:sz w:val="24"/>
        </w:rPr>
      </w:pPr>
      <w:r>
        <w:rPr>
          <w:rStyle w:val="Heading4Char"/>
          <w:rFonts w:eastAsia="Calibri"/>
          <w:strike/>
          <w:szCs w:val="24"/>
          <w:lang w:bidi="en-US"/>
        </w:rPr>
        <w:t>N.2.</w:t>
      </w:r>
      <w:r>
        <w:rPr>
          <w:rStyle w:val="Heading4Char"/>
          <w:rFonts w:eastAsia="Calibri"/>
          <w:strike/>
          <w:szCs w:val="24"/>
          <w:lang w:bidi="en-US"/>
        </w:rPr>
        <w:tab/>
        <w:t>Starting Load Test. – A system starting load test may be conducted by applying rated voltage and 0.5</w:t>
      </w:r>
      <w:r>
        <w:rPr>
          <w:rStyle w:val="Heading4Char"/>
          <w:rFonts w:eastAsia="Calibri"/>
          <w:strike/>
          <w:szCs w:val="24"/>
          <w:lang w:bidi="en-US"/>
        </w:rPr>
        <w:noBreakHyphen/>
        <w:t>ampere load.</w:t>
      </w:r>
    </w:p>
    <w:p w14:paraId="335444FE" w14:textId="3011E022" w:rsidR="0057431D" w:rsidRDefault="0057431D" w:rsidP="00FB7439">
      <w:pPr>
        <w:ind w:left="720"/>
      </w:pPr>
      <w:r>
        <w:rPr>
          <w:rStyle w:val="Heading4Char"/>
          <w:rFonts w:eastAsia="Calibri"/>
          <w:szCs w:val="24"/>
        </w:rPr>
        <w:t>N.5.2.</w:t>
      </w:r>
      <w:r>
        <w:rPr>
          <w:rStyle w:val="Heading4Char"/>
          <w:rFonts w:eastAsia="Calibri"/>
          <w:szCs w:val="24"/>
        </w:rPr>
        <w:tab/>
        <w:t>Accuracy Testing</w:t>
      </w:r>
      <w:r>
        <w:t>. –The testing methodology compares the total energy delivered in a transaction and the total cost charged as displayed/reported by the EVSE with that measured by the measurement standard.</w:t>
      </w:r>
    </w:p>
    <w:p w14:paraId="42E7840A" w14:textId="77777777" w:rsidR="0057431D" w:rsidRDefault="0057431D" w:rsidP="00FB7439">
      <w:pPr>
        <w:ind w:left="1080"/>
        <w:rPr>
          <w:rFonts w:eastAsia="Times New Roman"/>
        </w:rPr>
      </w:pPr>
      <w:r>
        <w:rPr>
          <w:rFonts w:eastAsia="Times New Roman"/>
        </w:rPr>
        <w:t>(a) For AC systems:</w:t>
      </w:r>
    </w:p>
    <w:p w14:paraId="46C13D36" w14:textId="07D3247A" w:rsidR="0057431D" w:rsidRDefault="0057431D" w:rsidP="00FB7439">
      <w:pPr>
        <w:ind w:left="1800" w:hanging="360"/>
        <w:rPr>
          <w:rFonts w:eastAsia="Times New Roman"/>
        </w:rPr>
      </w:pPr>
      <w:r>
        <w:rPr>
          <w:rFonts w:eastAsia="Times New Roman"/>
        </w:rPr>
        <w:t>(1)</w:t>
      </w:r>
      <w:r w:rsidR="00884549">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twice the minimum measured quantity (MMQ). If the MDA would result in maximum deliverable power of greater than 7.2 kW, then the test may be performed at 7.2 kW.</w:t>
      </w:r>
    </w:p>
    <w:p w14:paraId="7E5628B0" w14:textId="781EF66D" w:rsidR="0057431D" w:rsidRDefault="0057431D" w:rsidP="00FB7439">
      <w:pPr>
        <w:ind w:left="1800" w:hanging="360"/>
        <w:rPr>
          <w:rFonts w:eastAsia="Times New Roman"/>
        </w:rPr>
      </w:pPr>
      <w:r>
        <w:rPr>
          <w:rFonts w:eastAsia="Times New Roman"/>
        </w:rPr>
        <w:t>(2)</w:t>
      </w:r>
      <w:r w:rsidR="00884549">
        <w:rPr>
          <w:rFonts w:eastAsia="Times New Roman"/>
        </w:rPr>
        <w:tab/>
      </w:r>
      <w:r>
        <w:rPr>
          <w:rFonts w:eastAsia="Times New Roman"/>
        </w:rPr>
        <w:t xml:space="preserve">Accuracy test of the EVSE system at a load </w:t>
      </w:r>
      <w:r>
        <w:rPr>
          <w:rFonts w:eastAsia="Times New Roman"/>
          <w:b/>
          <w:bCs/>
          <w:strike/>
          <w:lang w:bidi="en-US"/>
        </w:rPr>
        <w:t>not greater than</w:t>
      </w:r>
      <w:r>
        <w:rPr>
          <w:rFonts w:eastAsia="Times New Roman"/>
        </w:rPr>
        <w:t xml:space="preserve"> </w:t>
      </w:r>
      <w:r>
        <w:rPr>
          <w:rFonts w:eastAsia="Times New Roman"/>
          <w:b/>
          <w:bCs/>
          <w:u w:val="single"/>
        </w:rPr>
        <w:t>between</w:t>
      </w:r>
      <w:r>
        <w:rPr>
          <w:rFonts w:eastAsia="Times New Roman"/>
        </w:rPr>
        <w:t xml:space="preserve"> 10 % </w:t>
      </w:r>
      <w:r>
        <w:rPr>
          <w:rFonts w:eastAsia="Times New Roman"/>
          <w:b/>
          <w:bCs/>
          <w:u w:val="single"/>
        </w:rPr>
        <w:t>and 20%</w:t>
      </w:r>
      <w:r>
        <w:rPr>
          <w:rFonts w:eastAsia="Times New Roman"/>
        </w:rPr>
        <w:t xml:space="preserve">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the minimum measured quantity (MMQ).</w:t>
      </w:r>
    </w:p>
    <w:p w14:paraId="4A63F39B" w14:textId="77777777" w:rsidR="0057431D" w:rsidRDefault="0057431D" w:rsidP="00FB7439">
      <w:pPr>
        <w:ind w:left="1080"/>
        <w:rPr>
          <w:rFonts w:eastAsia="Times New Roman"/>
        </w:rPr>
      </w:pPr>
      <w:r>
        <w:rPr>
          <w:rFonts w:eastAsia="Times New Roman"/>
        </w:rPr>
        <w:t>(b) For DC systems (see note):</w:t>
      </w:r>
    </w:p>
    <w:p w14:paraId="77854AF6" w14:textId="18839F27" w:rsidR="0057431D" w:rsidRDefault="0057431D" w:rsidP="00FB7439">
      <w:pPr>
        <w:ind w:left="1800" w:hanging="360"/>
        <w:rPr>
          <w:rFonts w:eastAsia="Times New Roman"/>
        </w:rPr>
      </w:pPr>
      <w:r>
        <w:rPr>
          <w:rFonts w:eastAsia="Times New Roman"/>
        </w:rPr>
        <w:t>(1)</w:t>
      </w:r>
      <w:r w:rsidR="002861FF">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 xml:space="preserve">current (expressed as MDA) as determined from the digital communication </w:t>
      </w:r>
      <w:r>
        <w:rPr>
          <w:rFonts w:eastAsia="Times New Roman"/>
          <w:b/>
          <w:bCs/>
          <w:strike/>
          <w:lang w:bidi="en-US"/>
        </w:rPr>
        <w:lastRenderedPageBreak/>
        <w:t>message from the DC EVSE to the test standard</w:t>
      </w:r>
      <w:r>
        <w:rPr>
          <w:rFonts w:eastAsia="Times New Roman"/>
        </w:rPr>
        <w:t xml:space="preserve"> for a total energy delivered of at least twice the minimum measured quantity (MMQ).</w:t>
      </w:r>
    </w:p>
    <w:p w14:paraId="4F99AE69" w14:textId="7D2CF93D" w:rsidR="0057431D" w:rsidRDefault="0057431D" w:rsidP="00FB7439">
      <w:pPr>
        <w:ind w:left="1800" w:hanging="360"/>
        <w:rPr>
          <w:rFonts w:eastAsia="Times New Roman"/>
        </w:rPr>
      </w:pPr>
      <w:r>
        <w:rPr>
          <w:rFonts w:eastAsia="Times New Roman"/>
        </w:rPr>
        <w:t>(2)</w:t>
      </w:r>
      <w:r w:rsidR="002861FF">
        <w:rPr>
          <w:rFonts w:eastAsia="Times New Roman"/>
        </w:rPr>
        <w:tab/>
      </w:r>
      <w:r>
        <w:rPr>
          <w:rFonts w:eastAsia="Times New Roman"/>
        </w:rPr>
        <w:t xml:space="preserve">Accuracy test of the EVSE system at a load </w:t>
      </w:r>
      <w:r>
        <w:rPr>
          <w:rFonts w:eastAsia="Times New Roman"/>
          <w:b/>
          <w:bCs/>
          <w:u w:val="single"/>
        </w:rPr>
        <w:t>between</w:t>
      </w:r>
      <w:r>
        <w:rPr>
          <w:rFonts w:eastAsia="Times New Roman"/>
        </w:rPr>
        <w:t xml:space="preserve"> </w:t>
      </w:r>
      <w:r>
        <w:rPr>
          <w:rFonts w:eastAsia="Times New Roman"/>
          <w:b/>
          <w:bCs/>
          <w:strike/>
          <w:lang w:bidi="en-US"/>
        </w:rPr>
        <w:t>not more than</w:t>
      </w:r>
      <w:r>
        <w:rPr>
          <w:rFonts w:eastAsia="Times New Roman"/>
        </w:rPr>
        <w:t xml:space="preserve"> 10 % </w:t>
      </w:r>
      <w:r>
        <w:rPr>
          <w:rFonts w:eastAsia="Times New Roman"/>
          <w:b/>
          <w:bCs/>
          <w:u w:val="single"/>
          <w:lang w:bidi="en-US"/>
        </w:rPr>
        <w:t>and 20%</w:t>
      </w:r>
      <w:r>
        <w:rPr>
          <w:rFonts w:eastAsia="Times New Roman"/>
        </w:rPr>
        <w:t xml:space="preserve"> of the maximum deliverable amperes </w:t>
      </w:r>
      <w:r>
        <w:rPr>
          <w:rFonts w:eastAsia="Times New Roman"/>
          <w:b/>
          <w:bCs/>
          <w:strike/>
          <w:lang w:bidi="en-US"/>
        </w:rPr>
        <w:t>(expressed as MDA) as determined from the digital communication message from the DC EVSE to the test standard</w:t>
      </w:r>
      <w:r>
        <w:rPr>
          <w:rFonts w:eastAsia="Times New Roman"/>
        </w:rPr>
        <w:t xml:space="preserve"> for a total energy delivered of at least the minimum measured quantity (MMQ).</w:t>
      </w:r>
    </w:p>
    <w:p w14:paraId="62AB384E" w14:textId="77777777" w:rsidR="008009A9" w:rsidRPr="008009A9" w:rsidRDefault="008009A9" w:rsidP="00147E9E">
      <w:pPr>
        <w:spacing w:after="0"/>
        <w:ind w:left="1440"/>
        <w:rPr>
          <w:rFonts w:eastAsia="Times New Roman"/>
        </w:rPr>
      </w:pPr>
      <w:r w:rsidRPr="008009A9">
        <w:rPr>
          <w:rFonts w:eastAsia="Times New Roman"/>
        </w:rPr>
        <w:t>All DC EVSE are exempt from this requirement until January 1, 2028.</w:t>
      </w:r>
    </w:p>
    <w:p w14:paraId="4B6F7E02" w14:textId="23733609" w:rsidR="008009A9" w:rsidRDefault="008009A9" w:rsidP="00147E9E">
      <w:pPr>
        <w:spacing w:before="40"/>
        <w:ind w:left="1440"/>
        <w:rPr>
          <w:rFonts w:eastAsia="Times New Roman"/>
        </w:rPr>
      </w:pPr>
      <w:r w:rsidRPr="008009A9">
        <w:rPr>
          <w:rFonts w:eastAsia="Times New Roman"/>
        </w:rPr>
        <w:t>(Amended 2022)</w:t>
      </w:r>
    </w:p>
    <w:p w14:paraId="55C4D37A" w14:textId="54D248F2" w:rsidR="0057431D" w:rsidRDefault="0057431D" w:rsidP="00AE3443">
      <w:pPr>
        <w:spacing w:after="200"/>
        <w:ind w:left="720"/>
        <w:rPr>
          <w:rFonts w:eastAsia="Times New Roman"/>
        </w:rPr>
      </w:pPr>
      <w:r>
        <w:rPr>
          <w:rFonts w:eastAsia="Times New Roman"/>
        </w:rPr>
        <w:t xml:space="preserve">Note: For DC systems it is anticipated that an electric vehicle may be used as the test load. Under that circumstance, testing at the load presented by the vehicle shall be sufficient </w:t>
      </w:r>
      <w:r>
        <w:rPr>
          <w:rFonts w:eastAsia="Times New Roman"/>
          <w:b/>
          <w:bCs/>
          <w:u w:val="single"/>
        </w:rPr>
        <w:t>provided that it is greater than 30% of the maximum deliverable amperes of the EVSE system</w:t>
      </w:r>
      <w:r>
        <w:rPr>
          <w:rFonts w:eastAsia="Times New Roman"/>
        </w:rPr>
        <w:t>.</w:t>
      </w:r>
    </w:p>
    <w:p w14:paraId="28771ECD" w14:textId="77777777" w:rsidR="0057431D" w:rsidRDefault="0057431D" w:rsidP="0057431D">
      <w:pPr>
        <w:rPr>
          <w:rFonts w:eastAsia="Times New Roman"/>
        </w:rPr>
      </w:pPr>
      <w:r>
        <w:rPr>
          <w:rFonts w:eastAsia="Times New Roman"/>
        </w:rPr>
        <w:t>Appendix D:</w:t>
      </w:r>
    </w:p>
    <w:p w14:paraId="6286B753" w14:textId="61FB2DF6" w:rsidR="008A24F6" w:rsidRDefault="0057431D" w:rsidP="0057431D">
      <w:pPr>
        <w:rPr>
          <w:rFonts w:eastAsia="Times New Roman"/>
          <w:b/>
          <w:bCs/>
          <w:u w:val="single"/>
        </w:rPr>
      </w:pPr>
      <w:r>
        <w:rPr>
          <w:rFonts w:eastAsia="Times New Roman"/>
          <w:b/>
          <w:bCs/>
          <w:u w:val="single"/>
        </w:rPr>
        <w:t>maximum deliverable amperes. -  The value in amperes, marked on an EVSE pursuant to paragraph S.5.2. EVSE Identification and Marking Requirements, of the maximum current that the EVSE can provide.</w:t>
      </w:r>
    </w:p>
    <w:p w14:paraId="500774DA" w14:textId="77777777" w:rsidR="00396E7F" w:rsidRDefault="00396E7F" w:rsidP="00396E7F">
      <w:pPr>
        <w:spacing w:after="0"/>
      </w:pPr>
      <w:r w:rsidRPr="00E025F9">
        <w:rPr>
          <w:b/>
        </w:rPr>
        <w:t>Previous Action:</w:t>
      </w:r>
    </w:p>
    <w:p w14:paraId="17492FB4" w14:textId="7C906DCA" w:rsidR="00396E7F" w:rsidRDefault="00396E7F" w:rsidP="00396E7F">
      <w:pPr>
        <w:ind w:left="720"/>
      </w:pPr>
      <w:r>
        <w:t xml:space="preserve">New item in 2023 </w:t>
      </w:r>
    </w:p>
    <w:p w14:paraId="6DB7C170" w14:textId="77777777" w:rsidR="00396E7F" w:rsidRPr="00AB010B" w:rsidRDefault="00396E7F" w:rsidP="00396E7F">
      <w:pPr>
        <w:spacing w:after="0"/>
        <w:rPr>
          <w:b/>
        </w:rPr>
      </w:pPr>
      <w:r w:rsidRPr="00AB010B">
        <w:rPr>
          <w:b/>
        </w:rPr>
        <w:t>Original Justification:</w:t>
      </w:r>
    </w:p>
    <w:p w14:paraId="16C29CF7" w14:textId="77777777" w:rsidR="000D1F73" w:rsidRDefault="006E18D4" w:rsidP="00645F04">
      <w:r>
        <w:t xml:space="preserve">The accuracy tests in section 3.40 contemplate testing an EV charger at two points, one at relatively low current and power, and the other at relatively high current and power.  The low point was evidently intended to be at 10% of a charger’s maximum current.  It is likely that charger manufacturers have designed chargers with that 10% in mind as the “low” point of accuracy tests.  But the code does not actually state that testing should be </w:t>
      </w:r>
      <w:r>
        <w:rPr>
          <w:i/>
          <w:iCs/>
        </w:rPr>
        <w:t>at</w:t>
      </w:r>
      <w:r>
        <w:t xml:space="preserve"> 10%.  It says testing can be at a current </w:t>
      </w:r>
      <w:r>
        <w:rPr>
          <w:i/>
          <w:iCs/>
        </w:rPr>
        <w:t xml:space="preserve">less than </w:t>
      </w:r>
      <w:r>
        <w:t xml:space="preserve">10%.  This formulation is problematic because it encompasses any current less than 10%.  Zero is less than 10%, and 0.1 A is less than 10% even though it is less than the amount at which the code requires a charger to first register a load.  </w:t>
      </w:r>
    </w:p>
    <w:p w14:paraId="3BD1F4C2" w14:textId="29D2CB01" w:rsidR="006E18D4" w:rsidRDefault="006E18D4" w:rsidP="00645F04">
      <w:r>
        <w:t xml:space="preserve">Even currents larger than these, but less than 10%, would be unnecessarily difficult for an accuracy test.  The problem is that low currents are an area where accuracy is particularly difficult.  For example, one common metering configuration is to measure the current being delivered by means of a shunt resistor, which generates a voltage from the high current passing through it.  These resistors necessarily have very low resistances, because they are necessarily dissipating power in accordance with the resistance.  A typical resistor in an EV charger metering setup might be 100 micro-ohms.  For a 500 amps full-scale current in a DC charger, that resistor would be dissipating 25 watts of power - thus, a much larger resistor is not a practical option.  At, say, 10 amps of delivered current, the voltage generated across the resistor would be 1 millivolt.  A 1% measurement of that 1 millivolt would be 10 microvolts.  At that level, a range of noise sources become quite significant, such as thermal EMF in the resistor itself and induced EMFs from the presence within the charger cabinet of voltages up to 480 volts ac or 950 volts dc, as well as any offsets or noise in the circuitry measuring the transduced voltage.  The net result is that it is very challenging to achieve high accuracy at low currents in a device designed to handle and measure high currents.  For reasons like these, the draft international (OIML) standard specifies that an accuracy test should be conducted </w:t>
      </w:r>
      <w:r>
        <w:rPr>
          <w:i/>
          <w:iCs/>
        </w:rPr>
        <w:t>at</w:t>
      </w:r>
      <w:r>
        <w:t xml:space="preserve"> a given minimum current, rather than (like current Handbook 44) at any current </w:t>
      </w:r>
      <w:r>
        <w:rPr>
          <w:i/>
          <w:iCs/>
        </w:rPr>
        <w:t xml:space="preserve">up to </w:t>
      </w:r>
      <w:r>
        <w:t xml:space="preserve">that minimum. </w:t>
      </w:r>
    </w:p>
    <w:p w14:paraId="388337A6" w14:textId="77777777" w:rsidR="006E18D4" w:rsidRDefault="006E18D4" w:rsidP="00645F04">
      <w:r>
        <w:t>Meanwhile, low currents are the levels least significant for transactional accuracy.  At low current, a charger is delivering energy at a relatively low rate.  As a practical matter, an EV will charge at the maximum rate possible in the circumstances.  As the battery reaches a higher state of charge, it will draw less power from the EV, but only a small proportion of the overall energy will be delivered at low rates, precisely because the rates are low.  Suppose, as a simplified example, an EV charges for 30 minutes at 300 amps and 30 minutes at 15 amps (at a voltage of 400 volts).  The EV will have received 60 kWh in the first part of the session, and only 3 kWh in the second part.  The low-current period of charging contributes relatively little to the accuracy/inaccuracy of the overall transaction.</w:t>
      </w:r>
    </w:p>
    <w:p w14:paraId="57F5F5BC" w14:textId="77777777" w:rsidR="006E18D4" w:rsidRDefault="006E18D4" w:rsidP="00645F04">
      <w:r>
        <w:lastRenderedPageBreak/>
        <w:t xml:space="preserve">Thus, it is important for Handbook 44 to set a minimum current for accuracy tests.  Because the point of 10% of the maximum deliverable amperes is already in the code and has probably been used as a design basis for chargers, the proposal would keep that as the low-current point.  The overall concept would be for testing to occur </w:t>
      </w:r>
      <w:r>
        <w:rPr>
          <w:i/>
          <w:iCs/>
        </w:rPr>
        <w:t xml:space="preserve">at </w:t>
      </w:r>
      <w:r>
        <w:t xml:space="preserve">10% of maximum deliverable amperes, rather than at </w:t>
      </w:r>
      <w:r>
        <w:rPr>
          <w:i/>
          <w:iCs/>
        </w:rPr>
        <w:t xml:space="preserve">up to </w:t>
      </w:r>
      <w:r>
        <w:t>10%.  But it is impractical to specify a single point.  An inspection that does not achieve a test at precisely the 10% should not, as a consequence, be an invalid inspection.  To make this practical, the proposal would have the low-end test occur in a range of currents, namely 10% to 20% of the charger’s maximum.</w:t>
      </w:r>
    </w:p>
    <w:p w14:paraId="0026838A" w14:textId="77777777" w:rsidR="006E18D4" w:rsidRDefault="006E18D4" w:rsidP="00645F04">
      <w:r>
        <w:t xml:space="preserve">The code presents a similar problem for DC chargers tested using EVs as loads.  The code allows an EV to be used as the load, rather than using a controlled load that draws the loads specified in the code.  But the code provides no specifications about how to use an EV in this sort of test.  So it is possible that a tester could use an EV that is, say, at 95% state of charge in the battery, and that would arrive at the charger and draw very low levels of current (sometimes called a “trickle charge”).  For the reasons discussed above, that sort of test would not be a productive test of the meaningful accuracy of the charger.  The code should set a minimum current for an EV-based test to be usable.  The proposal would have that minimum be 30% of the charger’s maximum.  It is set at more than 10% because the EV-based test uses a single test point, which should therefore be somewhere in the middle of the charger’s range.  </w:t>
      </w:r>
    </w:p>
    <w:p w14:paraId="3336FA83" w14:textId="77777777" w:rsidR="006E18D4" w:rsidRDefault="006E18D4" w:rsidP="00645F04">
      <w:r>
        <w:t>The proposal would also add a definition of “maximum deliverable amperes.”  This quantity is the same as used in the existing code as the basis for the 10% figure, but it is not currently defined.  The definition would state that maximum deliverable amperes means the amount marked on the charger.  (The code already requires that amount to be marked.)  This amount might be less than the manufacturer’s specification for the potential maximum of the device, if for example the installation limits the charger to a particular amount, or the installer has selected a configuration with a lower maximum.  But the maximum deliverable amount is a quantity that is fixed at installation, and marked on the charger.  The current code suggests that maximum deliverable amperes is the amount that the charger communicates to a vehicle or test apparatus.  That approach is confusingly ambiguous, because the charger might for various reasons sometimes communicate a lower available current than its marked maximum.  The proposal clarifies that for accuracy tests based on a percentage of maximum current, the “maximum” being used is the maximum marked on the device.</w:t>
      </w:r>
    </w:p>
    <w:p w14:paraId="19B4B479" w14:textId="77777777" w:rsidR="006E18D4" w:rsidRDefault="006E18D4" w:rsidP="00645F04">
      <w:r>
        <w:t>These concepts have been discussed in the U.S. National Work Group’s subgroup on EV charging.  There is general consensus in favor of the proposal, but there has not been a quorum to vote formally in favor of it.</w:t>
      </w:r>
    </w:p>
    <w:p w14:paraId="6F7A290D" w14:textId="77777777" w:rsidR="006E18D4" w:rsidRDefault="006E18D4" w:rsidP="00645F04">
      <w:r>
        <w:t xml:space="preserve">Finally, the proposal would eliminate the no-load and starting-load tests.  These tests take unnecessary time, because an inspector has to wait to verify that a load of zero genuinely produces no response and a starting load of just 0.5 amps produces a response.  Meanwhile, these tests are not meaningful for the transactional accuracy of an EV charger.  In the process of establishing a handshake that the EV charger is connected to a vehicle, the charger might provide minute test amounts of current, so that a truly zero load is not pertinent to any real transaction; and these minute test currents may well e above 0.5 amps, so that this threshold is also not pertinent to transactions.  It would be possible to verify that a charger does not register an energy delivery when no transaction is started, but that test would be redundant of verifying that the charger starts at zero.  Meanwhile, 0.001 kWh (the minimum resolution under Handbook 44) corresponds to roughly 3 to 5 hundredths of a cent, so that verifying the registration of such tiny amounts given a tiny current is not helpful for the overall transactional accuracy.  </w:t>
      </w:r>
    </w:p>
    <w:p w14:paraId="2E76E200" w14:textId="35E46027" w:rsidR="00396E7F" w:rsidRDefault="00396E7F" w:rsidP="00645F04">
      <w:r>
        <w:t>The</w:t>
      </w:r>
      <w:r>
        <w:rPr>
          <w:spacing w:val="7"/>
        </w:rPr>
        <w:t xml:space="preserve"> </w:t>
      </w:r>
      <w:r>
        <w:t>submitter</w:t>
      </w:r>
      <w:r>
        <w:rPr>
          <w:spacing w:val="7"/>
        </w:rPr>
        <w:t xml:space="preserve"> </w:t>
      </w:r>
      <w:r>
        <w:t>is</w:t>
      </w:r>
      <w:r>
        <w:rPr>
          <w:spacing w:val="8"/>
        </w:rPr>
        <w:t xml:space="preserve"> </w:t>
      </w:r>
      <w:r>
        <w:t>not</w:t>
      </w:r>
      <w:r>
        <w:rPr>
          <w:spacing w:val="7"/>
        </w:rPr>
        <w:t xml:space="preserve"> </w:t>
      </w:r>
      <w:r>
        <w:t>aware</w:t>
      </w:r>
      <w:r>
        <w:rPr>
          <w:spacing w:val="7"/>
        </w:rPr>
        <w:t xml:space="preserve"> </w:t>
      </w:r>
      <w:r>
        <w:t>of</w:t>
      </w:r>
      <w:r>
        <w:rPr>
          <w:spacing w:val="7"/>
        </w:rPr>
        <w:t xml:space="preserve"> </w:t>
      </w:r>
      <w:r>
        <w:t>objections</w:t>
      </w:r>
      <w:r>
        <w:rPr>
          <w:spacing w:val="8"/>
        </w:rPr>
        <w:t xml:space="preserve"> </w:t>
      </w:r>
      <w:r>
        <w:t>that</w:t>
      </w:r>
      <w:r>
        <w:rPr>
          <w:spacing w:val="7"/>
        </w:rPr>
        <w:t xml:space="preserve"> </w:t>
      </w:r>
      <w:r>
        <w:t>would</w:t>
      </w:r>
      <w:r>
        <w:rPr>
          <w:spacing w:val="7"/>
        </w:rPr>
        <w:t xml:space="preserve"> </w:t>
      </w:r>
      <w:r>
        <w:t>be</w:t>
      </w:r>
      <w:r>
        <w:rPr>
          <w:spacing w:val="7"/>
        </w:rPr>
        <w:t xml:space="preserve"> </w:t>
      </w:r>
      <w:r>
        <w:t>raised</w:t>
      </w:r>
      <w:r>
        <w:rPr>
          <w:spacing w:val="8"/>
        </w:rPr>
        <w:t xml:space="preserve"> </w:t>
      </w:r>
      <w:r>
        <w:t>to</w:t>
      </w:r>
      <w:r>
        <w:rPr>
          <w:spacing w:val="7"/>
        </w:rPr>
        <w:t xml:space="preserve"> </w:t>
      </w:r>
      <w:r>
        <w:t>this</w:t>
      </w:r>
      <w:r>
        <w:rPr>
          <w:spacing w:val="7"/>
        </w:rPr>
        <w:t xml:space="preserve"> </w:t>
      </w:r>
      <w:r>
        <w:t>proposal.</w:t>
      </w:r>
      <w:r>
        <w:rPr>
          <w:spacing w:val="16"/>
        </w:rPr>
        <w:t xml:space="preserve"> </w:t>
      </w:r>
      <w:r>
        <w:t>The</w:t>
      </w:r>
      <w:r>
        <w:rPr>
          <w:spacing w:val="7"/>
        </w:rPr>
        <w:t xml:space="preserve"> </w:t>
      </w:r>
      <w:r>
        <w:t>concept</w:t>
      </w:r>
      <w:r>
        <w:rPr>
          <w:spacing w:val="8"/>
        </w:rPr>
        <w:t xml:space="preserve"> </w:t>
      </w:r>
      <w:r>
        <w:t>is</w:t>
      </w:r>
      <w:r>
        <w:rPr>
          <w:spacing w:val="7"/>
        </w:rPr>
        <w:t xml:space="preserve"> </w:t>
      </w:r>
      <w:r>
        <w:t>consistent</w:t>
      </w:r>
      <w:r>
        <w:rPr>
          <w:spacing w:val="8"/>
        </w:rPr>
        <w:t xml:space="preserve"> </w:t>
      </w:r>
      <w:r>
        <w:t>with</w:t>
      </w:r>
      <w:r>
        <w:rPr>
          <w:spacing w:val="6"/>
        </w:rPr>
        <w:t xml:space="preserve"> </w:t>
      </w:r>
      <w:r>
        <w:t>the</w:t>
      </w:r>
      <w:r>
        <w:rPr>
          <w:spacing w:val="8"/>
        </w:rPr>
        <w:t xml:space="preserve"> </w:t>
      </w:r>
      <w:r>
        <w:t>discussions</w:t>
      </w:r>
      <w:r>
        <w:rPr>
          <w:spacing w:val="-48"/>
        </w:rPr>
        <w:t xml:space="preserve"> </w:t>
      </w:r>
      <w:r>
        <w:t>at the U.S. National Work Group based on information from testing over the past six years, and input from regulators and</w:t>
      </w:r>
      <w:r>
        <w:rPr>
          <w:spacing w:val="1"/>
        </w:rPr>
        <w:t xml:space="preserve"> </w:t>
      </w:r>
      <w:r>
        <w:t>industry.</w:t>
      </w:r>
    </w:p>
    <w:p w14:paraId="15498306" w14:textId="28249815" w:rsidR="00396E7F" w:rsidRPr="003B4520" w:rsidRDefault="00396E7F" w:rsidP="00645F04">
      <w:r>
        <w:t>The submitter requested that this be a Voting item in 2023</w:t>
      </w:r>
      <w:r w:rsidR="007712FC">
        <w:t>.</w:t>
      </w:r>
    </w:p>
    <w:p w14:paraId="2C29C7F5" w14:textId="77777777" w:rsidR="00396E7F" w:rsidRPr="002A7C3B" w:rsidRDefault="00396E7F" w:rsidP="00396E7F">
      <w:pPr>
        <w:rPr>
          <w:b/>
        </w:rPr>
      </w:pPr>
      <w:r>
        <w:rPr>
          <w:b/>
        </w:rPr>
        <w:t>Comments</w:t>
      </w:r>
      <w:r w:rsidRPr="002A7C3B">
        <w:rPr>
          <w:b/>
        </w:rPr>
        <w:t xml:space="preserve"> in Favor:</w:t>
      </w:r>
    </w:p>
    <w:p w14:paraId="59E8DF10" w14:textId="77777777" w:rsidR="00396E7F" w:rsidRPr="002A7C3B" w:rsidRDefault="00396E7F" w:rsidP="00396E7F">
      <w:pPr>
        <w:spacing w:after="0"/>
        <w:ind w:left="720"/>
        <w:rPr>
          <w:b/>
        </w:rPr>
      </w:pPr>
      <w:r w:rsidRPr="002A7C3B">
        <w:rPr>
          <w:b/>
        </w:rPr>
        <w:t>Regulatory:</w:t>
      </w:r>
    </w:p>
    <w:p w14:paraId="55C25994" w14:textId="3BDE4C3B" w:rsidR="00396E7F" w:rsidRPr="002A7C3B" w:rsidRDefault="00B4497C" w:rsidP="0032462A">
      <w:pPr>
        <w:pStyle w:val="ListParagraph"/>
        <w:numPr>
          <w:ilvl w:val="0"/>
          <w:numId w:val="15"/>
        </w:numPr>
        <w:spacing w:after="0" w:line="259" w:lineRule="auto"/>
        <w:ind w:left="1080"/>
        <w:jc w:val="left"/>
      </w:pPr>
      <w:r>
        <w:t>None</w:t>
      </w:r>
    </w:p>
    <w:p w14:paraId="1BF36AC5" w14:textId="77777777" w:rsidR="00396E7F" w:rsidRPr="002A7C3B" w:rsidRDefault="00396E7F" w:rsidP="00396E7F">
      <w:pPr>
        <w:spacing w:before="240" w:after="0"/>
        <w:ind w:left="720"/>
        <w:rPr>
          <w:b/>
        </w:rPr>
      </w:pPr>
      <w:r w:rsidRPr="002A7C3B">
        <w:rPr>
          <w:b/>
        </w:rPr>
        <w:lastRenderedPageBreak/>
        <w:t>Industry:</w:t>
      </w:r>
    </w:p>
    <w:p w14:paraId="6453BF89" w14:textId="65892B25" w:rsidR="00396E7F" w:rsidRPr="002A7C3B" w:rsidRDefault="00B4497C" w:rsidP="0032462A">
      <w:pPr>
        <w:pStyle w:val="ListParagraph"/>
        <w:numPr>
          <w:ilvl w:val="0"/>
          <w:numId w:val="15"/>
        </w:numPr>
        <w:spacing w:after="0" w:line="259" w:lineRule="auto"/>
        <w:ind w:left="1080"/>
        <w:jc w:val="left"/>
      </w:pPr>
      <w:r>
        <w:t>None</w:t>
      </w:r>
    </w:p>
    <w:p w14:paraId="7BE7DEE8" w14:textId="77777777" w:rsidR="00396E7F" w:rsidRPr="002A7C3B" w:rsidRDefault="00396E7F" w:rsidP="00396E7F">
      <w:pPr>
        <w:spacing w:before="240" w:after="0"/>
        <w:ind w:left="720"/>
        <w:rPr>
          <w:b/>
        </w:rPr>
      </w:pPr>
      <w:r w:rsidRPr="002A7C3B">
        <w:rPr>
          <w:b/>
        </w:rPr>
        <w:t>Advisory:</w:t>
      </w:r>
    </w:p>
    <w:p w14:paraId="095F58F4" w14:textId="621231D5" w:rsidR="00396E7F" w:rsidRPr="002A7C3B" w:rsidRDefault="00B4497C" w:rsidP="0032462A">
      <w:pPr>
        <w:pStyle w:val="ListParagraph"/>
        <w:numPr>
          <w:ilvl w:val="0"/>
          <w:numId w:val="15"/>
        </w:numPr>
        <w:spacing w:after="0" w:line="259" w:lineRule="auto"/>
        <w:ind w:left="1080"/>
        <w:jc w:val="left"/>
      </w:pPr>
      <w:r>
        <w:t>None</w:t>
      </w:r>
    </w:p>
    <w:p w14:paraId="29E4470F" w14:textId="77777777" w:rsidR="00396E7F" w:rsidRPr="002A7C3B" w:rsidRDefault="00396E7F" w:rsidP="00396E7F">
      <w:pPr>
        <w:spacing w:before="240"/>
        <w:rPr>
          <w:b/>
        </w:rPr>
      </w:pPr>
      <w:r>
        <w:rPr>
          <w:b/>
        </w:rPr>
        <w:t>Comments</w:t>
      </w:r>
      <w:r w:rsidRPr="002A7C3B">
        <w:rPr>
          <w:b/>
        </w:rPr>
        <w:t xml:space="preserve"> Against:</w:t>
      </w:r>
    </w:p>
    <w:p w14:paraId="3586C9B1" w14:textId="77777777" w:rsidR="00396E7F" w:rsidRPr="002A7C3B" w:rsidRDefault="00396E7F" w:rsidP="00396E7F">
      <w:pPr>
        <w:spacing w:after="0"/>
        <w:ind w:left="720"/>
        <w:rPr>
          <w:b/>
        </w:rPr>
      </w:pPr>
      <w:r w:rsidRPr="002A7C3B">
        <w:rPr>
          <w:b/>
        </w:rPr>
        <w:t>Regulatory:</w:t>
      </w:r>
    </w:p>
    <w:p w14:paraId="0EF44A78" w14:textId="282DB362" w:rsidR="00396E7F" w:rsidRPr="002A7C3B" w:rsidRDefault="008A6D00" w:rsidP="0032462A">
      <w:pPr>
        <w:pStyle w:val="ListParagraph"/>
        <w:numPr>
          <w:ilvl w:val="0"/>
          <w:numId w:val="16"/>
        </w:numPr>
        <w:spacing w:after="0" w:line="259" w:lineRule="auto"/>
        <w:ind w:left="1080"/>
        <w:jc w:val="left"/>
      </w:pPr>
      <w:r w:rsidRPr="008A6D00">
        <w:t>2023 Interim: Mr. Ed Williams (Ventura County Agricultural Commissioner, CA) commented the language needs clarification on the maximum deliverable amperes and suggested the current language may be restrictive since there is a prescriptive range to test within.</w:t>
      </w:r>
    </w:p>
    <w:p w14:paraId="4CD995CA" w14:textId="77777777" w:rsidR="00396E7F" w:rsidRPr="002A7C3B" w:rsidRDefault="00396E7F" w:rsidP="00396E7F">
      <w:pPr>
        <w:spacing w:before="240" w:after="0"/>
        <w:ind w:left="720"/>
        <w:rPr>
          <w:b/>
        </w:rPr>
      </w:pPr>
      <w:r w:rsidRPr="002A7C3B">
        <w:rPr>
          <w:b/>
        </w:rPr>
        <w:t>Industry:</w:t>
      </w:r>
    </w:p>
    <w:p w14:paraId="6111922E" w14:textId="00EC3863" w:rsidR="007D2ABC" w:rsidRPr="00FE029F" w:rsidRDefault="00CF5DC0" w:rsidP="0032462A">
      <w:pPr>
        <w:pStyle w:val="ListParagraph"/>
        <w:numPr>
          <w:ilvl w:val="0"/>
          <w:numId w:val="16"/>
        </w:numPr>
        <w:spacing w:after="0" w:line="259" w:lineRule="auto"/>
        <w:ind w:left="1080"/>
        <w:jc w:val="left"/>
      </w:pPr>
      <w:r w:rsidRPr="00CF5DC0">
        <w:t>2023 Interim: Mr. Keith Bradley (Electrify America) commented it is difficult to test EVSE devices at low current and has the least impact to the commercial transaction. Mr. Bradley stated it is more appropriate to have a range and recommends striking language in Pub 15, page S&amp;T-287, lines 6-7. Mr. Bradley added this item is needed to address low limit testing.</w:t>
      </w:r>
    </w:p>
    <w:p w14:paraId="0C2837FD" w14:textId="257AE6AA" w:rsidR="007D2ABC" w:rsidRPr="002A7C3B" w:rsidRDefault="00FE029F" w:rsidP="0032462A">
      <w:pPr>
        <w:pStyle w:val="ListParagraph"/>
        <w:numPr>
          <w:ilvl w:val="0"/>
          <w:numId w:val="16"/>
        </w:numPr>
        <w:spacing w:after="0" w:line="259" w:lineRule="auto"/>
        <w:ind w:left="1080"/>
        <w:jc w:val="left"/>
      </w:pPr>
      <w:r>
        <w:t>2023 Annual: Mr</w:t>
      </w:r>
      <w:r w:rsidR="0095754A">
        <w:t xml:space="preserve">. </w:t>
      </w:r>
      <w:r w:rsidRPr="00FE029F">
        <w:t>Keith Bradley, Electrify America (submitter)-working on updat</w:t>
      </w:r>
      <w:r>
        <w:t>es</w:t>
      </w:r>
      <w:r w:rsidR="005636F1">
        <w:t>.</w:t>
      </w:r>
    </w:p>
    <w:p w14:paraId="0683CD1F" w14:textId="77777777" w:rsidR="00396E7F" w:rsidRPr="00AC5B86" w:rsidRDefault="00396E7F" w:rsidP="00396E7F">
      <w:pPr>
        <w:spacing w:before="240" w:after="0"/>
        <w:ind w:left="720"/>
        <w:rPr>
          <w:b/>
        </w:rPr>
      </w:pPr>
      <w:r w:rsidRPr="002A7C3B">
        <w:rPr>
          <w:b/>
        </w:rPr>
        <w:t>Advisory:</w:t>
      </w:r>
    </w:p>
    <w:p w14:paraId="0960DDBB" w14:textId="77777777" w:rsidR="00396E7F" w:rsidRDefault="00396E7F" w:rsidP="0032462A">
      <w:pPr>
        <w:pStyle w:val="ListParagraph"/>
        <w:numPr>
          <w:ilvl w:val="0"/>
          <w:numId w:val="16"/>
        </w:numPr>
        <w:spacing w:after="0" w:line="259" w:lineRule="auto"/>
        <w:ind w:left="1080"/>
        <w:jc w:val="left"/>
      </w:pPr>
    </w:p>
    <w:p w14:paraId="6426FCA3" w14:textId="77777777" w:rsidR="00396E7F" w:rsidRPr="002A7C3B" w:rsidRDefault="00396E7F" w:rsidP="00DA56CF">
      <w:pPr>
        <w:spacing w:before="240"/>
        <w:rPr>
          <w:b/>
        </w:rPr>
      </w:pPr>
      <w:r>
        <w:rPr>
          <w:b/>
        </w:rPr>
        <w:t>Neutral Comments</w:t>
      </w:r>
      <w:r w:rsidRPr="002A7C3B">
        <w:rPr>
          <w:b/>
        </w:rPr>
        <w:t>:</w:t>
      </w:r>
    </w:p>
    <w:p w14:paraId="46B6F1C6" w14:textId="77777777" w:rsidR="00396E7F" w:rsidRPr="002A7C3B" w:rsidRDefault="00396E7F" w:rsidP="00DA56CF">
      <w:pPr>
        <w:spacing w:after="0"/>
        <w:ind w:left="720"/>
        <w:rPr>
          <w:b/>
        </w:rPr>
      </w:pPr>
      <w:r w:rsidRPr="002A7C3B">
        <w:rPr>
          <w:b/>
        </w:rPr>
        <w:t>Regulatory:</w:t>
      </w:r>
    </w:p>
    <w:p w14:paraId="73661CBB" w14:textId="2F6474D9" w:rsidR="00396E7F" w:rsidRPr="002A7C3B" w:rsidRDefault="00CF5DC0" w:rsidP="0032462A">
      <w:pPr>
        <w:pStyle w:val="ListParagraph"/>
        <w:numPr>
          <w:ilvl w:val="0"/>
          <w:numId w:val="16"/>
        </w:numPr>
        <w:spacing w:after="0" w:line="259" w:lineRule="auto"/>
        <w:ind w:left="1080"/>
        <w:jc w:val="left"/>
      </w:pPr>
      <w:r w:rsidRPr="00CF5DC0">
        <w:t>2023 Interim: Mr. Kevin Schnepp (State of California, Division of Measurement Standards) agrees with Ms. Butcher’s comments and recommends the submitter work with the NIST USNWG EVFE Subgroup for item development.</w:t>
      </w:r>
    </w:p>
    <w:p w14:paraId="2F69300A" w14:textId="77777777" w:rsidR="00396E7F" w:rsidRPr="002A7C3B" w:rsidRDefault="00396E7F" w:rsidP="00DA56CF">
      <w:pPr>
        <w:spacing w:before="240" w:after="0"/>
        <w:ind w:left="720"/>
        <w:rPr>
          <w:b/>
        </w:rPr>
      </w:pPr>
      <w:r w:rsidRPr="002A7C3B">
        <w:rPr>
          <w:b/>
        </w:rPr>
        <w:t>Industry:</w:t>
      </w:r>
    </w:p>
    <w:p w14:paraId="7164BE14" w14:textId="18F265CD" w:rsidR="00396E7F" w:rsidRPr="002A7C3B" w:rsidRDefault="00B4497C" w:rsidP="0032462A">
      <w:pPr>
        <w:pStyle w:val="ListParagraph"/>
        <w:numPr>
          <w:ilvl w:val="0"/>
          <w:numId w:val="16"/>
        </w:numPr>
        <w:spacing w:after="0" w:line="259" w:lineRule="auto"/>
        <w:ind w:left="1080"/>
        <w:jc w:val="left"/>
      </w:pPr>
      <w:r>
        <w:t>None</w:t>
      </w:r>
    </w:p>
    <w:p w14:paraId="40DD0C49" w14:textId="77777777" w:rsidR="00396E7F" w:rsidRPr="002A7C3B" w:rsidRDefault="00396E7F" w:rsidP="00DA56CF">
      <w:pPr>
        <w:spacing w:before="240" w:after="0"/>
        <w:ind w:left="720"/>
        <w:rPr>
          <w:b/>
        </w:rPr>
      </w:pPr>
      <w:r w:rsidRPr="002A7C3B">
        <w:rPr>
          <w:b/>
        </w:rPr>
        <w:t>Advisory:</w:t>
      </w:r>
    </w:p>
    <w:p w14:paraId="7B2D32A5" w14:textId="561D364F" w:rsidR="00396E7F" w:rsidRDefault="00CF5DC0" w:rsidP="0032462A">
      <w:pPr>
        <w:pStyle w:val="ListParagraph"/>
        <w:numPr>
          <w:ilvl w:val="0"/>
          <w:numId w:val="16"/>
        </w:numPr>
        <w:spacing w:after="0" w:line="259" w:lineRule="auto"/>
        <w:ind w:left="1080"/>
        <w:jc w:val="left"/>
      </w:pPr>
      <w:r w:rsidRPr="00CF5DC0">
        <w:t>Ms. Tina Butcher (NIST OWM) referred to the written comments submitted by NIST OWM. Ms. Butcher added there is more work needed to develop this item and referred to WWMA’s recommendation to combine with EVF-23.4 and to work with NIST USNWG EVFE Subgroup for item development.</w:t>
      </w:r>
    </w:p>
    <w:p w14:paraId="3A844D65" w14:textId="7D974523" w:rsidR="00396E7F" w:rsidRDefault="00396E7F" w:rsidP="00DA56CF">
      <w:pPr>
        <w:spacing w:before="240" w:after="0"/>
        <w:rPr>
          <w:bCs/>
        </w:rPr>
      </w:pPr>
      <w:r w:rsidRPr="002A7C3B">
        <w:rPr>
          <w:b/>
        </w:rPr>
        <w:t>Item Develop</w:t>
      </w:r>
      <w:r w:rsidRPr="00E025F9">
        <w:rPr>
          <w:b/>
        </w:rPr>
        <w:t>ment:</w:t>
      </w:r>
    </w:p>
    <w:p w14:paraId="237FA527" w14:textId="7DCC8A9E" w:rsidR="004C32E9" w:rsidRDefault="004C32E9" w:rsidP="004C32E9">
      <w:r w:rsidRPr="00E2279D">
        <w:rPr>
          <w:rStyle w:val="Underline"/>
        </w:rPr>
        <w:t>NCWM 2023 Interim Meeting:</w:t>
      </w:r>
      <w:r w:rsidRPr="00E2279D">
        <w:t xml:space="preserve"> The Committee considered the comments heard during open hearings and assigned a Developing status to the item. The Committee recommends the submitter work with the NIST USNWG EVFE Subgroup for item development. </w:t>
      </w:r>
    </w:p>
    <w:p w14:paraId="0A61B68C" w14:textId="1C918350" w:rsidR="007D2ABC" w:rsidRPr="0095754A" w:rsidRDefault="007D2ABC" w:rsidP="00211F73">
      <w:r w:rsidRPr="00211F73">
        <w:rPr>
          <w:rStyle w:val="Underline"/>
        </w:rPr>
        <w:t>NCWM 2023 Annual Meeting:</w:t>
      </w:r>
      <w:r>
        <w:t xml:space="preserve"> </w:t>
      </w:r>
      <w:r w:rsidRPr="00E2069A">
        <w:t>The Committee hear</w:t>
      </w:r>
      <w:r w:rsidR="00E933EA">
        <w:t>d</w:t>
      </w:r>
      <w:r w:rsidRPr="00E2069A">
        <w:t xml:space="preserve"> from </w:t>
      </w:r>
      <w:r w:rsidRPr="0095754A">
        <w:t>Keith Bradley, Electrify America (submitter)</w:t>
      </w:r>
      <w:r w:rsidR="00E933EA">
        <w:t xml:space="preserve"> that they are </w:t>
      </w:r>
      <w:r w:rsidRPr="0095754A">
        <w:t>working on updates</w:t>
      </w:r>
      <w:r w:rsidR="00E2069A">
        <w:t>.</w:t>
      </w:r>
      <w:r w:rsidRPr="0095754A">
        <w:t xml:space="preserve"> </w:t>
      </w:r>
    </w:p>
    <w:p w14:paraId="727E946C" w14:textId="1132B5DA" w:rsidR="00E66361" w:rsidRPr="00E025F9" w:rsidRDefault="00E66361" w:rsidP="00E66361">
      <w:pPr>
        <w:spacing w:after="0"/>
        <w:rPr>
          <w:b/>
        </w:rPr>
      </w:pPr>
      <w:r w:rsidRPr="00E025F9">
        <w:rPr>
          <w:b/>
        </w:rPr>
        <w:t>Regional Associations’ Comments:</w:t>
      </w:r>
    </w:p>
    <w:p w14:paraId="603188FE" w14:textId="510E2558" w:rsidR="00C66697" w:rsidRDefault="00E66361" w:rsidP="00645F04">
      <w:r>
        <w:rPr>
          <w:u w:val="single"/>
        </w:rPr>
        <w:t>WWMA 2022 Annual Meeting</w:t>
      </w:r>
      <w:r w:rsidRPr="00FD4763">
        <w:t xml:space="preserve">: </w:t>
      </w:r>
      <w:r w:rsidR="00C66697">
        <w:t xml:space="preserve">Ms. Scheleese Goudy (Electrify America) – Ms. Goudy commented the item is written to allow testing at any current and the rate to charge is very low compared to the 10% accuracy.  Ms. Goudy commented these tests make inspectors wait and are not meaningful for the accuracy of an EV charger.  Ms. Goudy </w:t>
      </w:r>
      <w:r w:rsidR="00C66697">
        <w:lastRenderedPageBreak/>
        <w:t>commented there was a broad consensus at the USNWG but no official vote was taken by the work group.  Ms. Goudy recommended a voting status.</w:t>
      </w:r>
    </w:p>
    <w:p w14:paraId="1F69483D" w14:textId="77777777" w:rsidR="00C66697" w:rsidRDefault="00C66697" w:rsidP="00645F04">
      <w:r>
        <w:t>Mr. Chris King (Siemens) – Mr. King commented Siemens targets a 10% accuracy test. Mr. King commented Siemens is in favor of the change.</w:t>
      </w:r>
    </w:p>
    <w:p w14:paraId="4E7C031B" w14:textId="77777777" w:rsidR="00C66697" w:rsidRDefault="00C66697" w:rsidP="00645F04">
      <w:r>
        <w:t>Ms. Francesca Wahl (TESLA) – Ms. Wahl second the comments by Electrify America and Siemens.  Ms. Wahl recommended a voting status.</w:t>
      </w:r>
    </w:p>
    <w:p w14:paraId="5F49220A" w14:textId="77777777" w:rsidR="00C66697" w:rsidRDefault="00C66697" w:rsidP="00645F04">
      <w:r>
        <w:t>Mr. Kevin Schnepp (State of California, Division of Measurement Standards) – Mr. Schnepp commented in full support of recommendations to strike the no load and starting load tests. Mr. Schnepp commented he doesn’t think there is consensus from the workgroup. Mr. Schnepp recommend that this item be discussed with the US National working group to make sure that it is highly agreed upon.  Mr. Schnepp proposed if two vehicles are charging at once it cuts the 10% in half.  Mr. Schnepp commented in favor the range between 10 and 20%. Mr. Schnepp recommended a developing status.</w:t>
      </w:r>
    </w:p>
    <w:p w14:paraId="419486A4" w14:textId="77777777" w:rsidR="00C66697" w:rsidRDefault="00C66697" w:rsidP="00645F04">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EVF-23.4.</w:t>
      </w:r>
    </w:p>
    <w:p w14:paraId="7D10E592" w14:textId="666970EF" w:rsidR="00E66361" w:rsidRPr="00001B3A" w:rsidRDefault="00C66697" w:rsidP="00645F04">
      <w:r>
        <w:t xml:space="preserve">The WWMA S&amp;T Committee recommends that this item be </w:t>
      </w:r>
      <w:r>
        <w:rPr>
          <w:bCs/>
        </w:rPr>
        <w:t xml:space="preserve">blocked with item EVF-23.4. </w:t>
      </w:r>
      <w:r>
        <w:t xml:space="preserve"> The WWMA S&amp;T Committee recommends the new blocked items be assigned a developing status.</w:t>
      </w:r>
    </w:p>
    <w:p w14:paraId="5850DC03" w14:textId="4AE8484F" w:rsidR="00453D63" w:rsidRDefault="00E66361" w:rsidP="00645F04">
      <w:r>
        <w:rPr>
          <w:u w:val="single"/>
        </w:rPr>
        <w:t>SWMA 2022 Annual Meeting</w:t>
      </w:r>
      <w:r w:rsidRPr="00FD4763">
        <w:t>:</w:t>
      </w:r>
      <w:r>
        <w:t xml:space="preserve"> </w:t>
      </w:r>
      <w:r w:rsidR="00453D63">
        <w:t>Mr. Prince, State of Florida, supports this as a voting item.</w:t>
      </w:r>
    </w:p>
    <w:p w14:paraId="15C2D94F" w14:textId="77777777" w:rsidR="00453D63" w:rsidRPr="003964C6" w:rsidRDefault="00453D63" w:rsidP="00645F04">
      <w:r>
        <w:t>Ms. Goudy, Electrify America, recommends this item move forward as a voting item.</w:t>
      </w:r>
    </w:p>
    <w:p w14:paraId="0C441970" w14:textId="704EC023" w:rsidR="00E66361" w:rsidRPr="00842C05" w:rsidRDefault="00453D63" w:rsidP="00645F04">
      <w:r>
        <w:t>The SWMA S&amp;T Committee recommends this item move forward as a Voting Item.</w:t>
      </w:r>
    </w:p>
    <w:p w14:paraId="2EE682A2" w14:textId="27C632C0" w:rsidR="00804DF4" w:rsidRDefault="00E66361" w:rsidP="00645F04">
      <w:r>
        <w:rPr>
          <w:u w:val="single"/>
        </w:rPr>
        <w:t>CWMA 2022 Interim Meeting</w:t>
      </w:r>
      <w:r w:rsidRPr="00FD4763">
        <w:t xml:space="preserve">:  </w:t>
      </w:r>
      <w:r w:rsidR="00804DF4">
        <w:t>Scheleese Goudy – Electrify America</w:t>
      </w:r>
      <w:r w:rsidR="00186CC5">
        <w:t xml:space="preserve">, </w:t>
      </w:r>
      <w:r w:rsidR="00804DF4">
        <w:t>Low end test was meant to be at 10% but as written would allow anything less than 10 %. Less than 10 % is unnecessarily difficult. Little energy will be delivered at these low rates. Greater inaccuracies below 10 %. Move forward as voting. Note the change on N.5.2.1.(b)(2) to “between 10 % and 20%”.</w:t>
      </w:r>
    </w:p>
    <w:p w14:paraId="68690AA6" w14:textId="23D3622B" w:rsidR="00186CC5" w:rsidRDefault="00804DF4" w:rsidP="00645F04">
      <w:r>
        <w:t>Francesca Wahl – Tesla</w:t>
      </w:r>
      <w:r w:rsidR="00186CC5">
        <w:t>,</w:t>
      </w:r>
      <w:r>
        <w:t xml:space="preserve"> Moving forward as voting. </w:t>
      </w:r>
    </w:p>
    <w:p w14:paraId="4D9F8F4F" w14:textId="4F9CBB85" w:rsidR="00186CC5" w:rsidRDefault="00804DF4" w:rsidP="00645F04">
      <w:r>
        <w:t>Loren Minich – Kansas</w:t>
      </w:r>
      <w:r w:rsidR="00186CC5">
        <w:t xml:space="preserve">, </w:t>
      </w:r>
      <w:r>
        <w:t xml:space="preserve">P 252 Line 10, remove the “of” before the range. </w:t>
      </w:r>
    </w:p>
    <w:p w14:paraId="071E5306" w14:textId="22CA5D9A" w:rsidR="00804DF4" w:rsidRDefault="00804DF4" w:rsidP="00645F04">
      <w:r>
        <w:t>Craig VanBuren – Michigan</w:t>
      </w:r>
      <w:r w:rsidR="00186CC5">
        <w:t xml:space="preserve">, </w:t>
      </w:r>
      <w:r>
        <w:t>Agrees. Ready for voting with recommended changes.</w:t>
      </w:r>
    </w:p>
    <w:p w14:paraId="59788EFF" w14:textId="77777777" w:rsidR="00804DF4" w:rsidRDefault="00804DF4" w:rsidP="00645F04">
      <w:r>
        <w:t>The CWMA S&amp;T Committee believes this item is fully developed and recommend voting status with the following changes:</w:t>
      </w:r>
    </w:p>
    <w:p w14:paraId="468BC555" w14:textId="3B93EC91" w:rsidR="00804DF4" w:rsidRDefault="00804DF4" w:rsidP="00645F04">
      <w:pPr>
        <w:tabs>
          <w:tab w:val="left" w:pos="360"/>
        </w:tabs>
        <w:spacing w:after="200"/>
        <w:ind w:left="360"/>
      </w:pPr>
      <w:r w:rsidRPr="006F2423">
        <w:rPr>
          <w:b/>
          <w:bCs/>
        </w:rPr>
        <w:t>N.1.</w:t>
      </w:r>
      <w:r w:rsidR="00510A34">
        <w:rPr>
          <w:b/>
          <w:bCs/>
        </w:rPr>
        <w:tab/>
      </w:r>
      <w:r w:rsidRPr="006F2423">
        <w:rPr>
          <w:b/>
          <w:bCs/>
        </w:rPr>
        <w:t>No Load Test. –</w:t>
      </w:r>
      <w:r>
        <w:t xml:space="preserve"> A no load test may be conducted on an EVSE measuring system by applying rated voltage to</w:t>
      </w:r>
      <w:r w:rsidR="00186CC5">
        <w:t xml:space="preserve"> </w:t>
      </w:r>
      <w:r>
        <w:t>the system under test and no load applied.</w:t>
      </w:r>
    </w:p>
    <w:p w14:paraId="61F3E004" w14:textId="090FD24B" w:rsidR="00804DF4" w:rsidRDefault="00804DF4" w:rsidP="00645F04">
      <w:pPr>
        <w:tabs>
          <w:tab w:val="left" w:pos="360"/>
        </w:tabs>
        <w:spacing w:after="200"/>
        <w:ind w:left="360"/>
      </w:pPr>
      <w:r w:rsidRPr="006F2423">
        <w:rPr>
          <w:b/>
          <w:bCs/>
        </w:rPr>
        <w:t>N.2.</w:t>
      </w:r>
      <w:r w:rsidRPr="006F2423">
        <w:rPr>
          <w:b/>
          <w:bCs/>
        </w:rPr>
        <w:tab/>
        <w:t>Starting Load Test. –</w:t>
      </w:r>
      <w:r>
        <w:t xml:space="preserve"> A system starting load test may be conducted by applying rated voltage and 0.5- ampere</w:t>
      </w:r>
      <w:r w:rsidR="00186CC5">
        <w:t xml:space="preserve"> </w:t>
      </w:r>
      <w:r>
        <w:t>load.</w:t>
      </w:r>
    </w:p>
    <w:p w14:paraId="4AA5CD06" w14:textId="7E615B5E" w:rsidR="00804DF4" w:rsidRDefault="00804DF4" w:rsidP="00645F04">
      <w:pPr>
        <w:tabs>
          <w:tab w:val="left" w:pos="1800"/>
        </w:tabs>
        <w:spacing w:after="200"/>
        <w:ind w:left="360"/>
      </w:pPr>
      <w:r w:rsidRPr="006F2423">
        <w:rPr>
          <w:b/>
          <w:bCs/>
        </w:rPr>
        <w:t>N.5.2.1.</w:t>
      </w:r>
      <w:r w:rsidRPr="006F2423">
        <w:rPr>
          <w:b/>
          <w:bCs/>
        </w:rPr>
        <w:tab/>
        <w:t>Accuracy Testing. –</w:t>
      </w:r>
      <w:r>
        <w:t xml:space="preserve"> The testing methodology compares the total energy delivered in a transaction and</w:t>
      </w:r>
      <w:r w:rsidR="00186CC5">
        <w:t xml:space="preserve"> </w:t>
      </w:r>
      <w:r>
        <w:t>the total cost charged as displayed/reported by the EVSE with that measured by the measurement standard.</w:t>
      </w:r>
    </w:p>
    <w:p w14:paraId="70F3A7E8" w14:textId="77777777" w:rsidR="00804DF4" w:rsidRDefault="00804DF4" w:rsidP="00645F04">
      <w:pPr>
        <w:spacing w:after="200"/>
        <w:ind w:left="720"/>
      </w:pPr>
      <w:r>
        <w:lastRenderedPageBreak/>
        <w:t>(a)</w:t>
      </w:r>
      <w:r>
        <w:tab/>
        <w:t>For AC systems:</w:t>
      </w:r>
    </w:p>
    <w:p w14:paraId="3E24CE9E" w14:textId="77777777" w:rsidR="00804DF4" w:rsidRDefault="00804DF4" w:rsidP="00645F04">
      <w:pPr>
        <w:spacing w:after="200"/>
        <w:ind w:left="1728" w:hanging="288"/>
      </w:pPr>
      <w:r>
        <w:t>(1)</w:t>
      </w:r>
      <w: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0C695E73" w14:textId="77777777" w:rsidR="00804DF4" w:rsidRDefault="00804DF4" w:rsidP="00645F04">
      <w:pPr>
        <w:spacing w:after="200"/>
        <w:ind w:left="1728" w:hanging="288"/>
      </w:pPr>
      <w:r>
        <w:t>(2)</w:t>
      </w:r>
      <w:r>
        <w:tab/>
        <w:t>Accuracy test of the EVSE system at a load of not greater than between 10 % and 20% of the maximum deliverable amperes (expressed as MDA) as determined from the pilot signal for a total energy delivered of at least the minimum measured quantity (MMQ).</w:t>
      </w:r>
    </w:p>
    <w:p w14:paraId="0FA5A667" w14:textId="77777777" w:rsidR="00804DF4" w:rsidRDefault="00804DF4" w:rsidP="00645F04">
      <w:pPr>
        <w:spacing w:after="200"/>
        <w:ind w:left="720"/>
      </w:pPr>
      <w:r>
        <w:t>(b)</w:t>
      </w:r>
      <w:r>
        <w:tab/>
        <w:t>For DC systems (see note):</w:t>
      </w:r>
    </w:p>
    <w:p w14:paraId="121EDB33" w14:textId="60668F48" w:rsidR="00804DF4" w:rsidRDefault="00804DF4" w:rsidP="00645F04">
      <w:pPr>
        <w:spacing w:after="200"/>
        <w:ind w:left="1728" w:hanging="288"/>
      </w:pPr>
      <w:r>
        <w:t>(1)</w:t>
      </w:r>
      <w:r>
        <w:tab/>
        <w:t>Accuracy test of the EVSE system at a load of not less than 85 % of the maximum deliverable amperes current (expressed as MDA) as determined from the digital communication message from the DC EVSE to the test standard for a total energy delivered of at least twice the minimum measured</w:t>
      </w:r>
      <w:r w:rsidR="00186CC5">
        <w:t xml:space="preserve"> </w:t>
      </w:r>
      <w:r>
        <w:t>quantity (MMQ).</w:t>
      </w:r>
    </w:p>
    <w:p w14:paraId="5F4FAD2D" w14:textId="77777777" w:rsidR="00804DF4" w:rsidRDefault="00804DF4" w:rsidP="00645F04">
      <w:pPr>
        <w:spacing w:after="200"/>
        <w:ind w:left="1728" w:hanging="288"/>
      </w:pPr>
      <w:r>
        <w:t>(2)</w:t>
      </w:r>
      <w:r>
        <w:tab/>
        <w:t>Accuracy test of the EVSE system at a load of not more than between 10 % and 20% and 20 % of the maximum deliverable amperes (expressed as MDA) as determined from the digital communication message from the DCEVSE to the test standard for a total energy delivered of at least the minimum measured quantity (MMQ).</w:t>
      </w:r>
    </w:p>
    <w:p w14:paraId="19D578E4" w14:textId="01567359" w:rsidR="00804DF4" w:rsidRDefault="00804DF4" w:rsidP="00645F04">
      <w:pPr>
        <w:spacing w:after="200"/>
        <w:ind w:left="360"/>
      </w:pPr>
      <w:r>
        <w:t>Note: For DC systems it is anticipated that an electric vehicle may be used as the test load. Under that circumstance, testing at the load presented by the vehicle shall be sufficient provided that it is greater than 30% of the</w:t>
      </w:r>
      <w:r w:rsidR="00186CC5">
        <w:t xml:space="preserve"> </w:t>
      </w:r>
      <w:r>
        <w:t>maximum deliverable amperes of the EVSE system.</w:t>
      </w:r>
    </w:p>
    <w:p w14:paraId="5AF5B81E" w14:textId="77777777" w:rsidR="00804DF4" w:rsidRDefault="00804DF4" w:rsidP="00645F04">
      <w:pPr>
        <w:spacing w:after="0"/>
        <w:ind w:left="360"/>
      </w:pPr>
      <w:r>
        <w:t>And</w:t>
      </w:r>
    </w:p>
    <w:p w14:paraId="21CC977F" w14:textId="77777777" w:rsidR="00804DF4" w:rsidRDefault="00804DF4" w:rsidP="00645F04">
      <w:pPr>
        <w:spacing w:after="200"/>
        <w:ind w:left="360"/>
      </w:pPr>
      <w:r>
        <w:t>Appendix D:</w:t>
      </w:r>
    </w:p>
    <w:p w14:paraId="2B9099DB" w14:textId="69BBB482" w:rsidR="00E66361" w:rsidRDefault="00804DF4" w:rsidP="00645F04">
      <w:pPr>
        <w:pStyle w:val="NormalIndent"/>
      </w:pPr>
      <w:r>
        <w:t>maximum deliverable amperes. - The value in amperes, marked on an EVSE pursuant to paragraph S.5.2. EVSE Identification and Marking Requirements, of the maximum current that the EVSE can provide.</w:t>
      </w:r>
    </w:p>
    <w:p w14:paraId="27C6F9F2" w14:textId="77777777" w:rsidR="0031403D" w:rsidRDefault="00E66361" w:rsidP="00645F04">
      <w:r>
        <w:rPr>
          <w:u w:val="single"/>
        </w:rPr>
        <w:t>NEWMA 2022 Interim Meeting:</w:t>
      </w:r>
      <w:r w:rsidRPr="007712FC">
        <w:t xml:space="preserve"> </w:t>
      </w:r>
      <w:r w:rsidR="0031403D">
        <w:t>Mr. Keith Bradley (Electrify America) stated that the core problem is testing at low currents.  Mr. Bradley believes that “10%-20%” is better than “up to 10%” as no currently installed charger will be able to do less than 10%.  Currently, the HB doesn’t qualify what the test procedure is for testing device using an EV.  Ms. Juana Williams (NIST-OWM) indicated that the removal of “no load test” and “starting load test” is consistent with other proposals viewed by the EVSE Subgroup.  Ms. William also questioned how an inspector will know they reached 10% and 85% if there is no pilot signal or information coming from digital communications with the system.  Mr. Williams also noted that a definition being tied to marking requirement is not typically done.   Mr. Keith Bradley (Electrify America) explained that an inspector would know max deliverable amps as it should be marked on the device, know the current as displayed by the testing apparatus, then compare. Mr. Jason Flint (NJ) recommended that the item be developing.</w:t>
      </w:r>
    </w:p>
    <w:p w14:paraId="5DC0842A" w14:textId="176F8F62" w:rsidR="00E66361" w:rsidRDefault="0031403D" w:rsidP="00645F04">
      <w:pPr>
        <w:rPr>
          <w:u w:val="single"/>
        </w:rPr>
      </w:pPr>
      <w:r>
        <w:t>After hearing comments from the floor, the Committee believes the item has merit.  The Committee is recommending a Developing status</w:t>
      </w:r>
    </w:p>
    <w:p w14:paraId="06E44ECB" w14:textId="77777777" w:rsidR="00E66361" w:rsidRPr="008871EC" w:rsidRDefault="00E66361" w:rsidP="00645F04">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4AF2FEC" w14:textId="12BD6338" w:rsidR="0002745B" w:rsidRPr="00853A03" w:rsidRDefault="001C08E2" w:rsidP="001963DF">
      <w:pPr>
        <w:pStyle w:val="Heading1"/>
        <w:rPr>
          <w:rFonts w:eastAsia="Calibri"/>
          <w:szCs w:val="22"/>
        </w:rPr>
      </w:pPr>
      <w:bookmarkStart w:id="182" w:name="_Toc32502683"/>
      <w:bookmarkStart w:id="183" w:name="_Toc143527720"/>
      <w:bookmarkStart w:id="184" w:name="_Hlk523218523"/>
      <w:bookmarkEnd w:id="139"/>
      <w:bookmarkEnd w:id="140"/>
      <w:r w:rsidRPr="00853A03">
        <w:rPr>
          <w:caps w:val="0"/>
        </w:rPr>
        <w:lastRenderedPageBreak/>
        <w:t>GMA – GRAIN MOISTURE METERS 5.56 (A)</w:t>
      </w:r>
      <w:bookmarkEnd w:id="182"/>
      <w:bookmarkEnd w:id="183"/>
    </w:p>
    <w:p w14:paraId="4FA6408C" w14:textId="0C353D9D" w:rsidR="00EC4679" w:rsidRPr="00853A03" w:rsidRDefault="0037371C" w:rsidP="001844CB">
      <w:pPr>
        <w:pStyle w:val="ItemHeading"/>
        <w:tabs>
          <w:tab w:val="clear" w:pos="900"/>
          <w:tab w:val="left" w:pos="1710"/>
        </w:tabs>
        <w:ind w:left="2160" w:hanging="2160"/>
        <w:rPr>
          <w:u w:val="single"/>
        </w:rPr>
      </w:pPr>
      <w:bookmarkStart w:id="185" w:name="_Toc32502684"/>
      <w:bookmarkStart w:id="186" w:name="_Toc143527721"/>
      <w:bookmarkStart w:id="187" w:name="_Hlk523220508"/>
      <w:bookmarkEnd w:id="184"/>
      <w:r w:rsidRPr="00853A03">
        <w:t>GMA-</w:t>
      </w:r>
      <w:r w:rsidR="0088716B" w:rsidRPr="00853A03">
        <w:t>19.1</w:t>
      </w:r>
      <w:r w:rsidR="00EC4679" w:rsidRPr="00853A03">
        <w:tab/>
      </w:r>
      <w:r w:rsidR="00CD66C0" w:rsidRPr="00853A03">
        <w:t>D</w:t>
      </w:r>
      <w:r w:rsidR="00EC4679" w:rsidRPr="00853A03">
        <w:tab/>
        <w:t xml:space="preserve">Table T.2.1. Acceptance and Maintenance Tolerances Air Oven Method </w:t>
      </w:r>
      <w:r w:rsidR="00EC4679" w:rsidRPr="00853A03">
        <w:rPr>
          <w:u w:val="single"/>
        </w:rPr>
        <w:t>for All Grains and Oil Seeds.</w:t>
      </w:r>
      <w:bookmarkEnd w:id="185"/>
      <w:bookmarkEnd w:id="186"/>
    </w:p>
    <w:p w14:paraId="3807196B" w14:textId="5C928DB7" w:rsidR="00EC4679" w:rsidRPr="00853A03" w:rsidRDefault="00EC4679" w:rsidP="006609D3">
      <w:pPr>
        <w:pStyle w:val="BoldHeading"/>
        <w:rPr>
          <w:b w:val="0"/>
        </w:rPr>
      </w:pPr>
      <w:r w:rsidRPr="00853A03">
        <w:t>Source:</w:t>
      </w:r>
    </w:p>
    <w:p w14:paraId="0367008E" w14:textId="117C4F10" w:rsidR="00EC4679" w:rsidRPr="004303DA" w:rsidRDefault="00C913D3" w:rsidP="00BD2A55">
      <w:r w:rsidRPr="00853A03">
        <w:t>NTEP Grain</w:t>
      </w:r>
      <w:r w:rsidRPr="004303DA">
        <w:t xml:space="preserve"> Analyzer Sect</w:t>
      </w:r>
      <w:bookmarkEnd w:id="187"/>
      <w:r w:rsidRPr="004303DA">
        <w:t>or</w:t>
      </w:r>
    </w:p>
    <w:p w14:paraId="218D0388" w14:textId="77777777" w:rsidR="00C913D3" w:rsidRPr="004303DA" w:rsidRDefault="00EC4679" w:rsidP="006609D3">
      <w:pPr>
        <w:pStyle w:val="BoldHeading"/>
      </w:pPr>
      <w:r w:rsidRPr="004303DA">
        <w:t xml:space="preserve">Purpose:  </w:t>
      </w:r>
    </w:p>
    <w:p w14:paraId="39CD37DF" w14:textId="77777777" w:rsidR="00EC4679" w:rsidRPr="004303DA" w:rsidRDefault="00C913D3" w:rsidP="00BD2A55">
      <w:r w:rsidRPr="004303DA">
        <w:t>Reduce the tolerances for the air oven reference method</w:t>
      </w:r>
      <w:r w:rsidR="00EC4679" w:rsidRPr="004303DA">
        <w:t>.</w:t>
      </w:r>
    </w:p>
    <w:p w14:paraId="10E53A16" w14:textId="77777777" w:rsidR="00EC4679" w:rsidRPr="004303DA" w:rsidRDefault="00EC4679" w:rsidP="006609D3">
      <w:pPr>
        <w:pStyle w:val="BoldHeading"/>
      </w:pPr>
      <w:r w:rsidRPr="004303DA">
        <w:t xml:space="preserve">Item </w:t>
      </w:r>
      <w:r w:rsidR="00BB632D" w:rsidRPr="004303DA">
        <w:t>U</w:t>
      </w:r>
      <w:r w:rsidRPr="004303DA">
        <w:t xml:space="preserve">nder Consideration:  </w:t>
      </w:r>
    </w:p>
    <w:p w14:paraId="725A644F" w14:textId="77777777" w:rsidR="00F656B6" w:rsidRPr="004303DA" w:rsidRDefault="00F656B6" w:rsidP="00BD2A55">
      <w:r w:rsidRPr="004303DA">
        <w:t>Amend Handbook 44</w:t>
      </w:r>
      <w:r>
        <w:t>,</w:t>
      </w:r>
      <w:r w:rsidRPr="004303DA">
        <w:t xml:space="preserve"> Grain Moister Meter Code 5.56 (a) as follows:</w:t>
      </w:r>
    </w:p>
    <w:p w14:paraId="10C72356" w14:textId="77777777" w:rsidR="00F656B6" w:rsidRPr="00DD0305" w:rsidRDefault="00F656B6" w:rsidP="00F656B6">
      <w:pPr>
        <w:spacing w:after="0"/>
        <w:ind w:left="360"/>
      </w:pPr>
      <w:bookmarkStart w:id="188" w:name="_Toc362535438"/>
      <w:r w:rsidRPr="00DD0305">
        <w:rPr>
          <w:rStyle w:val="Heading4Char"/>
          <w:rFonts w:eastAsia="Calibri"/>
        </w:rPr>
        <w:t>T.2.1.</w:t>
      </w:r>
      <w:r w:rsidRPr="00DD0305">
        <w:rPr>
          <w:rStyle w:val="Heading4Char"/>
          <w:rFonts w:eastAsia="Calibri"/>
        </w:rPr>
        <w:tab/>
        <w:t>Air Oven Reference Method.</w:t>
      </w:r>
      <w:bookmarkEnd w:id="188"/>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42A35ECD" w14:textId="77777777" w:rsidR="00F656B6" w:rsidRPr="00DD0305" w:rsidRDefault="00F656B6" w:rsidP="00F656B6">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F656B6" w:rsidRPr="004303DA" w14:paraId="56B4EE6C" w14:textId="77777777" w:rsidTr="002050E3">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1078C008" w14:textId="77777777" w:rsidR="00F656B6" w:rsidRPr="004303DA" w:rsidRDefault="00F656B6" w:rsidP="00DA56CF">
            <w:pPr>
              <w:spacing w:after="0"/>
              <w:jc w:val="center"/>
              <w:rPr>
                <w:b/>
                <w:bCs/>
                <w:strike/>
              </w:rPr>
            </w:pPr>
            <w:bookmarkStart w:id="189" w:name="_Hlk523219959"/>
            <w:r w:rsidRPr="004303DA">
              <w:rPr>
                <w:b/>
                <w:bCs/>
                <w:strike/>
              </w:rPr>
              <w:t xml:space="preserve">Table T.2.1. </w:t>
            </w:r>
          </w:p>
          <w:p w14:paraId="036BB96B" w14:textId="77777777" w:rsidR="00F656B6" w:rsidRPr="004303DA" w:rsidRDefault="00F656B6" w:rsidP="00DA56CF">
            <w:pPr>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F656B6" w:rsidRPr="004303DA" w14:paraId="644D17B5" w14:textId="77777777" w:rsidTr="002050E3">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762B9A0B" w14:textId="77777777" w:rsidR="00F656B6" w:rsidRPr="004303DA" w:rsidRDefault="00F656B6" w:rsidP="00DA56CF">
            <w:pPr>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01C19F05" w14:textId="77777777" w:rsidR="00F656B6" w:rsidRPr="004303DA" w:rsidRDefault="00F656B6" w:rsidP="00DA56CF">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7BFE4294" w14:textId="77777777" w:rsidR="00F656B6" w:rsidRPr="004303DA" w:rsidRDefault="00F656B6" w:rsidP="00DA56CF">
            <w:pPr>
              <w:spacing w:after="0"/>
              <w:jc w:val="center"/>
              <w:rPr>
                <w:b/>
                <w:strike/>
              </w:rPr>
            </w:pPr>
            <w:r w:rsidRPr="004303DA">
              <w:rPr>
                <w:b/>
                <w:bCs/>
                <w:strike/>
              </w:rPr>
              <w:t>Minimum Tolerance</w:t>
            </w:r>
          </w:p>
        </w:tc>
      </w:tr>
      <w:tr w:rsidR="00F656B6" w:rsidRPr="004303DA" w14:paraId="521F0D21" w14:textId="77777777" w:rsidTr="002050E3">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7C9379E7" w14:textId="77777777" w:rsidR="00F656B6" w:rsidRPr="004303DA" w:rsidRDefault="00F656B6" w:rsidP="00DA56CF">
            <w:pPr>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B89C7D" w14:textId="77777777" w:rsidR="00F656B6" w:rsidRPr="004303DA" w:rsidRDefault="00F656B6" w:rsidP="00DA56CF">
            <w:pPr>
              <w:spacing w:after="0"/>
              <w:jc w:val="center"/>
              <w:rPr>
                <w:b/>
                <w:strike/>
              </w:rPr>
            </w:pPr>
            <w:r w:rsidRPr="004303DA">
              <w:rPr>
                <w:b/>
                <w:strike/>
              </w:rPr>
              <w:t>0.05 of the percent</w:t>
            </w:r>
          </w:p>
          <w:p w14:paraId="05582DC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22E0A78C" w14:textId="77777777" w:rsidR="00F656B6" w:rsidRPr="004303DA" w:rsidRDefault="00F656B6" w:rsidP="00DA56CF">
            <w:pPr>
              <w:spacing w:after="0"/>
              <w:jc w:val="center"/>
              <w:rPr>
                <w:b/>
                <w:strike/>
              </w:rPr>
            </w:pPr>
            <w:r w:rsidRPr="004303DA">
              <w:rPr>
                <w:b/>
                <w:strike/>
              </w:rPr>
              <w:t>0.8 %</w:t>
            </w:r>
          </w:p>
          <w:p w14:paraId="1F887C8E" w14:textId="77777777" w:rsidR="00F656B6" w:rsidRPr="004303DA" w:rsidRDefault="00F656B6" w:rsidP="00DA56CF">
            <w:pPr>
              <w:spacing w:after="0"/>
              <w:jc w:val="center"/>
              <w:rPr>
                <w:b/>
                <w:strike/>
              </w:rPr>
            </w:pPr>
            <w:r w:rsidRPr="004303DA">
              <w:rPr>
                <w:b/>
                <w:strike/>
              </w:rPr>
              <w:t>in moisture content</w:t>
            </w:r>
          </w:p>
        </w:tc>
      </w:tr>
      <w:tr w:rsidR="00F656B6" w:rsidRPr="004303DA" w14:paraId="43788552" w14:textId="77777777" w:rsidTr="002050E3">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0C479803" w14:textId="77777777" w:rsidR="00F656B6" w:rsidRPr="004303DA" w:rsidRDefault="00F656B6" w:rsidP="00DA56CF">
            <w:pPr>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319F6995" w14:textId="77777777" w:rsidR="00F656B6" w:rsidRPr="004303DA" w:rsidRDefault="00F656B6" w:rsidP="00DA56CF">
            <w:pPr>
              <w:spacing w:after="0"/>
              <w:jc w:val="center"/>
              <w:rPr>
                <w:b/>
                <w:strike/>
              </w:rPr>
            </w:pPr>
            <w:r w:rsidRPr="004303DA">
              <w:rPr>
                <w:b/>
                <w:strike/>
              </w:rPr>
              <w:t>0.04 of the percent</w:t>
            </w:r>
          </w:p>
          <w:p w14:paraId="4BA23F5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2A64A7A7" w14:textId="77777777" w:rsidR="00F656B6" w:rsidRPr="004303DA" w:rsidRDefault="00F656B6" w:rsidP="00DA56CF">
            <w:pPr>
              <w:spacing w:after="0"/>
              <w:jc w:val="center"/>
              <w:rPr>
                <w:b/>
                <w:strike/>
              </w:rPr>
            </w:pPr>
            <w:r w:rsidRPr="004303DA">
              <w:rPr>
                <w:b/>
                <w:strike/>
              </w:rPr>
              <w:t>0.7 %</w:t>
            </w:r>
          </w:p>
          <w:p w14:paraId="72806A3C" w14:textId="77777777" w:rsidR="00F656B6" w:rsidRPr="004303DA" w:rsidRDefault="00F656B6" w:rsidP="00DA56CF">
            <w:pPr>
              <w:spacing w:after="0"/>
              <w:jc w:val="center"/>
              <w:rPr>
                <w:b/>
                <w:strike/>
              </w:rPr>
            </w:pPr>
            <w:r w:rsidRPr="004303DA">
              <w:rPr>
                <w:b/>
                <w:strike/>
              </w:rPr>
              <w:t>in moisture content</w:t>
            </w:r>
          </w:p>
        </w:tc>
      </w:tr>
      <w:tr w:rsidR="00F656B6" w:rsidRPr="004303DA" w14:paraId="42C5AFBF" w14:textId="77777777" w:rsidTr="002050E3">
        <w:trPr>
          <w:cantSplit/>
          <w:jc w:val="center"/>
        </w:trPr>
        <w:tc>
          <w:tcPr>
            <w:tcW w:w="7959" w:type="dxa"/>
            <w:gridSpan w:val="3"/>
            <w:tcBorders>
              <w:top w:val="double" w:sz="4" w:space="0" w:color="auto"/>
              <w:left w:val="nil"/>
              <w:bottom w:val="nil"/>
              <w:right w:val="nil"/>
            </w:tcBorders>
            <w:hideMark/>
          </w:tcPr>
          <w:p w14:paraId="019F68A5" w14:textId="77777777" w:rsidR="00F656B6" w:rsidRPr="004303DA" w:rsidRDefault="00F656B6" w:rsidP="00DA56CF">
            <w:pPr>
              <w:spacing w:before="6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F656B6" w:rsidRPr="004303DA" w14:paraId="75407E4F" w14:textId="77777777" w:rsidTr="002050E3">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5B7E2ADA" w14:textId="77777777" w:rsidR="00F656B6" w:rsidRPr="004303DA" w:rsidRDefault="00F656B6" w:rsidP="00DA56CF">
                  <w:pPr>
                    <w:spacing w:after="0"/>
                    <w:jc w:val="center"/>
                    <w:rPr>
                      <w:b/>
                      <w:bCs/>
                      <w:sz w:val="18"/>
                      <w:szCs w:val="18"/>
                      <w:u w:val="single"/>
                    </w:rPr>
                  </w:pPr>
                  <w:r w:rsidRPr="004303DA">
                    <w:rPr>
                      <w:b/>
                      <w:bCs/>
                      <w:sz w:val="18"/>
                      <w:szCs w:val="18"/>
                      <w:u w:val="single"/>
                    </w:rPr>
                    <w:t xml:space="preserve">Table T.2.1. </w:t>
                  </w:r>
                </w:p>
                <w:p w14:paraId="123ECDC8" w14:textId="77777777" w:rsidR="00F656B6" w:rsidRPr="004303DA" w:rsidRDefault="00F656B6" w:rsidP="00DA56CF">
                  <w:pPr>
                    <w:spacing w:after="0"/>
                    <w:jc w:val="center"/>
                    <w:rPr>
                      <w:b/>
                      <w:bCs/>
                      <w:sz w:val="18"/>
                      <w:szCs w:val="18"/>
                      <w:u w:val="single"/>
                    </w:rPr>
                  </w:pPr>
                  <w:r w:rsidRPr="004303DA">
                    <w:rPr>
                      <w:b/>
                      <w:bCs/>
                      <w:sz w:val="18"/>
                      <w:szCs w:val="18"/>
                      <w:u w:val="single"/>
                    </w:rPr>
                    <w:t>Acceptance and Maintenance Tolerances Air Oven Reference Method</w:t>
                  </w:r>
                </w:p>
                <w:p w14:paraId="0E6935C5" w14:textId="77777777" w:rsidR="00F656B6" w:rsidRPr="004303DA" w:rsidRDefault="00F656B6" w:rsidP="00DA56CF">
                  <w:pPr>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F656B6" w:rsidRPr="004303DA" w14:paraId="56D9F13E" w14:textId="77777777" w:rsidTr="002050E3">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463AA24C" w14:textId="77777777" w:rsidR="00F656B6" w:rsidRPr="004303DA" w:rsidRDefault="00F656B6" w:rsidP="00DA56CF">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271125A" w14:textId="77777777" w:rsidR="00F656B6" w:rsidRPr="004303DA" w:rsidRDefault="00F656B6" w:rsidP="00DA56CF">
                  <w:pPr>
                    <w:spacing w:after="0"/>
                    <w:jc w:val="center"/>
                    <w:rPr>
                      <w:sz w:val="18"/>
                      <w:szCs w:val="18"/>
                      <w:u w:val="single"/>
                    </w:rPr>
                  </w:pPr>
                  <w:r w:rsidRPr="004303DA">
                    <w:rPr>
                      <w:b/>
                      <w:bCs/>
                      <w:sz w:val="18"/>
                      <w:szCs w:val="18"/>
                      <w:u w:val="single"/>
                    </w:rPr>
                    <w:t>Minimum Tolerance</w:t>
                  </w:r>
                </w:p>
              </w:tc>
            </w:tr>
            <w:tr w:rsidR="00F656B6" w:rsidRPr="004303DA" w14:paraId="1C3E837F" w14:textId="77777777" w:rsidTr="002050E3">
              <w:trPr>
                <w:trHeight w:val="448"/>
                <w:jc w:val="center"/>
              </w:trPr>
              <w:tc>
                <w:tcPr>
                  <w:tcW w:w="3960" w:type="dxa"/>
                  <w:tcBorders>
                    <w:top w:val="single" w:sz="4" w:space="0" w:color="auto"/>
                    <w:left w:val="double" w:sz="4" w:space="0" w:color="auto"/>
                    <w:right w:val="single" w:sz="4" w:space="0" w:color="auto"/>
                  </w:tcBorders>
                  <w:vAlign w:val="center"/>
                </w:tcPr>
                <w:p w14:paraId="0208BC9B" w14:textId="77777777" w:rsidR="00F656B6" w:rsidRPr="004303DA" w:rsidRDefault="00F656B6" w:rsidP="00DA56CF">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24383B0F" w14:textId="77777777" w:rsidR="00F656B6" w:rsidRPr="004303DA" w:rsidRDefault="00F656B6" w:rsidP="00DA56CF">
                  <w:pPr>
                    <w:spacing w:after="0"/>
                    <w:jc w:val="center"/>
                    <w:rPr>
                      <w:b/>
                      <w:sz w:val="18"/>
                      <w:szCs w:val="18"/>
                      <w:u w:val="single"/>
                    </w:rPr>
                  </w:pPr>
                  <w:r w:rsidRPr="004303DA">
                    <w:rPr>
                      <w:b/>
                      <w:color w:val="000000"/>
                      <w:sz w:val="18"/>
                      <w:szCs w:val="18"/>
                      <w:u w:val="single"/>
                    </w:rPr>
                    <w:t>0.5 % in moisture content</w:t>
                  </w:r>
                </w:p>
              </w:tc>
            </w:tr>
            <w:tr w:rsidR="00F656B6" w:rsidRPr="004303DA" w14:paraId="409A3045" w14:textId="77777777" w:rsidTr="002050E3">
              <w:trPr>
                <w:cantSplit/>
                <w:trHeight w:val="454"/>
                <w:jc w:val="center"/>
              </w:trPr>
              <w:tc>
                <w:tcPr>
                  <w:tcW w:w="7791" w:type="dxa"/>
                  <w:gridSpan w:val="2"/>
                  <w:tcBorders>
                    <w:top w:val="double" w:sz="4" w:space="0" w:color="auto"/>
                    <w:left w:val="nil"/>
                    <w:bottom w:val="nil"/>
                    <w:right w:val="nil"/>
                  </w:tcBorders>
                  <w:hideMark/>
                </w:tcPr>
                <w:p w14:paraId="25476FD6" w14:textId="77777777" w:rsidR="00F656B6" w:rsidRPr="004303DA" w:rsidRDefault="00F656B6" w:rsidP="00DA56CF">
                  <w:pPr>
                    <w:spacing w:before="60"/>
                    <w:rPr>
                      <w:sz w:val="18"/>
                      <w:szCs w:val="18"/>
                    </w:rPr>
                  </w:pPr>
                  <w:r w:rsidRPr="004303DA">
                    <w:t xml:space="preserve">(Amended 2001 </w:t>
                  </w:r>
                  <w:r w:rsidRPr="004303DA">
                    <w:rPr>
                      <w:b/>
                      <w:u w:val="single"/>
                    </w:rPr>
                    <w:t>and 20XX</w:t>
                  </w:r>
                  <w:r w:rsidRPr="004303DA">
                    <w:t>)</w:t>
                  </w:r>
                </w:p>
              </w:tc>
            </w:tr>
          </w:tbl>
          <w:p w14:paraId="763AA480" w14:textId="77777777" w:rsidR="00F656B6" w:rsidRPr="004303DA" w:rsidRDefault="00F656B6" w:rsidP="00391BC6">
            <w:pPr>
              <w:keepNext/>
              <w:keepLines/>
              <w:spacing w:before="60"/>
            </w:pPr>
          </w:p>
        </w:tc>
      </w:tr>
    </w:tbl>
    <w:bookmarkEnd w:id="189"/>
    <w:p w14:paraId="11759D01" w14:textId="1094699C" w:rsidR="009E5B0F" w:rsidRPr="007C7A87" w:rsidRDefault="00F656B6" w:rsidP="00F656B6">
      <w:pPr>
        <w:pStyle w:val="BoldHeading"/>
        <w:rPr>
          <w:b w:val="0"/>
        </w:rPr>
      </w:pPr>
      <w:r>
        <w:t>Background/Discussion</w:t>
      </w:r>
      <w:r w:rsidR="009E5B0F">
        <w:t>:</w:t>
      </w:r>
      <w:r w:rsidR="009E5B0F" w:rsidRPr="001051E9">
        <w:t xml:space="preserve">  </w:t>
      </w:r>
    </w:p>
    <w:p w14:paraId="5FCE0534" w14:textId="77777777" w:rsidR="00881988" w:rsidRDefault="00881988" w:rsidP="00BD2A55">
      <w:bookmarkStart w:id="190" w:name="_Hlk23516447"/>
      <w:r w:rsidRPr="001C5B2B">
        <w:t>Th</w:t>
      </w:r>
      <w:r>
        <w:t>is</w:t>
      </w:r>
      <w:r w:rsidRPr="001C5B2B">
        <w:t xml:space="preserve"> item ha</w:t>
      </w:r>
      <w:r>
        <w:t>s</w:t>
      </w:r>
      <w:r w:rsidRPr="001C5B2B">
        <w:t xml:space="preserve"> </w:t>
      </w:r>
      <w:r w:rsidRPr="004303DA">
        <w:t xml:space="preserve">been </w:t>
      </w:r>
      <w:r w:rsidRPr="001C5B2B">
        <w:t>assigned to the submitter for further development.  For more information or to provide comment, please contact:</w:t>
      </w:r>
    </w:p>
    <w:p w14:paraId="7DAA846A" w14:textId="77777777" w:rsidR="00881988" w:rsidRDefault="00881988" w:rsidP="00881988">
      <w:pPr>
        <w:pStyle w:val="NoSpacing"/>
        <w:ind w:left="720"/>
      </w:pPr>
      <w:r>
        <w:t>Mr. Karl Cunningham</w:t>
      </w:r>
    </w:p>
    <w:p w14:paraId="11A6BF43" w14:textId="77777777" w:rsidR="00881988" w:rsidRDefault="00881988" w:rsidP="00881988">
      <w:pPr>
        <w:pStyle w:val="NoSpacing"/>
        <w:ind w:left="720"/>
      </w:pPr>
      <w:r>
        <w:t>Illinois Department</w:t>
      </w:r>
      <w:r w:rsidRPr="004303DA">
        <w:t xml:space="preserve"> of </w:t>
      </w:r>
      <w:r>
        <w:t>Agriculture</w:t>
      </w:r>
    </w:p>
    <w:p w14:paraId="45041E6B" w14:textId="59CDACE6" w:rsidR="00881988" w:rsidRDefault="00881988" w:rsidP="00881988">
      <w:pPr>
        <w:pStyle w:val="NoSpacing"/>
        <w:spacing w:after="240"/>
        <w:ind w:left="720"/>
      </w:pPr>
      <w:r w:rsidRPr="00960044">
        <w:t>217</w:t>
      </w:r>
      <w:r>
        <w:t>-</w:t>
      </w:r>
      <w:r w:rsidRPr="00960044">
        <w:t>785</w:t>
      </w:r>
      <w:r>
        <w:t>-</w:t>
      </w:r>
      <w:r w:rsidRPr="00960044">
        <w:t>8301</w:t>
      </w:r>
      <w:r>
        <w:t xml:space="preserve">, </w:t>
      </w:r>
      <w:hyperlink r:id="rId28" w:history="1">
        <w:r w:rsidR="00937990" w:rsidRPr="00976FFE">
          <w:rPr>
            <w:rStyle w:val="Hyperlink"/>
          </w:rPr>
          <w:t>karl.cunningham@illinois.gov</w:t>
        </w:r>
      </w:hyperlink>
      <w:r w:rsidRPr="003B585B">
        <w:rPr>
          <w:color w:val="0000FF"/>
        </w:rPr>
        <w:t xml:space="preserve"> </w:t>
      </w:r>
    </w:p>
    <w:p w14:paraId="4A0FC7BC" w14:textId="77777777" w:rsidR="00881988" w:rsidRPr="005E11CE" w:rsidRDefault="00881988" w:rsidP="00BD2A55">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w:t>
      </w:r>
      <w:r w:rsidRPr="005E11CE">
        <w:lastRenderedPageBreak/>
        <w:t xml:space="preserve">for NTEP meters because of variations </w:t>
      </w:r>
      <w:r>
        <w:t>s</w:t>
      </w:r>
      <w:r w:rsidRPr="005E11CE">
        <w:t>tates reported between UGMA meter and other meter technologies on corn samples.</w:t>
      </w:r>
    </w:p>
    <w:p w14:paraId="5A6E6178" w14:textId="77777777" w:rsidR="00881988" w:rsidRDefault="00881988" w:rsidP="00BD2A55">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roup to review the current HB 44 tolerance with both UGMA meters and Non-UGMA meters.  During the 2018 meeting Mr. Hurburgh reported that based on data he analyzed from Iowa State Weights and Measures Grain Inspection reports, UGMA meters read closer to the reference air oven moisture results than non-UGMA meters.</w:t>
      </w:r>
    </w:p>
    <w:p w14:paraId="579E2131" w14:textId="77777777" w:rsidR="00881988" w:rsidRDefault="00881988" w:rsidP="00BD2A55">
      <w:r w:rsidRPr="00085813">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686C4484" w14:textId="77777777" w:rsidR="00881988" w:rsidRPr="002A4B8E" w:rsidRDefault="00881988" w:rsidP="00BD2A55">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1C8D757D" w14:textId="77777777" w:rsidR="00881988" w:rsidRPr="002A4B8E" w:rsidRDefault="00881988" w:rsidP="00BD2A55">
      <w:r w:rsidRPr="00F20C59">
        <w:rPr>
          <w:u w:val="single"/>
        </w:rPr>
        <w:t>NCWM</w:t>
      </w:r>
      <w:r>
        <w:rPr>
          <w:u w:val="single"/>
        </w:rPr>
        <w:t xml:space="preserve"> 2019</w:t>
      </w:r>
      <w:r w:rsidRPr="00F20C59">
        <w:rPr>
          <w:u w:val="single"/>
        </w:rPr>
        <w:t xml:space="preserve"> Interim Meeting:</w:t>
      </w:r>
      <w:r>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r>
        <w:t xml:space="preserve">) </w:t>
      </w:r>
      <w:r w:rsidRPr="002A4B8E">
        <w:t xml:space="preserve">and she reported that one state was concerned with the application of the reduced tolerances to all grain types, specifically grains with hulls or husks.  </w:t>
      </w:r>
      <w:r>
        <w:t>Mr. Minnich</w:t>
      </w:r>
      <w:r w:rsidRPr="002A4B8E">
        <w:t xml:space="preserve"> suggested that this item be assigned a “Developing” status to allow for more research into this issue. </w:t>
      </w:r>
      <w:r>
        <w:t xml:space="preserve"> </w:t>
      </w:r>
      <w:r w:rsidRPr="002A4B8E">
        <w:t>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w:t>
      </w:r>
    </w:p>
    <w:p w14:paraId="79E107B6" w14:textId="77777777" w:rsidR="00881988" w:rsidRDefault="00881988" w:rsidP="00BD2A55">
      <w:r w:rsidRPr="00F20C59">
        <w:rPr>
          <w:u w:val="single"/>
        </w:rPr>
        <w:t xml:space="preserve">NCWM </w:t>
      </w:r>
      <w:r>
        <w:rPr>
          <w:u w:val="single"/>
        </w:rPr>
        <w:t xml:space="preserve">2019 </w:t>
      </w:r>
      <w:r w:rsidRPr="00F20C59">
        <w:rPr>
          <w:u w:val="single"/>
        </w:rPr>
        <w:t>Annual Meeting:</w:t>
      </w:r>
      <w:r>
        <w:t xml:space="preserve">  M</w:t>
      </w:r>
      <w:r w:rsidRPr="002A4B8E">
        <w:t>s. Diane Lee (</w:t>
      </w:r>
      <w:r>
        <w:t xml:space="preserve">NIST </w:t>
      </w:r>
      <w:r w:rsidRPr="002A4B8E">
        <w:t xml:space="preserve">OWM) provided an update on the history of the item.  </w:t>
      </w:r>
      <w:r>
        <w:t>Ms. Lee</w:t>
      </w:r>
      <w:r w:rsidRPr="002A4B8E">
        <w:t xml:space="preserve"> noted that the </w:t>
      </w:r>
      <w:r>
        <w:t>NTEP Grain Analyzer</w:t>
      </w:r>
      <w:r w:rsidRPr="002A4B8E">
        <w:t xml:space="preserve"> Sector will review data from Arkansas at its 2019 meeting intended to assure that proposed changes to the tolerances can be applied to all grains.  Ms. Lee speaking on behalf of the Sector stated that the Developing status assigned to this item is appropriate.</w:t>
      </w:r>
    </w:p>
    <w:p w14:paraId="48F1C003" w14:textId="77777777" w:rsidR="00881988" w:rsidRDefault="00881988" w:rsidP="00BD2A55">
      <w:r w:rsidRPr="00F20C59">
        <w:rPr>
          <w:u w:val="single"/>
        </w:rPr>
        <w:t xml:space="preserve">NCWM </w:t>
      </w:r>
      <w:r>
        <w:rPr>
          <w:u w:val="single"/>
        </w:rPr>
        <w:t xml:space="preserve">2020 </w:t>
      </w:r>
      <w:r w:rsidRPr="00F20C59">
        <w:rPr>
          <w:u w:val="single"/>
        </w:rPr>
        <w:t>Interim Meeting:</w:t>
      </w:r>
      <w:r>
        <w:t xml:space="preserve">  The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w:t>
      </w:r>
    </w:p>
    <w:p w14:paraId="7D600655" w14:textId="77777777" w:rsidR="00881988" w:rsidRDefault="00881988" w:rsidP="00BD2A55">
      <w:r>
        <w:t xml:space="preserve">During </w:t>
      </w:r>
      <w:r w:rsidRPr="004303DA">
        <w:t xml:space="preserve">the Committee’s </w:t>
      </w:r>
      <w:r>
        <w:t>work session, the committee agreed to retain this item as Developing to allow the submitter to continue working with members of the grain analyzer sector to collect additional data.</w:t>
      </w:r>
    </w:p>
    <w:p w14:paraId="67DFE383" w14:textId="77777777" w:rsidR="00881988" w:rsidRDefault="00881988" w:rsidP="00BD2A55">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13280384" w14:textId="77777777" w:rsidR="00881988" w:rsidRDefault="00881988" w:rsidP="00BD2A55">
      <w:r w:rsidRPr="00CD2B78">
        <w:rPr>
          <w:u w:val="single"/>
        </w:rPr>
        <w:t xml:space="preserve">NCWM </w:t>
      </w:r>
      <w:r>
        <w:rPr>
          <w:u w:val="single"/>
        </w:rPr>
        <w:t>2021 Annual</w:t>
      </w:r>
      <w:r w:rsidRPr="00CD2B78">
        <w:rPr>
          <w:u w:val="single"/>
        </w:rPr>
        <w:t xml:space="preserve"> Meeting:</w:t>
      </w:r>
      <w:r>
        <w:t xml:space="preserve">  T</w:t>
      </w:r>
      <w:r w:rsidRPr="004C77EA">
        <w:t xml:space="preserve">he </w:t>
      </w:r>
      <w:r>
        <w:t>C</w:t>
      </w:r>
      <w:r w:rsidRPr="004C77EA">
        <w:t>ommittee heard comments from Ms. Diane Lee (NIST OWM) who noted that additional data is needed to assess the proposed tolerances.  Ms. Lee requested that this item remain Developing.  During the Committee’s work session, the Committee agreed to a Developing status for this item</w:t>
      </w:r>
      <w:r>
        <w:t>.</w:t>
      </w:r>
    </w:p>
    <w:p w14:paraId="16BC1748" w14:textId="1A92434C" w:rsidR="00CD2B78" w:rsidRDefault="00881988" w:rsidP="00BD2A55">
      <w:r w:rsidRPr="00FB1D38">
        <w:rPr>
          <w:u w:val="single"/>
        </w:rPr>
        <w:lastRenderedPageBreak/>
        <w:t>NCWM 2022 Interim Meeting:</w:t>
      </w:r>
      <w:r>
        <w:t xml:space="preserve"> T</w:t>
      </w:r>
      <w:r w:rsidRPr="004C77EA">
        <w:t xml:space="preserve">he </w:t>
      </w:r>
      <w:r>
        <w:t>C</w:t>
      </w:r>
      <w:r w:rsidRPr="004C77EA">
        <w:t>ommittee heard comments from Ms. Diane Lee (NIST OWM) who noted that additional data is needed to assess the proposed tolerances.</w:t>
      </w:r>
      <w:r>
        <w:t xml:space="preserve"> Ms. Lee added that states would be submitting more data.</w:t>
      </w:r>
      <w:r w:rsidRPr="004C77EA">
        <w:t xml:space="preserve">  Ms. Lee requested that this item remain Developing.  During the Committee’s work session, the Committee agreed to a Developing status for this item</w:t>
      </w:r>
      <w:r w:rsidR="00712C79">
        <w:t>.</w:t>
      </w:r>
    </w:p>
    <w:p w14:paraId="782C73B4" w14:textId="39CCE5CA" w:rsidR="00CC6830" w:rsidRDefault="00CC6830" w:rsidP="00BD2A55">
      <w:r w:rsidRPr="008900AF">
        <w:rPr>
          <w:u w:val="single"/>
        </w:rPr>
        <w:t>NCWM 2022 Annual Meeting:</w:t>
      </w:r>
      <w:r w:rsidRPr="008900AF">
        <w:t xml:space="preserve">  The Committee heard updates from Ms. Tina Butcher, NIST OWM.  The original intent of this item was to apply the proposed tolerance to corn and soybeans, ho</w:t>
      </w:r>
      <w:r w:rsidR="00CA624C">
        <w:t>w</w:t>
      </w:r>
      <w:r w:rsidRPr="008900AF">
        <w:t xml:space="preserve">ever, other grains were identified for areas of study.  The Grain Sector was working with States to collect additional </w:t>
      </w:r>
      <w:r w:rsidR="00303A99" w:rsidRPr="008900AF">
        <w:t>data;</w:t>
      </w:r>
      <w:r w:rsidRPr="008900AF">
        <w:t xml:space="preserve"> however, the pandemic has slowed the process.  The Grain Sector is requesting additional time to collect this data.  The Committee has agreed to maintain a Developing status for this item.</w:t>
      </w:r>
    </w:p>
    <w:p w14:paraId="0498418A" w14:textId="231FC5FD" w:rsidR="000C4873" w:rsidRDefault="000C4873" w:rsidP="00BD2A55">
      <w:r w:rsidRPr="00157317">
        <w:rPr>
          <w:u w:val="single"/>
        </w:rPr>
        <w:t>NCWM 2023 Interim Meeting:</w:t>
      </w:r>
      <w:r w:rsidRPr="000C4873">
        <w:t xml:space="preserve"> The S&amp;T Committee heard comments from the floor during open hearings.  Mrs. Tina Butcher (OWM/NIST) commented that COVID has put a hamper on the collection of data that is needed for the study.  Request that the item remain developing. The committee </w:t>
      </w:r>
      <w:r>
        <w:t>left</w:t>
      </w:r>
      <w:r w:rsidRPr="000C4873">
        <w:t xml:space="preserve"> the item Developing.</w:t>
      </w:r>
    </w:p>
    <w:p w14:paraId="116F1498" w14:textId="2D48D876" w:rsidR="00B63424" w:rsidRDefault="00B63424" w:rsidP="00BD2A55">
      <w:r w:rsidRPr="00211F73">
        <w:rPr>
          <w:rStyle w:val="Underline"/>
        </w:rPr>
        <w:t>NCWM 2023 Annual Meeting:</w:t>
      </w:r>
      <w:r>
        <w:t xml:space="preserve"> Th</w:t>
      </w:r>
      <w:r w:rsidR="00E2069A">
        <w:t>e</w:t>
      </w:r>
      <w:r>
        <w:t xml:space="preserve"> S&amp;T Committee heard comments from NIST that they were still waiting on </w:t>
      </w:r>
      <w:r w:rsidR="004820B5">
        <w:t>sample data</w:t>
      </w:r>
      <w:r w:rsidR="004D6C6E">
        <w:t xml:space="preserve"> and that North Carolina had submitted some data for review as stated in the OWM Analysis.</w:t>
      </w:r>
    </w:p>
    <w:p w14:paraId="20E24EAF" w14:textId="77777777" w:rsidR="00E66361" w:rsidRPr="00E025F9" w:rsidRDefault="00E66361" w:rsidP="00F52CF1">
      <w:pPr>
        <w:keepNext/>
        <w:keepLines/>
        <w:spacing w:after="0"/>
        <w:rPr>
          <w:b/>
        </w:rPr>
      </w:pPr>
      <w:r w:rsidRPr="00E025F9">
        <w:rPr>
          <w:b/>
        </w:rPr>
        <w:t>Regional Associations’ Comments:</w:t>
      </w:r>
    </w:p>
    <w:p w14:paraId="24F151F6" w14:textId="3DB7BDC9" w:rsidR="00E66361" w:rsidRPr="00001B3A" w:rsidRDefault="00E66361" w:rsidP="00F52CF1">
      <w:pPr>
        <w:keepNext/>
        <w:keepLines/>
      </w:pPr>
      <w:r>
        <w:rPr>
          <w:u w:val="single"/>
        </w:rPr>
        <w:t>WWMA 2022 Annual Meeting</w:t>
      </w:r>
      <w:r w:rsidRPr="00FD4763">
        <w:t xml:space="preserve">: </w:t>
      </w:r>
      <w:r w:rsidR="00686CBF">
        <w:t xml:space="preserve">No additional data or update was received by the committee. The </w:t>
      </w:r>
      <w:r w:rsidR="00686CBF" w:rsidRPr="004048F3">
        <w:t>WWMA S&amp;T Committee recommen</w:t>
      </w:r>
      <w:r w:rsidR="00686CBF">
        <w:t xml:space="preserve">ds </w:t>
      </w:r>
      <w:r w:rsidR="00686CBF" w:rsidRPr="00631B72">
        <w:t>withdrawal</w:t>
      </w:r>
      <w:r w:rsidR="00686CBF">
        <w:t xml:space="preserve"> and encourages the submitter to reintroduce the item when sufficient data is available.</w:t>
      </w:r>
    </w:p>
    <w:p w14:paraId="48EA6A4A" w14:textId="77777777" w:rsidR="00DD22D8" w:rsidRDefault="00E66361" w:rsidP="00BD2A55">
      <w:pPr>
        <w:rPr>
          <w:rFonts w:eastAsia="Times New Roman"/>
          <w:szCs w:val="24"/>
        </w:rPr>
      </w:pPr>
      <w:r>
        <w:rPr>
          <w:u w:val="single"/>
        </w:rPr>
        <w:t>SWMA 2022 Annual Meeting</w:t>
      </w:r>
      <w:r w:rsidRPr="00FD4763">
        <w:t>:</w:t>
      </w:r>
      <w:r>
        <w:t xml:space="preserve"> </w:t>
      </w:r>
      <w:r w:rsidR="00DD22D8">
        <w:rPr>
          <w:rFonts w:eastAsia="Times New Roman"/>
          <w:szCs w:val="24"/>
        </w:rPr>
        <w:t>No comments were received on this item during the 2022 SWMA Annual Meeting.</w:t>
      </w:r>
    </w:p>
    <w:p w14:paraId="58E221A8" w14:textId="013D6915" w:rsidR="00E66361" w:rsidRPr="00842C05" w:rsidRDefault="00DD22D8" w:rsidP="00BD2A55">
      <w:pPr>
        <w:rPr>
          <w:rFonts w:eastAsia="Times New Roman"/>
        </w:rPr>
      </w:pPr>
      <w:r>
        <w:rPr>
          <w:rFonts w:eastAsia="Times New Roman"/>
          <w:szCs w:val="24"/>
        </w:rPr>
        <w:t>The SWMA S&amp;T Committee recommends this item remain as a Developing Item</w:t>
      </w:r>
      <w:r w:rsidR="002250DC">
        <w:rPr>
          <w:rFonts w:eastAsia="Times New Roman"/>
          <w:szCs w:val="24"/>
        </w:rPr>
        <w:t>.</w:t>
      </w:r>
    </w:p>
    <w:p w14:paraId="7A336FC6" w14:textId="1FC39EEB" w:rsidR="000D47CD" w:rsidRDefault="00E66361" w:rsidP="00BD2A55">
      <w:r w:rsidRPr="00DA6C95">
        <w:rPr>
          <w:u w:val="single"/>
        </w:rPr>
        <w:t>CWMA 2022 Interim Meeting:</w:t>
      </w:r>
      <w:r w:rsidRPr="00C70D5A">
        <w:t xml:space="preserve"> </w:t>
      </w:r>
      <w:r w:rsidRPr="00FD4763">
        <w:t xml:space="preserve"> </w:t>
      </w:r>
      <w:r w:rsidR="00C70D5A">
        <w:t>Doug</w:t>
      </w:r>
      <w:r w:rsidR="00C70D5A">
        <w:rPr>
          <w:spacing w:val="-4"/>
        </w:rPr>
        <w:t xml:space="preserve"> </w:t>
      </w:r>
      <w:r w:rsidR="00C70D5A">
        <w:t>Musick</w:t>
      </w:r>
      <w:r w:rsidR="00C70D5A">
        <w:rPr>
          <w:spacing w:val="-2"/>
        </w:rPr>
        <w:t xml:space="preserve"> </w:t>
      </w:r>
      <w:r w:rsidR="00C70D5A">
        <w:t>–</w:t>
      </w:r>
      <w:r w:rsidR="00C70D5A">
        <w:rPr>
          <w:spacing w:val="-2"/>
        </w:rPr>
        <w:t xml:space="preserve"> Kansas</w:t>
      </w:r>
      <w:r w:rsidR="000D47CD">
        <w:t xml:space="preserve">, </w:t>
      </w:r>
      <w:r w:rsidR="00C70D5A">
        <w:t>Remain</w:t>
      </w:r>
      <w:r w:rsidR="00C70D5A">
        <w:rPr>
          <w:spacing w:val="-9"/>
        </w:rPr>
        <w:t xml:space="preserve"> </w:t>
      </w:r>
      <w:r w:rsidR="00C70D5A">
        <w:t>developing,</w:t>
      </w:r>
      <w:r w:rsidR="00C70D5A">
        <w:rPr>
          <w:spacing w:val="-7"/>
        </w:rPr>
        <w:t xml:space="preserve"> </w:t>
      </w:r>
      <w:r w:rsidR="00C70D5A">
        <w:t>waiting</w:t>
      </w:r>
      <w:r w:rsidR="00C70D5A">
        <w:rPr>
          <w:spacing w:val="-8"/>
        </w:rPr>
        <w:t xml:space="preserve"> </w:t>
      </w:r>
      <w:r w:rsidR="00C70D5A">
        <w:t>on</w:t>
      </w:r>
      <w:r w:rsidR="00C70D5A">
        <w:rPr>
          <w:spacing w:val="-12"/>
        </w:rPr>
        <w:t xml:space="preserve"> </w:t>
      </w:r>
      <w:r w:rsidR="00C70D5A">
        <w:t xml:space="preserve">data. </w:t>
      </w:r>
    </w:p>
    <w:p w14:paraId="348DDF2C" w14:textId="031709E8" w:rsidR="00C70D5A" w:rsidRDefault="00C70D5A" w:rsidP="00BD2A55">
      <w:r>
        <w:t>Ivan Hankins – Iowa</w:t>
      </w:r>
      <w:r w:rsidR="000D47CD">
        <w:t xml:space="preserve">, </w:t>
      </w:r>
      <w:r>
        <w:t>0.5</w:t>
      </w:r>
      <w:r>
        <w:rPr>
          <w:spacing w:val="-1"/>
        </w:rPr>
        <w:t xml:space="preserve"> </w:t>
      </w:r>
      <w:r>
        <w:t>%</w:t>
      </w:r>
      <w:r>
        <w:rPr>
          <w:spacing w:val="-2"/>
        </w:rPr>
        <w:t xml:space="preserve"> </w:t>
      </w:r>
      <w:r>
        <w:t>tolerance is</w:t>
      </w:r>
      <w:r>
        <w:rPr>
          <w:spacing w:val="-5"/>
        </w:rPr>
        <w:t xml:space="preserve"> </w:t>
      </w:r>
      <w:r>
        <w:t>fair</w:t>
      </w:r>
      <w:r>
        <w:rPr>
          <w:spacing w:val="2"/>
        </w:rPr>
        <w:t xml:space="preserve"> </w:t>
      </w:r>
      <w:r>
        <w:t>and</w:t>
      </w:r>
      <w:r>
        <w:rPr>
          <w:spacing w:val="-4"/>
        </w:rPr>
        <w:t xml:space="preserve"> </w:t>
      </w:r>
      <w:r>
        <w:t>should</w:t>
      </w:r>
      <w:r>
        <w:rPr>
          <w:spacing w:val="1"/>
        </w:rPr>
        <w:t xml:space="preserve"> </w:t>
      </w:r>
      <w:r>
        <w:t>move</w:t>
      </w:r>
      <w:r>
        <w:rPr>
          <w:spacing w:val="-4"/>
        </w:rPr>
        <w:t xml:space="preserve"> </w:t>
      </w:r>
      <w:r>
        <w:t>forward</w:t>
      </w:r>
      <w:r>
        <w:rPr>
          <w:spacing w:val="-5"/>
        </w:rPr>
        <w:t xml:space="preserve"> </w:t>
      </w:r>
      <w:r>
        <w:t>to</w:t>
      </w:r>
      <w:r>
        <w:rPr>
          <w:spacing w:val="-3"/>
        </w:rPr>
        <w:t xml:space="preserve"> </w:t>
      </w:r>
      <w:r>
        <w:rPr>
          <w:spacing w:val="-2"/>
        </w:rPr>
        <w:t>voting.</w:t>
      </w:r>
    </w:p>
    <w:p w14:paraId="76321B52" w14:textId="41B77CC4" w:rsidR="00E66361" w:rsidRDefault="00C70D5A" w:rsidP="00BD2A55">
      <w:r>
        <w:t>The</w:t>
      </w:r>
      <w:r>
        <w:rPr>
          <w:spacing w:val="-6"/>
        </w:rPr>
        <w:t xml:space="preserve"> </w:t>
      </w:r>
      <w:r>
        <w:t>CWMA</w:t>
      </w:r>
      <w:r>
        <w:rPr>
          <w:spacing w:val="-5"/>
        </w:rPr>
        <w:t xml:space="preserve"> </w:t>
      </w:r>
      <w:r>
        <w:t>S&amp;T</w:t>
      </w:r>
      <w:r>
        <w:rPr>
          <w:spacing w:val="-2"/>
        </w:rPr>
        <w:t xml:space="preserve"> </w:t>
      </w:r>
      <w:r>
        <w:t>Committee</w:t>
      </w:r>
      <w:r>
        <w:rPr>
          <w:spacing w:val="-7"/>
        </w:rPr>
        <w:t xml:space="preserve"> </w:t>
      </w:r>
      <w:r>
        <w:t>recommends</w:t>
      </w:r>
      <w:r>
        <w:rPr>
          <w:spacing w:val="-6"/>
        </w:rPr>
        <w:t xml:space="preserve"> </w:t>
      </w:r>
      <w:r>
        <w:t>this</w:t>
      </w:r>
      <w:r>
        <w:rPr>
          <w:spacing w:val="-6"/>
        </w:rPr>
        <w:t xml:space="preserve"> </w:t>
      </w:r>
      <w:r>
        <w:t>remains</w:t>
      </w:r>
      <w:r>
        <w:rPr>
          <w:spacing w:val="-6"/>
        </w:rPr>
        <w:t xml:space="preserve"> </w:t>
      </w:r>
      <w:r>
        <w:t>a</w:t>
      </w:r>
      <w:r>
        <w:rPr>
          <w:spacing w:val="-6"/>
        </w:rPr>
        <w:t xml:space="preserve"> </w:t>
      </w:r>
      <w:r>
        <w:t>Developing</w:t>
      </w:r>
      <w:r>
        <w:rPr>
          <w:spacing w:val="-4"/>
        </w:rPr>
        <w:t xml:space="preserve"> </w:t>
      </w:r>
      <w:r>
        <w:t>item</w:t>
      </w:r>
      <w:r>
        <w:rPr>
          <w:spacing w:val="-4"/>
        </w:rPr>
        <w:t xml:space="preserve"> </w:t>
      </w:r>
      <w:r>
        <w:t>to</w:t>
      </w:r>
      <w:r>
        <w:rPr>
          <w:spacing w:val="-5"/>
        </w:rPr>
        <w:t xml:space="preserve"> </w:t>
      </w:r>
      <w:r>
        <w:t>allow</w:t>
      </w:r>
      <w:r>
        <w:rPr>
          <w:spacing w:val="-5"/>
        </w:rPr>
        <w:t xml:space="preserve"> </w:t>
      </w:r>
      <w:r>
        <w:t>time</w:t>
      </w:r>
      <w:r>
        <w:rPr>
          <w:spacing w:val="-5"/>
        </w:rPr>
        <w:t xml:space="preserve"> </w:t>
      </w:r>
      <w:r>
        <w:t>to</w:t>
      </w:r>
      <w:r>
        <w:rPr>
          <w:spacing w:val="-5"/>
        </w:rPr>
        <w:t xml:space="preserve"> </w:t>
      </w:r>
      <w:r>
        <w:t>collect</w:t>
      </w:r>
      <w:r>
        <w:rPr>
          <w:spacing w:val="-4"/>
        </w:rPr>
        <w:t xml:space="preserve"> </w:t>
      </w:r>
      <w:r>
        <w:t>additional</w:t>
      </w:r>
      <w:r>
        <w:rPr>
          <w:spacing w:val="-4"/>
        </w:rPr>
        <w:t xml:space="preserve"> </w:t>
      </w:r>
      <w:r>
        <w:rPr>
          <w:spacing w:val="-2"/>
        </w:rPr>
        <w:t>data</w:t>
      </w:r>
    </w:p>
    <w:p w14:paraId="5A2E4F6D" w14:textId="77777777" w:rsidR="00FB56E6" w:rsidRDefault="00E66361" w:rsidP="00BD2A55">
      <w:pPr>
        <w:rPr>
          <w:rFonts w:eastAsia="Times New Roman"/>
          <w:szCs w:val="24"/>
        </w:rPr>
      </w:pPr>
      <w:r>
        <w:rPr>
          <w:u w:val="single"/>
        </w:rPr>
        <w:t>NEWMA 2022 Interim Meeting:</w:t>
      </w:r>
      <w:r w:rsidRPr="007712FC">
        <w:t xml:space="preserve"> </w:t>
      </w:r>
      <w:r w:rsidR="00FB56E6">
        <w:rPr>
          <w:rFonts w:eastAsia="Times New Roman"/>
          <w:szCs w:val="24"/>
        </w:rPr>
        <w:t>Ms. Diane Lee (NIST-OWM) indicated the need for more data on more grains.  This proposal is seeking to lower tolerances due to better technologies of UGMA meters.  However, according to data submitted by North Carolina, grains are failing at the proposed tolerances.  Ms. Lee requests more time so more states can submit data.</w:t>
      </w:r>
    </w:p>
    <w:p w14:paraId="226DB1D1" w14:textId="17B3185C" w:rsidR="00E66361" w:rsidRPr="00FB56E6" w:rsidRDefault="00FB56E6" w:rsidP="00BD2A55">
      <w:pPr>
        <w:rPr>
          <w:rFonts w:eastAsia="Times New Roman"/>
          <w:szCs w:val="24"/>
        </w:rPr>
      </w:pPr>
      <w:r>
        <w:rPr>
          <w:rFonts w:eastAsia="Times New Roman"/>
          <w:szCs w:val="24"/>
        </w:rPr>
        <w:t>The Committee is recommending that this item retain a Developing status.</w:t>
      </w:r>
    </w:p>
    <w:p w14:paraId="1B08CD04" w14:textId="77777777" w:rsidR="00E66361" w:rsidRPr="008871EC" w:rsidRDefault="00E66361" w:rsidP="00BD2A5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1477B20" w14:textId="5C9FF635" w:rsidR="005735BB" w:rsidRPr="00853A03" w:rsidRDefault="00BF38F0" w:rsidP="002E2275">
      <w:pPr>
        <w:pStyle w:val="Heading1"/>
        <w:keepLines w:val="0"/>
        <w:rPr>
          <w:rFonts w:eastAsia="Calibri"/>
        </w:rPr>
      </w:pPr>
      <w:bookmarkStart w:id="191" w:name="_Toc459300084"/>
      <w:bookmarkStart w:id="192" w:name="_Toc32502691"/>
      <w:bookmarkStart w:id="193" w:name="_Toc143527722"/>
      <w:bookmarkEnd w:id="126"/>
      <w:bookmarkEnd w:id="190"/>
      <w:r w:rsidRPr="00853A03">
        <w:t xml:space="preserve">OTH – </w:t>
      </w:r>
      <w:r w:rsidR="005735BB" w:rsidRPr="00853A03">
        <w:t>OTHER ITEMS</w:t>
      </w:r>
      <w:bookmarkEnd w:id="191"/>
      <w:bookmarkEnd w:id="192"/>
      <w:bookmarkEnd w:id="193"/>
    </w:p>
    <w:p w14:paraId="7E4B3597" w14:textId="5047067E" w:rsidR="004B077C" w:rsidRPr="00853A03" w:rsidRDefault="00BF38F0" w:rsidP="00AC160A">
      <w:pPr>
        <w:pStyle w:val="ItemHeading"/>
        <w:tabs>
          <w:tab w:val="clear" w:pos="900"/>
          <w:tab w:val="left" w:pos="1710"/>
        </w:tabs>
        <w:ind w:left="2160" w:hanging="2160"/>
      </w:pPr>
      <w:bookmarkStart w:id="194" w:name="_Toc32502692"/>
      <w:bookmarkStart w:id="195" w:name="_Toc143527723"/>
      <w:r w:rsidRPr="00CC6830">
        <w:t>OTH</w:t>
      </w:r>
      <w:r w:rsidR="00BE0132" w:rsidRPr="00CC6830">
        <w:t>-</w:t>
      </w:r>
      <w:r w:rsidR="00B17B87" w:rsidRPr="00CC6830">
        <w:t>16.1</w:t>
      </w:r>
      <w:r w:rsidR="00BE0132" w:rsidRPr="00853A03">
        <w:tab/>
      </w:r>
      <w:r w:rsidR="0034601F">
        <w:t>I</w:t>
      </w:r>
      <w:r w:rsidR="004B077C" w:rsidRPr="00853A03">
        <w:tab/>
        <w:t xml:space="preserve">Electric Watthour Meters </w:t>
      </w:r>
      <w:r w:rsidR="002D603D">
        <w:t xml:space="preserve">Tentative </w:t>
      </w:r>
      <w:r w:rsidR="004B077C" w:rsidRPr="00853A03">
        <w:t>Code</w:t>
      </w:r>
      <w:bookmarkEnd w:id="194"/>
      <w:bookmarkEnd w:id="195"/>
    </w:p>
    <w:p w14:paraId="2653E030" w14:textId="4F73923F" w:rsidR="004B077C" w:rsidRPr="00853A03" w:rsidRDefault="004B077C" w:rsidP="00214155">
      <w:pPr>
        <w:pStyle w:val="BoldHeading"/>
        <w:rPr>
          <w:b w:val="0"/>
        </w:rPr>
      </w:pPr>
      <w:r w:rsidRPr="00853A03">
        <w:t xml:space="preserve">Source:  </w:t>
      </w:r>
    </w:p>
    <w:p w14:paraId="0AEC8621" w14:textId="60A59FA7" w:rsidR="004B077C" w:rsidRPr="004303DA" w:rsidRDefault="004B077C" w:rsidP="00BD2A55">
      <w:r w:rsidRPr="00853A03">
        <w:t>NIST</w:t>
      </w:r>
      <w:r w:rsidR="0085076B" w:rsidRPr="00853A03">
        <w:t>, Office</w:t>
      </w:r>
      <w:r w:rsidR="0085076B">
        <w:t xml:space="preserve"> of Weights and Measures</w:t>
      </w:r>
    </w:p>
    <w:p w14:paraId="2EE25CC2" w14:textId="77777777" w:rsidR="004B077C" w:rsidRPr="004303DA" w:rsidRDefault="004B077C" w:rsidP="00214155">
      <w:pPr>
        <w:pStyle w:val="BoldHeading"/>
      </w:pPr>
      <w:r w:rsidRPr="004303DA">
        <w:t xml:space="preserve">Purpose:  </w:t>
      </w:r>
    </w:p>
    <w:p w14:paraId="75976215" w14:textId="77777777" w:rsidR="002C7D8A" w:rsidRDefault="002C7D8A" w:rsidP="002C7D8A">
      <w:pPr>
        <w:numPr>
          <w:ilvl w:val="0"/>
          <w:numId w:val="12"/>
        </w:numPr>
        <w:spacing w:after="0"/>
      </w:pPr>
      <w:r>
        <w:lastRenderedPageBreak/>
        <w:t>Make the weights and measures community aware of work being done within the NIST U.S. National Work Group (USNWG) on Electric Vehicle Fueling and Submetering to develop proposed requirements for electric watthour meters used in submeter applications in residences and businesses;</w:t>
      </w:r>
    </w:p>
    <w:p w14:paraId="4B9ABB43" w14:textId="77777777" w:rsidR="002C7D8A" w:rsidRDefault="002C7D8A" w:rsidP="002C7D8A">
      <w:pPr>
        <w:numPr>
          <w:ilvl w:val="0"/>
          <w:numId w:val="12"/>
        </w:numPr>
        <w:spacing w:after="0"/>
      </w:pPr>
      <w:r>
        <w:t>Encourage participation in this work by interested regulatory officials, manufacturers, and users of electric submeters.</w:t>
      </w:r>
    </w:p>
    <w:p w14:paraId="0A0EDF05" w14:textId="77777777" w:rsidR="002C7D8A" w:rsidRDefault="002C7D8A" w:rsidP="002C7D8A">
      <w:pPr>
        <w:numPr>
          <w:ilvl w:val="0"/>
          <w:numId w:val="12"/>
        </w:numPr>
        <w:spacing w:after="0"/>
      </w:pPr>
      <w:r>
        <w:t>Allow an opportunity for the USNWG to provide regular updates to the S&amp;T Committee and the weights and measures community on the progress of this work;</w:t>
      </w:r>
    </w:p>
    <w:p w14:paraId="7D990691" w14:textId="778E88F2" w:rsidR="004B077C" w:rsidRPr="004303DA" w:rsidRDefault="002C7D8A" w:rsidP="002C7D8A">
      <w:pPr>
        <w:numPr>
          <w:ilvl w:val="0"/>
          <w:numId w:val="12"/>
        </w:numPr>
        <w:spacing w:before="40"/>
      </w:pPr>
      <w:r>
        <w:t>Allow the USWNG to vet specific proposals as input is needed</w:t>
      </w:r>
      <w:r w:rsidR="004B077C" w:rsidRPr="004303DA">
        <w:t>.</w:t>
      </w:r>
    </w:p>
    <w:p w14:paraId="729DF22B" w14:textId="489E23D5" w:rsidR="004B077C" w:rsidRDefault="004B077C" w:rsidP="0085076B">
      <w:pPr>
        <w:pStyle w:val="BoldHeading"/>
      </w:pPr>
      <w:r w:rsidRPr="004303DA">
        <w:t xml:space="preserve">Item </w:t>
      </w:r>
      <w:r w:rsidR="00BB632D" w:rsidRPr="004303DA">
        <w:t>U</w:t>
      </w:r>
      <w:r w:rsidRPr="004303DA">
        <w:t xml:space="preserve">nder Consideration:  </w:t>
      </w:r>
    </w:p>
    <w:p w14:paraId="052B84B2" w14:textId="20F83F87" w:rsidR="00D14057" w:rsidRDefault="00D14057" w:rsidP="00BD2A55">
      <w:pPr>
        <w:rPr>
          <w:b/>
        </w:rPr>
      </w:pPr>
      <w:r>
        <w:t>Add Non-Utility Electricity-Measuring Systems Code to Handbook 44, as follows:</w:t>
      </w:r>
    </w:p>
    <w:p w14:paraId="295F6F0B" w14:textId="77777777" w:rsidR="00D14057" w:rsidRPr="000E6709" w:rsidRDefault="00D14057" w:rsidP="00441F06">
      <w:pPr>
        <w:keepNext/>
        <w:keepLines/>
        <w:tabs>
          <w:tab w:val="left" w:pos="288"/>
          <w:tab w:val="right" w:pos="9720"/>
        </w:tabs>
        <w:jc w:val="center"/>
        <w:rPr>
          <w:b/>
          <w:sz w:val="28"/>
          <w:szCs w:val="28"/>
        </w:rPr>
      </w:pPr>
      <w:r w:rsidRPr="000E6709">
        <w:rPr>
          <w:b/>
          <w:sz w:val="28"/>
          <w:szCs w:val="28"/>
        </w:rPr>
        <w:t>NIST Handbook 44 Device Code Requirements for</w:t>
      </w:r>
    </w:p>
    <w:p w14:paraId="4D33D455" w14:textId="77777777" w:rsidR="00D14057" w:rsidRPr="000E6709" w:rsidRDefault="00D14057" w:rsidP="00441F06">
      <w:pPr>
        <w:keepNext/>
        <w:keepLines/>
        <w:tabs>
          <w:tab w:val="left" w:pos="288"/>
          <w:tab w:val="right" w:pos="9720"/>
        </w:tabs>
        <w:jc w:val="center"/>
        <w:rPr>
          <w:b/>
          <w:sz w:val="28"/>
          <w:szCs w:val="28"/>
        </w:rPr>
      </w:pPr>
      <w:r w:rsidRPr="000E6709">
        <w:rPr>
          <w:b/>
          <w:sz w:val="28"/>
          <w:szCs w:val="28"/>
        </w:rPr>
        <w:t>Non-Utility Electricity-Measuring Systems</w:t>
      </w:r>
    </w:p>
    <w:p w14:paraId="5865AAD4" w14:textId="77777777" w:rsidR="00D14057" w:rsidRPr="00204095" w:rsidRDefault="00D14057" w:rsidP="00441F06">
      <w:pPr>
        <w:keepNext/>
        <w:keepLines/>
        <w:tabs>
          <w:tab w:val="left" w:pos="288"/>
          <w:tab w:val="left" w:pos="2705"/>
          <w:tab w:val="center" w:pos="4680"/>
          <w:tab w:val="left" w:pos="7572"/>
          <w:tab w:val="left" w:pos="8568"/>
          <w:tab w:val="right" w:pos="9360"/>
          <w:tab w:val="right" w:pos="9720"/>
        </w:tabs>
        <w:jc w:val="center"/>
        <w:rPr>
          <w:b/>
          <w:sz w:val="28"/>
          <w:szCs w:val="28"/>
        </w:rPr>
      </w:pPr>
      <w:r w:rsidRPr="00204095">
        <w:rPr>
          <w:b/>
          <w:sz w:val="28"/>
          <w:szCs w:val="28"/>
        </w:rPr>
        <w:t>Table of Contents</w:t>
      </w:r>
    </w:p>
    <w:p w14:paraId="56F42E73" w14:textId="7F74F410" w:rsidR="00B45C32" w:rsidRDefault="00D14057">
      <w:pPr>
        <w:pStyle w:val="TOC4"/>
        <w:rPr>
          <w:rFonts w:asciiTheme="minorHAnsi" w:eastAsiaTheme="minorEastAsia" w:hAnsiTheme="minorHAnsi" w:cstheme="minorBidi"/>
          <w:noProof/>
          <w:kern w:val="2"/>
          <w:sz w:val="22"/>
          <w:szCs w:val="22"/>
          <w14:ligatures w14:val="standardContextual"/>
        </w:rPr>
      </w:pPr>
      <w:r>
        <w:rPr>
          <w:rFonts w:cs="Arial Unicode MS"/>
          <w:caps/>
          <w:noProof/>
        </w:rPr>
        <w:fldChar w:fldCharType="begin"/>
      </w:r>
      <w:r>
        <w:instrText xml:space="preserve"> TOC \</w:instrText>
      </w:r>
      <w:r w:rsidR="00F57AD0">
        <w:instrText>t</w:instrText>
      </w:r>
      <w:r>
        <w:instrText xml:space="preserve"> "</w:instrText>
      </w:r>
      <w:r w:rsidR="00F57AD0">
        <w:instrText>OTH Heading 1,</w:instrText>
      </w:r>
      <w:r w:rsidR="004529F2">
        <w:instrText>4</w:instrText>
      </w:r>
      <w:r w:rsidR="00F57AD0">
        <w:instrText>, OTH Heading 2,</w:instrText>
      </w:r>
      <w:r w:rsidR="004529F2">
        <w:instrText>5</w:instrText>
      </w:r>
      <w:r w:rsidR="00F57AD0">
        <w:instrText>, OTH Heading 3,</w:instrText>
      </w:r>
      <w:r w:rsidR="004529F2">
        <w:instrText>6</w:instrText>
      </w:r>
      <w:r>
        <w:instrText xml:space="preserve">" \h \z </w:instrText>
      </w:r>
      <w:r>
        <w:rPr>
          <w:rFonts w:cs="Arial Unicode MS"/>
          <w:caps/>
          <w:noProof/>
        </w:rPr>
        <w:fldChar w:fldCharType="separate"/>
      </w:r>
      <w:hyperlink w:anchor="_Toc143108996" w:history="1">
        <w:r w:rsidR="00B45C32" w:rsidRPr="00AE0134">
          <w:rPr>
            <w:rStyle w:val="Hyperlink"/>
          </w:rPr>
          <w:t>Section 3.XX.</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Non-Utility Electricity-Measuring Systems – Tentative Code</w:t>
        </w:r>
        <w:r w:rsidR="00B45C32">
          <w:rPr>
            <w:noProof/>
            <w:webHidden/>
          </w:rPr>
          <w:tab/>
        </w:r>
        <w:r w:rsidR="00B45C32">
          <w:rPr>
            <w:noProof/>
            <w:webHidden/>
          </w:rPr>
          <w:fldChar w:fldCharType="begin"/>
        </w:r>
        <w:r w:rsidR="00B45C32">
          <w:rPr>
            <w:noProof/>
            <w:webHidden/>
          </w:rPr>
          <w:instrText xml:space="preserve"> PAGEREF _Toc143108996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70A6E4CA" w14:textId="62B01EDF" w:rsidR="00B45C32" w:rsidRDefault="001776F6">
      <w:pPr>
        <w:pStyle w:val="TOC5"/>
        <w:rPr>
          <w:rFonts w:asciiTheme="minorHAnsi" w:eastAsiaTheme="minorEastAsia" w:hAnsiTheme="minorHAnsi" w:cstheme="minorBidi"/>
          <w:noProof/>
          <w:kern w:val="2"/>
          <w:sz w:val="22"/>
          <w:szCs w:val="22"/>
          <w14:ligatures w14:val="standardContextual"/>
        </w:rPr>
      </w:pPr>
      <w:hyperlink w:anchor="_Toc143108997" w:history="1">
        <w:r w:rsidR="00B45C32" w:rsidRPr="00AE0134">
          <w:rPr>
            <w:rStyle w:val="Hyperlink"/>
          </w:rPr>
          <w:t>A.</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Application</w:t>
        </w:r>
        <w:r w:rsidR="00B45C32">
          <w:rPr>
            <w:noProof/>
            <w:webHidden/>
          </w:rPr>
          <w:tab/>
        </w:r>
        <w:r w:rsidR="00B45C32">
          <w:rPr>
            <w:noProof/>
            <w:webHidden/>
          </w:rPr>
          <w:fldChar w:fldCharType="begin"/>
        </w:r>
        <w:r w:rsidR="00B45C32">
          <w:rPr>
            <w:noProof/>
            <w:webHidden/>
          </w:rPr>
          <w:instrText xml:space="preserve"> PAGEREF _Toc143108997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4DA4129E" w14:textId="6279C493"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8998" w:history="1">
        <w:r w:rsidR="00B45C32" w:rsidRPr="00AE0134">
          <w:rPr>
            <w:rStyle w:val="Hyperlink"/>
          </w:rPr>
          <w:t>A.1.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General</w:t>
        </w:r>
        <w:r w:rsidR="00B45C32">
          <w:rPr>
            <w:noProof/>
            <w:webHidden/>
          </w:rPr>
          <w:tab/>
        </w:r>
        <w:r w:rsidR="00B45C32">
          <w:rPr>
            <w:noProof/>
            <w:webHidden/>
          </w:rPr>
          <w:fldChar w:fldCharType="begin"/>
        </w:r>
        <w:r w:rsidR="00B45C32">
          <w:rPr>
            <w:noProof/>
            <w:webHidden/>
          </w:rPr>
          <w:instrText xml:space="preserve"> PAGEREF _Toc143108998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2A6B0D58" w14:textId="509B3E3F"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8999" w:history="1">
        <w:r w:rsidR="00B45C32" w:rsidRPr="00AE0134">
          <w:rPr>
            <w:rStyle w:val="Hyperlink"/>
          </w:rPr>
          <w:t>A.2.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Exceptions.</w:t>
        </w:r>
        <w:r w:rsidR="00B45C32">
          <w:rPr>
            <w:noProof/>
            <w:webHidden/>
          </w:rPr>
          <w:tab/>
        </w:r>
        <w:r w:rsidR="00B45C32">
          <w:rPr>
            <w:noProof/>
            <w:webHidden/>
          </w:rPr>
          <w:fldChar w:fldCharType="begin"/>
        </w:r>
        <w:r w:rsidR="00B45C32">
          <w:rPr>
            <w:noProof/>
            <w:webHidden/>
          </w:rPr>
          <w:instrText xml:space="preserve"> PAGEREF _Toc143108999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67EBA98E" w14:textId="65B8BFD1"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00" w:history="1">
        <w:r w:rsidR="00B45C32" w:rsidRPr="00AE0134">
          <w:rPr>
            <w:rStyle w:val="Hyperlink"/>
          </w:rPr>
          <w:t>A.3.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Additional Code Requirements.</w:t>
        </w:r>
        <w:r w:rsidR="00B45C32">
          <w:rPr>
            <w:noProof/>
            <w:webHidden/>
          </w:rPr>
          <w:tab/>
        </w:r>
        <w:r w:rsidR="00B45C32">
          <w:rPr>
            <w:noProof/>
            <w:webHidden/>
          </w:rPr>
          <w:fldChar w:fldCharType="begin"/>
        </w:r>
        <w:r w:rsidR="00B45C32">
          <w:rPr>
            <w:noProof/>
            <w:webHidden/>
          </w:rPr>
          <w:instrText xml:space="preserve"> PAGEREF _Toc143109000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56D49C74" w14:textId="42B6ADC4"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01" w:history="1">
        <w:r w:rsidR="00B45C32" w:rsidRPr="00AE0134">
          <w:rPr>
            <w:rStyle w:val="Hyperlink"/>
          </w:rPr>
          <w:t>A.4.</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Type Evaluation.</w:t>
        </w:r>
        <w:r w:rsidR="00B45C32">
          <w:rPr>
            <w:noProof/>
            <w:webHidden/>
          </w:rPr>
          <w:tab/>
        </w:r>
        <w:r w:rsidR="00B45C32">
          <w:rPr>
            <w:noProof/>
            <w:webHidden/>
          </w:rPr>
          <w:fldChar w:fldCharType="begin"/>
        </w:r>
        <w:r w:rsidR="00B45C32">
          <w:rPr>
            <w:noProof/>
            <w:webHidden/>
          </w:rPr>
          <w:instrText xml:space="preserve"> PAGEREF _Toc143109001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3582EF40" w14:textId="3A4B11F9"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02" w:history="1">
        <w:r w:rsidR="00B45C32" w:rsidRPr="00AE0134">
          <w:rPr>
            <w:rStyle w:val="Hyperlink"/>
          </w:rPr>
          <w:t>A.5.</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Type Notation.</w:t>
        </w:r>
        <w:r w:rsidR="00B45C32">
          <w:rPr>
            <w:noProof/>
            <w:webHidden/>
          </w:rPr>
          <w:tab/>
        </w:r>
        <w:r w:rsidR="00B45C32">
          <w:rPr>
            <w:noProof/>
            <w:webHidden/>
          </w:rPr>
          <w:fldChar w:fldCharType="begin"/>
        </w:r>
        <w:r w:rsidR="00B45C32">
          <w:rPr>
            <w:noProof/>
            <w:webHidden/>
          </w:rPr>
          <w:instrText xml:space="preserve"> PAGEREF _Toc143109002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7B212D4F" w14:textId="73007F57" w:rsidR="00B45C32" w:rsidRDefault="001776F6">
      <w:pPr>
        <w:pStyle w:val="TOC5"/>
        <w:rPr>
          <w:rFonts w:asciiTheme="minorHAnsi" w:eastAsiaTheme="minorEastAsia" w:hAnsiTheme="minorHAnsi" w:cstheme="minorBidi"/>
          <w:noProof/>
          <w:kern w:val="2"/>
          <w:sz w:val="22"/>
          <w:szCs w:val="22"/>
          <w14:ligatures w14:val="standardContextual"/>
        </w:rPr>
      </w:pPr>
      <w:hyperlink w:anchor="_Toc143109003" w:history="1">
        <w:r w:rsidR="00B45C32" w:rsidRPr="00AE0134">
          <w:rPr>
            <w:rStyle w:val="Hyperlink"/>
          </w:rPr>
          <w:t>S.</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Specifications</w:t>
        </w:r>
        <w:r w:rsidR="00B45C32">
          <w:rPr>
            <w:noProof/>
            <w:webHidden/>
          </w:rPr>
          <w:tab/>
        </w:r>
        <w:r w:rsidR="00B45C32">
          <w:rPr>
            <w:noProof/>
            <w:webHidden/>
          </w:rPr>
          <w:fldChar w:fldCharType="begin"/>
        </w:r>
        <w:r w:rsidR="00B45C32">
          <w:rPr>
            <w:noProof/>
            <w:webHidden/>
          </w:rPr>
          <w:instrText xml:space="preserve"> PAGEREF _Toc143109003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42D41F58" w14:textId="6325BBEB"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04" w:history="1">
        <w:r w:rsidR="00B45C32" w:rsidRPr="00AE0134">
          <w:rPr>
            <w:rStyle w:val="Hyperlink"/>
          </w:rPr>
          <w:t>S.1.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Indicating and Recording Elements.</w:t>
        </w:r>
        <w:r w:rsidR="00B45C32">
          <w:rPr>
            <w:noProof/>
            <w:webHidden/>
          </w:rPr>
          <w:tab/>
        </w:r>
        <w:r w:rsidR="00B45C32">
          <w:rPr>
            <w:noProof/>
            <w:webHidden/>
          </w:rPr>
          <w:fldChar w:fldCharType="begin"/>
        </w:r>
        <w:r w:rsidR="00B45C32">
          <w:rPr>
            <w:noProof/>
            <w:webHidden/>
          </w:rPr>
          <w:instrText xml:space="preserve"> PAGEREF _Toc143109004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5EC33F52" w14:textId="71A22B53"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05" w:history="1">
        <w:r w:rsidR="00B45C32" w:rsidRPr="00AE0134">
          <w:rPr>
            <w:rStyle w:val="Hyperlink"/>
          </w:rPr>
          <w:t>S.2.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Design of Measuring Elements and Measuring Systems.</w:t>
        </w:r>
        <w:r w:rsidR="00B45C32">
          <w:rPr>
            <w:noProof/>
            <w:webHidden/>
          </w:rPr>
          <w:tab/>
        </w:r>
        <w:r w:rsidR="00B45C32">
          <w:rPr>
            <w:noProof/>
            <w:webHidden/>
          </w:rPr>
          <w:fldChar w:fldCharType="begin"/>
        </w:r>
        <w:r w:rsidR="00B45C32">
          <w:rPr>
            <w:noProof/>
            <w:webHidden/>
          </w:rPr>
          <w:instrText xml:space="preserve"> PAGEREF _Toc143109005 \h </w:instrText>
        </w:r>
        <w:r w:rsidR="00B45C32">
          <w:rPr>
            <w:noProof/>
            <w:webHidden/>
          </w:rPr>
        </w:r>
        <w:r w:rsidR="00B45C32">
          <w:rPr>
            <w:noProof/>
            <w:webHidden/>
          </w:rPr>
          <w:fldChar w:fldCharType="separate"/>
        </w:r>
        <w:r w:rsidR="00B45C32">
          <w:rPr>
            <w:noProof/>
            <w:webHidden/>
          </w:rPr>
          <w:t>303</w:t>
        </w:r>
        <w:r w:rsidR="00B45C32">
          <w:rPr>
            <w:noProof/>
            <w:webHidden/>
          </w:rPr>
          <w:fldChar w:fldCharType="end"/>
        </w:r>
      </w:hyperlink>
    </w:p>
    <w:p w14:paraId="03610A27" w14:textId="2B50EB74"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06" w:history="1">
        <w:r w:rsidR="00B45C32" w:rsidRPr="00AE0134">
          <w:rPr>
            <w:rStyle w:val="Hyperlink"/>
          </w:rPr>
          <w:t>S.3.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Markings.</w:t>
        </w:r>
        <w:r w:rsidR="00B45C32">
          <w:rPr>
            <w:noProof/>
            <w:webHidden/>
          </w:rPr>
          <w:tab/>
        </w:r>
        <w:r w:rsidR="00B45C32">
          <w:rPr>
            <w:noProof/>
            <w:webHidden/>
          </w:rPr>
          <w:fldChar w:fldCharType="begin"/>
        </w:r>
        <w:r w:rsidR="00B45C32">
          <w:rPr>
            <w:noProof/>
            <w:webHidden/>
          </w:rPr>
          <w:instrText xml:space="preserve"> PAGEREF _Toc143109006 \h </w:instrText>
        </w:r>
        <w:r w:rsidR="00B45C32">
          <w:rPr>
            <w:noProof/>
            <w:webHidden/>
          </w:rPr>
        </w:r>
        <w:r w:rsidR="00B45C32">
          <w:rPr>
            <w:noProof/>
            <w:webHidden/>
          </w:rPr>
          <w:fldChar w:fldCharType="separate"/>
        </w:r>
        <w:r w:rsidR="00B45C32">
          <w:rPr>
            <w:noProof/>
            <w:webHidden/>
          </w:rPr>
          <w:t>305</w:t>
        </w:r>
        <w:r w:rsidR="00B45C32">
          <w:rPr>
            <w:noProof/>
            <w:webHidden/>
          </w:rPr>
          <w:fldChar w:fldCharType="end"/>
        </w:r>
      </w:hyperlink>
    </w:p>
    <w:p w14:paraId="3CCF3A15" w14:textId="166B33AF" w:rsidR="00B45C32" w:rsidRDefault="001776F6">
      <w:pPr>
        <w:pStyle w:val="TOC5"/>
        <w:rPr>
          <w:rFonts w:asciiTheme="minorHAnsi" w:eastAsiaTheme="minorEastAsia" w:hAnsiTheme="minorHAnsi" w:cstheme="minorBidi"/>
          <w:noProof/>
          <w:kern w:val="2"/>
          <w:sz w:val="22"/>
          <w:szCs w:val="22"/>
          <w14:ligatures w14:val="standardContextual"/>
        </w:rPr>
      </w:pPr>
      <w:hyperlink w:anchor="_Toc143109007" w:history="1">
        <w:r w:rsidR="00B45C32" w:rsidRPr="00AE0134">
          <w:rPr>
            <w:rStyle w:val="Hyperlink"/>
          </w:rPr>
          <w:t>N.</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Notes</w:t>
        </w:r>
        <w:r w:rsidR="00B45C32">
          <w:rPr>
            <w:noProof/>
            <w:webHidden/>
          </w:rPr>
          <w:tab/>
        </w:r>
        <w:r w:rsidR="00B45C32">
          <w:rPr>
            <w:noProof/>
            <w:webHidden/>
          </w:rPr>
          <w:fldChar w:fldCharType="begin"/>
        </w:r>
        <w:r w:rsidR="00B45C32">
          <w:rPr>
            <w:noProof/>
            <w:webHidden/>
          </w:rPr>
          <w:instrText xml:space="preserve"> PAGEREF _Toc143109007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74F40F24" w14:textId="2ADA3AB7"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08" w:history="1">
        <w:r w:rsidR="00B45C32" w:rsidRPr="00AE0134">
          <w:rPr>
            <w:rStyle w:val="Hyperlink"/>
          </w:rPr>
          <w:t>N.1.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No-Load Test.</w:t>
        </w:r>
        <w:r w:rsidR="00B45C32">
          <w:rPr>
            <w:noProof/>
            <w:webHidden/>
          </w:rPr>
          <w:tab/>
        </w:r>
        <w:r w:rsidR="00B45C32">
          <w:rPr>
            <w:noProof/>
            <w:webHidden/>
          </w:rPr>
          <w:fldChar w:fldCharType="begin"/>
        </w:r>
        <w:r w:rsidR="00B45C32">
          <w:rPr>
            <w:noProof/>
            <w:webHidden/>
          </w:rPr>
          <w:instrText xml:space="preserve"> PAGEREF _Toc143109008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51F5DE46" w14:textId="67E59355"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09" w:history="1">
        <w:r w:rsidR="00B45C32" w:rsidRPr="00AE0134">
          <w:rPr>
            <w:rStyle w:val="Hyperlink"/>
          </w:rPr>
          <w:t>N.2.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Starting Load Test.</w:t>
        </w:r>
        <w:r w:rsidR="00B45C32">
          <w:rPr>
            <w:noProof/>
            <w:webHidden/>
          </w:rPr>
          <w:tab/>
        </w:r>
        <w:r w:rsidR="00B45C32">
          <w:rPr>
            <w:noProof/>
            <w:webHidden/>
          </w:rPr>
          <w:fldChar w:fldCharType="begin"/>
        </w:r>
        <w:r w:rsidR="00B45C32">
          <w:rPr>
            <w:noProof/>
            <w:webHidden/>
          </w:rPr>
          <w:instrText xml:space="preserve"> PAGEREF _Toc143109009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605D098E" w14:textId="506ACDA0"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10" w:history="1">
        <w:r w:rsidR="00B45C32" w:rsidRPr="00AE0134">
          <w:rPr>
            <w:rStyle w:val="Hyperlink"/>
          </w:rPr>
          <w:t>N.3.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Minimum Test Duration.</w:t>
        </w:r>
        <w:r w:rsidR="00B45C32">
          <w:rPr>
            <w:noProof/>
            <w:webHidden/>
          </w:rPr>
          <w:tab/>
        </w:r>
        <w:r w:rsidR="00B45C32">
          <w:rPr>
            <w:noProof/>
            <w:webHidden/>
          </w:rPr>
          <w:fldChar w:fldCharType="begin"/>
        </w:r>
        <w:r w:rsidR="00B45C32">
          <w:rPr>
            <w:noProof/>
            <w:webHidden/>
          </w:rPr>
          <w:instrText xml:space="preserve"> PAGEREF _Toc143109010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6C447C87" w14:textId="256C6445"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11" w:history="1">
        <w:r w:rsidR="00B45C32" w:rsidRPr="00AE0134">
          <w:rPr>
            <w:rStyle w:val="Hyperlink"/>
          </w:rPr>
          <w:t>N.4.</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Test Loads.</w:t>
        </w:r>
        <w:r w:rsidR="00B45C32">
          <w:rPr>
            <w:noProof/>
            <w:webHidden/>
          </w:rPr>
          <w:tab/>
        </w:r>
        <w:r w:rsidR="00B45C32">
          <w:rPr>
            <w:noProof/>
            <w:webHidden/>
          </w:rPr>
          <w:fldChar w:fldCharType="begin"/>
        </w:r>
        <w:r w:rsidR="00B45C32">
          <w:rPr>
            <w:noProof/>
            <w:webHidden/>
          </w:rPr>
          <w:instrText xml:space="preserve"> PAGEREF _Toc143109011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1A6A2F1F" w14:textId="65BDC788"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12" w:history="1">
        <w:r w:rsidR="00B45C32" w:rsidRPr="00AE0134">
          <w:rPr>
            <w:rStyle w:val="Hyperlink"/>
          </w:rPr>
          <w:t>N.5.</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Test of a NUEMS.</w:t>
        </w:r>
        <w:r w:rsidR="00B45C32">
          <w:rPr>
            <w:noProof/>
            <w:webHidden/>
          </w:rPr>
          <w:tab/>
        </w:r>
        <w:r w:rsidR="00B45C32">
          <w:rPr>
            <w:noProof/>
            <w:webHidden/>
          </w:rPr>
          <w:fldChar w:fldCharType="begin"/>
        </w:r>
        <w:r w:rsidR="00B45C32">
          <w:rPr>
            <w:noProof/>
            <w:webHidden/>
          </w:rPr>
          <w:instrText xml:space="preserve"> PAGEREF _Toc143109012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769E7746" w14:textId="64D174E3"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13" w:history="1">
        <w:r w:rsidR="00B45C32" w:rsidRPr="00AE0134">
          <w:rPr>
            <w:rStyle w:val="Hyperlink"/>
          </w:rPr>
          <w:t>N.6.</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Repeatability Tests.</w:t>
        </w:r>
        <w:r w:rsidR="00B45C32">
          <w:rPr>
            <w:noProof/>
            <w:webHidden/>
          </w:rPr>
          <w:tab/>
        </w:r>
        <w:r w:rsidR="00B45C32">
          <w:rPr>
            <w:noProof/>
            <w:webHidden/>
          </w:rPr>
          <w:fldChar w:fldCharType="begin"/>
        </w:r>
        <w:r w:rsidR="00B45C32">
          <w:rPr>
            <w:noProof/>
            <w:webHidden/>
          </w:rPr>
          <w:instrText xml:space="preserve"> PAGEREF _Toc143109013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3852AF6B" w14:textId="019AA8BE" w:rsidR="00B45C32" w:rsidRDefault="001776F6">
      <w:pPr>
        <w:pStyle w:val="TOC5"/>
        <w:rPr>
          <w:rFonts w:asciiTheme="minorHAnsi" w:eastAsiaTheme="minorEastAsia" w:hAnsiTheme="minorHAnsi" w:cstheme="minorBidi"/>
          <w:noProof/>
          <w:kern w:val="2"/>
          <w:sz w:val="22"/>
          <w:szCs w:val="22"/>
          <w14:ligatures w14:val="standardContextual"/>
        </w:rPr>
      </w:pPr>
      <w:hyperlink w:anchor="_Toc143109014" w:history="1">
        <w:r w:rsidR="00B45C32" w:rsidRPr="00AE0134">
          <w:rPr>
            <w:rStyle w:val="Hyperlink"/>
            <w:lang w:val="fr-FR"/>
          </w:rPr>
          <w:t>T.</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Tolerances</w:t>
        </w:r>
        <w:r w:rsidR="00B45C32">
          <w:rPr>
            <w:noProof/>
            <w:webHidden/>
          </w:rPr>
          <w:tab/>
        </w:r>
        <w:r w:rsidR="00B45C32">
          <w:rPr>
            <w:noProof/>
            <w:webHidden/>
          </w:rPr>
          <w:fldChar w:fldCharType="begin"/>
        </w:r>
        <w:r w:rsidR="00B45C32">
          <w:rPr>
            <w:noProof/>
            <w:webHidden/>
          </w:rPr>
          <w:instrText xml:space="preserve"> PAGEREF _Toc143109014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5720606E" w14:textId="4F5E6CDD"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15" w:history="1">
        <w:r w:rsidR="00B45C32" w:rsidRPr="00AE0134">
          <w:rPr>
            <w:rStyle w:val="Hyperlink"/>
            <w:lang w:val="fr-FR"/>
          </w:rPr>
          <w:t>T.1.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Tolerances, General.</w:t>
        </w:r>
        <w:r w:rsidR="00B45C32">
          <w:rPr>
            <w:noProof/>
            <w:webHidden/>
          </w:rPr>
          <w:tab/>
        </w:r>
        <w:r w:rsidR="00B45C32">
          <w:rPr>
            <w:noProof/>
            <w:webHidden/>
          </w:rPr>
          <w:fldChar w:fldCharType="begin"/>
        </w:r>
        <w:r w:rsidR="00B45C32">
          <w:rPr>
            <w:noProof/>
            <w:webHidden/>
          </w:rPr>
          <w:instrText xml:space="preserve"> PAGEREF _Toc143109015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10203D85" w14:textId="21E4F39A"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16" w:history="1">
        <w:r w:rsidR="00B45C32" w:rsidRPr="00AE0134">
          <w:rPr>
            <w:rStyle w:val="Hyperlink"/>
          </w:rPr>
          <w:t>T.2.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No-Load Test.</w:t>
        </w:r>
        <w:r w:rsidR="00B45C32">
          <w:rPr>
            <w:noProof/>
            <w:webHidden/>
          </w:rPr>
          <w:tab/>
        </w:r>
        <w:r w:rsidR="00B45C32">
          <w:rPr>
            <w:noProof/>
            <w:webHidden/>
          </w:rPr>
          <w:fldChar w:fldCharType="begin"/>
        </w:r>
        <w:r w:rsidR="00B45C32">
          <w:rPr>
            <w:noProof/>
            <w:webHidden/>
          </w:rPr>
          <w:instrText xml:space="preserve"> PAGEREF _Toc143109016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3FE4DDD3" w14:textId="13110FF0"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17" w:history="1">
        <w:r w:rsidR="00B45C32" w:rsidRPr="00AE0134">
          <w:rPr>
            <w:rStyle w:val="Hyperlink"/>
          </w:rPr>
          <w:t>T.3.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Starting Load Test.</w:t>
        </w:r>
        <w:r w:rsidR="00B45C32">
          <w:rPr>
            <w:noProof/>
            <w:webHidden/>
          </w:rPr>
          <w:tab/>
        </w:r>
        <w:r w:rsidR="00B45C32">
          <w:rPr>
            <w:noProof/>
            <w:webHidden/>
          </w:rPr>
          <w:fldChar w:fldCharType="begin"/>
        </w:r>
        <w:r w:rsidR="00B45C32">
          <w:rPr>
            <w:noProof/>
            <w:webHidden/>
          </w:rPr>
          <w:instrText xml:space="preserve"> PAGEREF _Toc143109017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4A1EBE92" w14:textId="6EEB2990"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18" w:history="1">
        <w:r w:rsidR="00B45C32" w:rsidRPr="00AE0134">
          <w:rPr>
            <w:rStyle w:val="Hyperlink"/>
          </w:rPr>
          <w:t>T.4.</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Load Test Tolerances.</w:t>
        </w:r>
        <w:r w:rsidR="00B45C32">
          <w:rPr>
            <w:noProof/>
            <w:webHidden/>
          </w:rPr>
          <w:tab/>
        </w:r>
        <w:r w:rsidR="00B45C32">
          <w:rPr>
            <w:noProof/>
            <w:webHidden/>
          </w:rPr>
          <w:fldChar w:fldCharType="begin"/>
        </w:r>
        <w:r w:rsidR="00B45C32">
          <w:rPr>
            <w:noProof/>
            <w:webHidden/>
          </w:rPr>
          <w:instrText xml:space="preserve"> PAGEREF _Toc143109018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1881B57E" w14:textId="3423B921"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19" w:history="1">
        <w:r w:rsidR="00B45C32" w:rsidRPr="00AE0134">
          <w:rPr>
            <w:rStyle w:val="Hyperlink"/>
          </w:rPr>
          <w:t>T.5.</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Repeatability.</w:t>
        </w:r>
        <w:r w:rsidR="00B45C32">
          <w:rPr>
            <w:noProof/>
            <w:webHidden/>
          </w:rPr>
          <w:tab/>
        </w:r>
        <w:r w:rsidR="00B45C32">
          <w:rPr>
            <w:noProof/>
            <w:webHidden/>
          </w:rPr>
          <w:fldChar w:fldCharType="begin"/>
        </w:r>
        <w:r w:rsidR="00B45C32">
          <w:rPr>
            <w:noProof/>
            <w:webHidden/>
          </w:rPr>
          <w:instrText xml:space="preserve"> PAGEREF _Toc143109019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431C5D11" w14:textId="578A990C" w:rsidR="00B45C32" w:rsidRDefault="001776F6">
      <w:pPr>
        <w:pStyle w:val="TOC5"/>
        <w:rPr>
          <w:rFonts w:asciiTheme="minorHAnsi" w:eastAsiaTheme="minorEastAsia" w:hAnsiTheme="minorHAnsi" w:cstheme="minorBidi"/>
          <w:noProof/>
          <w:kern w:val="2"/>
          <w:sz w:val="22"/>
          <w:szCs w:val="22"/>
          <w14:ligatures w14:val="standardContextual"/>
        </w:rPr>
      </w:pPr>
      <w:hyperlink w:anchor="_Toc143109020" w:history="1">
        <w:r w:rsidR="00B45C32" w:rsidRPr="00AE0134">
          <w:rPr>
            <w:rStyle w:val="Hyperlink"/>
          </w:rPr>
          <w:t>UR.</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User Requirements</w:t>
        </w:r>
        <w:r w:rsidR="00B45C32">
          <w:rPr>
            <w:noProof/>
            <w:webHidden/>
          </w:rPr>
          <w:tab/>
        </w:r>
        <w:r w:rsidR="00B45C32">
          <w:rPr>
            <w:noProof/>
            <w:webHidden/>
          </w:rPr>
          <w:fldChar w:fldCharType="begin"/>
        </w:r>
        <w:r w:rsidR="00B45C32">
          <w:rPr>
            <w:noProof/>
            <w:webHidden/>
          </w:rPr>
          <w:instrText xml:space="preserve"> PAGEREF _Toc143109020 \h </w:instrText>
        </w:r>
        <w:r w:rsidR="00B45C32">
          <w:rPr>
            <w:noProof/>
            <w:webHidden/>
          </w:rPr>
        </w:r>
        <w:r w:rsidR="00B45C32">
          <w:rPr>
            <w:noProof/>
            <w:webHidden/>
          </w:rPr>
          <w:fldChar w:fldCharType="separate"/>
        </w:r>
        <w:r w:rsidR="00B45C32">
          <w:rPr>
            <w:noProof/>
            <w:webHidden/>
          </w:rPr>
          <w:t>313</w:t>
        </w:r>
        <w:r w:rsidR="00B45C32">
          <w:rPr>
            <w:noProof/>
            <w:webHidden/>
          </w:rPr>
          <w:fldChar w:fldCharType="end"/>
        </w:r>
      </w:hyperlink>
    </w:p>
    <w:p w14:paraId="322B3B28" w14:textId="1B3D6485"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21" w:history="1">
        <w:r w:rsidR="00B45C32" w:rsidRPr="00AE0134">
          <w:rPr>
            <w:rStyle w:val="Hyperlink"/>
          </w:rPr>
          <w:t>UR.1.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Selection Requirements.</w:t>
        </w:r>
        <w:r w:rsidR="00B45C32">
          <w:rPr>
            <w:noProof/>
            <w:webHidden/>
          </w:rPr>
          <w:tab/>
        </w:r>
        <w:r w:rsidR="00B45C32">
          <w:rPr>
            <w:noProof/>
            <w:webHidden/>
          </w:rPr>
          <w:fldChar w:fldCharType="begin"/>
        </w:r>
        <w:r w:rsidR="00B45C32">
          <w:rPr>
            <w:noProof/>
            <w:webHidden/>
          </w:rPr>
          <w:instrText xml:space="preserve"> PAGEREF _Toc143109021 \h </w:instrText>
        </w:r>
        <w:r w:rsidR="00B45C32">
          <w:rPr>
            <w:noProof/>
            <w:webHidden/>
          </w:rPr>
        </w:r>
        <w:r w:rsidR="00B45C32">
          <w:rPr>
            <w:noProof/>
            <w:webHidden/>
          </w:rPr>
          <w:fldChar w:fldCharType="separate"/>
        </w:r>
        <w:r w:rsidR="00B45C32">
          <w:rPr>
            <w:noProof/>
            <w:webHidden/>
          </w:rPr>
          <w:t>313</w:t>
        </w:r>
        <w:r w:rsidR="00B45C32">
          <w:rPr>
            <w:noProof/>
            <w:webHidden/>
          </w:rPr>
          <w:fldChar w:fldCharType="end"/>
        </w:r>
      </w:hyperlink>
    </w:p>
    <w:p w14:paraId="3F89292D" w14:textId="204F6E10"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22" w:history="1">
        <w:r w:rsidR="00B45C32" w:rsidRPr="00AE0134">
          <w:rPr>
            <w:rStyle w:val="Hyperlink"/>
          </w:rPr>
          <w:t>UR.2.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Installation Requirements.</w:t>
        </w:r>
        <w:r w:rsidR="00B45C32">
          <w:rPr>
            <w:noProof/>
            <w:webHidden/>
          </w:rPr>
          <w:tab/>
        </w:r>
        <w:r w:rsidR="00B45C32">
          <w:rPr>
            <w:noProof/>
            <w:webHidden/>
          </w:rPr>
          <w:fldChar w:fldCharType="begin"/>
        </w:r>
        <w:r w:rsidR="00B45C32">
          <w:rPr>
            <w:noProof/>
            <w:webHidden/>
          </w:rPr>
          <w:instrText xml:space="preserve"> PAGEREF _Toc143109022 \h </w:instrText>
        </w:r>
        <w:r w:rsidR="00B45C32">
          <w:rPr>
            <w:noProof/>
            <w:webHidden/>
          </w:rPr>
        </w:r>
        <w:r w:rsidR="00B45C32">
          <w:rPr>
            <w:noProof/>
            <w:webHidden/>
          </w:rPr>
          <w:fldChar w:fldCharType="separate"/>
        </w:r>
        <w:r w:rsidR="00B45C32">
          <w:rPr>
            <w:noProof/>
            <w:webHidden/>
          </w:rPr>
          <w:t>313</w:t>
        </w:r>
        <w:r w:rsidR="00B45C32">
          <w:rPr>
            <w:noProof/>
            <w:webHidden/>
          </w:rPr>
          <w:fldChar w:fldCharType="end"/>
        </w:r>
      </w:hyperlink>
    </w:p>
    <w:p w14:paraId="0BFD6D4E" w14:textId="28912FEC" w:rsidR="00B45C32" w:rsidRDefault="001776F6">
      <w:pPr>
        <w:pStyle w:val="TOC6"/>
        <w:rPr>
          <w:rFonts w:asciiTheme="minorHAnsi" w:eastAsiaTheme="minorEastAsia" w:hAnsiTheme="minorHAnsi" w:cstheme="minorBidi"/>
          <w:noProof/>
          <w:kern w:val="2"/>
          <w:sz w:val="22"/>
          <w:szCs w:val="22"/>
          <w14:ligatures w14:val="standardContextual"/>
        </w:rPr>
      </w:pPr>
      <w:hyperlink w:anchor="_Toc143109023" w:history="1">
        <w:r w:rsidR="00B45C32" w:rsidRPr="00AE0134">
          <w:rPr>
            <w:rStyle w:val="Hyperlink"/>
          </w:rPr>
          <w:t>UR.3.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Use of Device.</w:t>
        </w:r>
        <w:r w:rsidR="00B45C32">
          <w:rPr>
            <w:noProof/>
            <w:webHidden/>
          </w:rPr>
          <w:tab/>
        </w:r>
        <w:r w:rsidR="00B45C32">
          <w:rPr>
            <w:noProof/>
            <w:webHidden/>
          </w:rPr>
          <w:fldChar w:fldCharType="begin"/>
        </w:r>
        <w:r w:rsidR="00B45C32">
          <w:rPr>
            <w:noProof/>
            <w:webHidden/>
          </w:rPr>
          <w:instrText xml:space="preserve"> PAGEREF _Toc143109023 \h </w:instrText>
        </w:r>
        <w:r w:rsidR="00B45C32">
          <w:rPr>
            <w:noProof/>
            <w:webHidden/>
          </w:rPr>
        </w:r>
        <w:r w:rsidR="00B45C32">
          <w:rPr>
            <w:noProof/>
            <w:webHidden/>
          </w:rPr>
          <w:fldChar w:fldCharType="separate"/>
        </w:r>
        <w:r w:rsidR="00B45C32">
          <w:rPr>
            <w:noProof/>
            <w:webHidden/>
          </w:rPr>
          <w:t>314</w:t>
        </w:r>
        <w:r w:rsidR="00B45C32">
          <w:rPr>
            <w:noProof/>
            <w:webHidden/>
          </w:rPr>
          <w:fldChar w:fldCharType="end"/>
        </w:r>
      </w:hyperlink>
    </w:p>
    <w:p w14:paraId="14570788" w14:textId="0A37F3EF" w:rsidR="00B45C32" w:rsidRDefault="001776F6">
      <w:pPr>
        <w:pStyle w:val="TOC5"/>
        <w:rPr>
          <w:rFonts w:asciiTheme="minorHAnsi" w:eastAsiaTheme="minorEastAsia" w:hAnsiTheme="minorHAnsi" w:cstheme="minorBidi"/>
          <w:noProof/>
          <w:kern w:val="2"/>
          <w:sz w:val="22"/>
          <w:szCs w:val="22"/>
          <w14:ligatures w14:val="standardContextual"/>
        </w:rPr>
      </w:pPr>
      <w:hyperlink w:anchor="_Toc143109024" w:history="1">
        <w:r w:rsidR="00B45C32" w:rsidRPr="00AE0134">
          <w:rPr>
            <w:rStyle w:val="Hyperlink"/>
          </w:rPr>
          <w:t>Appendix D.  Definitions</w:t>
        </w:r>
        <w:r w:rsidR="00B45C32">
          <w:rPr>
            <w:noProof/>
            <w:webHidden/>
          </w:rPr>
          <w:tab/>
        </w:r>
        <w:r w:rsidR="00B45C32">
          <w:rPr>
            <w:noProof/>
            <w:webHidden/>
          </w:rPr>
          <w:fldChar w:fldCharType="begin"/>
        </w:r>
        <w:r w:rsidR="00B45C32">
          <w:rPr>
            <w:noProof/>
            <w:webHidden/>
          </w:rPr>
          <w:instrText xml:space="preserve"> PAGEREF _Toc143109024 \h </w:instrText>
        </w:r>
        <w:r w:rsidR="00B45C32">
          <w:rPr>
            <w:noProof/>
            <w:webHidden/>
          </w:rPr>
        </w:r>
        <w:r w:rsidR="00B45C32">
          <w:rPr>
            <w:noProof/>
            <w:webHidden/>
          </w:rPr>
          <w:fldChar w:fldCharType="separate"/>
        </w:r>
        <w:r w:rsidR="00B45C32">
          <w:rPr>
            <w:noProof/>
            <w:webHidden/>
          </w:rPr>
          <w:t>315</w:t>
        </w:r>
        <w:r w:rsidR="00B45C32">
          <w:rPr>
            <w:noProof/>
            <w:webHidden/>
          </w:rPr>
          <w:fldChar w:fldCharType="end"/>
        </w:r>
      </w:hyperlink>
    </w:p>
    <w:p w14:paraId="1FD91CCB" w14:textId="69C896BD" w:rsidR="004F1D41" w:rsidRDefault="00D14057" w:rsidP="00441F06">
      <w:pPr>
        <w:keepNext/>
        <w:keepLines/>
        <w:tabs>
          <w:tab w:val="right" w:leader="dot" w:pos="9360"/>
        </w:tabs>
        <w:rPr>
          <w:b/>
          <w:sz w:val="24"/>
        </w:rPr>
      </w:pPr>
      <w:r>
        <w:rPr>
          <w:b/>
          <w:sz w:val="24"/>
        </w:rPr>
        <w:fldChar w:fldCharType="end"/>
      </w:r>
    </w:p>
    <w:p w14:paraId="15726059" w14:textId="77777777" w:rsidR="0082024B" w:rsidRPr="0082024B" w:rsidRDefault="0082024B" w:rsidP="008D3607">
      <w:pPr>
        <w:pStyle w:val="OTHHeading1"/>
      </w:pPr>
      <w:bookmarkStart w:id="196" w:name="_Toc139451808"/>
      <w:bookmarkStart w:id="197" w:name="_Toc143108996"/>
      <w:r w:rsidRPr="0082024B">
        <w:t>Section 3.XX.</w:t>
      </w:r>
      <w:r w:rsidRPr="0082024B">
        <w:tab/>
        <w:t>Non-Utility Electricity-Measuring Systems – Tentative Code</w:t>
      </w:r>
      <w:bookmarkEnd w:id="196"/>
      <w:bookmarkEnd w:id="197"/>
    </w:p>
    <w:p w14:paraId="5FE6F352" w14:textId="77777777" w:rsidR="0082024B" w:rsidRPr="0082024B" w:rsidRDefault="0082024B" w:rsidP="0082024B">
      <w:pPr>
        <w:keepNext/>
        <w:spacing w:after="0"/>
        <w:rPr>
          <w:rFonts w:eastAsia="Times New Roman"/>
          <w:b/>
          <w:bCs/>
          <w:u w:val="single"/>
        </w:rPr>
      </w:pPr>
      <w:r w:rsidRPr="0082024B">
        <w:rPr>
          <w:rFonts w:eastAsia="Times New Roman"/>
          <w:b/>
          <w:bCs/>
          <w:u w:val="single"/>
        </w:rPr>
        <w:t>This tentative code has only a trial or experimental status and is not intended to be enforced.  The requirements are designed for study prior to the development and adoption of a final code.  Officials wanting to conduct an official examination of a Non-Utility Electricity-Measuring System (NUEMS) are advised to see paragraph G</w:t>
      </w:r>
      <w:r w:rsidRPr="0082024B">
        <w:rPr>
          <w:rFonts w:eastAsia="Times New Roman"/>
          <w:b/>
          <w:bCs/>
          <w:u w:val="single"/>
        </w:rPr>
        <w:noBreakHyphen/>
        <w:t xml:space="preserve">A.3. Special and Unclassified Equipment.  </w:t>
      </w:r>
    </w:p>
    <w:p w14:paraId="3A118B73" w14:textId="77777777" w:rsidR="0082024B" w:rsidRPr="0082024B" w:rsidRDefault="0082024B" w:rsidP="0082024B">
      <w:pPr>
        <w:keepNext/>
        <w:spacing w:before="60"/>
        <w:jc w:val="left"/>
        <w:rPr>
          <w:rFonts w:eastAsia="Times New Roman"/>
          <w:b/>
          <w:bCs/>
          <w:u w:val="single"/>
        </w:rPr>
      </w:pPr>
      <w:r w:rsidRPr="0082024B">
        <w:rPr>
          <w:rFonts w:eastAsia="Times New Roman"/>
          <w:b/>
          <w:bCs/>
          <w:u w:val="single"/>
        </w:rPr>
        <w:t>(Tentative Code Added 20XX)</w:t>
      </w:r>
    </w:p>
    <w:p w14:paraId="4E1F7B84" w14:textId="77777777" w:rsidR="0082024B" w:rsidRPr="0082024B" w:rsidRDefault="0082024B" w:rsidP="0082024B">
      <w:pPr>
        <w:keepNext/>
        <w:spacing w:before="60"/>
        <w:rPr>
          <w:rFonts w:eastAsia="Times New Roman"/>
          <w:b/>
          <w:bCs/>
          <w:u w:val="single"/>
        </w:rPr>
      </w:pPr>
      <w:r w:rsidRPr="0082024B">
        <w:rPr>
          <w:rFonts w:eastAsia="Times New Roman"/>
          <w:b/>
          <w:bCs/>
          <w:u w:val="single"/>
        </w:rPr>
        <w:t>NUEMS Acronym and Definition:  As used throughout this code, a Non-Utility Electricity-Measuring System or “NUEMS” is defined as an electricity measuring system comprised of all the metrologically relevant components required to measure electrical energy, store the result, and report the result used in non-utility sales of electricity wherein the sale is based in whole or in part on one or more measured quantities.</w:t>
      </w:r>
    </w:p>
    <w:p w14:paraId="28D24E65" w14:textId="77777777" w:rsidR="0082024B" w:rsidRPr="0082024B" w:rsidRDefault="0082024B" w:rsidP="0082024B">
      <w:pPr>
        <w:tabs>
          <w:tab w:val="left" w:pos="540"/>
        </w:tabs>
        <w:rPr>
          <w:rFonts w:eastAsia="Times New Roman"/>
          <w:b/>
          <w:bCs/>
          <w:u w:val="single"/>
        </w:rPr>
      </w:pPr>
      <w:r w:rsidRPr="0082024B">
        <w:rPr>
          <w:rFonts w:eastAsia="Times New Roman"/>
          <w:b/>
          <w:bCs/>
          <w:u w:val="single"/>
        </w:rPr>
        <w:t xml:space="preserve">Safety Note:  This code does not specifically discuss Safety.  It is essential that all personnel working with the devices covered by this code and associated electrical equipment be properly trained and adhere to all applicable safety standards, regulations, and codes.  See also General Code Paragraph </w:t>
      </w:r>
      <w:r w:rsidRPr="0082024B">
        <w:rPr>
          <w:rFonts w:eastAsia="Times New Roman"/>
          <w:b/>
          <w:bCs/>
          <w:szCs w:val="24"/>
          <w:u w:val="single"/>
        </w:rPr>
        <w:t>G-N.1. Conflict of Laws and Regulations.</w:t>
      </w:r>
    </w:p>
    <w:p w14:paraId="2716518F" w14:textId="77777777" w:rsidR="0082024B" w:rsidRPr="0082024B" w:rsidRDefault="0082024B" w:rsidP="008D3607">
      <w:pPr>
        <w:pStyle w:val="OTHHeading2"/>
      </w:pPr>
      <w:bookmarkStart w:id="198" w:name="_Toc139451809"/>
      <w:bookmarkStart w:id="199" w:name="_Toc143108997"/>
      <w:r w:rsidRPr="0082024B">
        <w:t>A.</w:t>
      </w:r>
      <w:r w:rsidRPr="0082024B">
        <w:tab/>
        <w:t>Application</w:t>
      </w:r>
      <w:bookmarkEnd w:id="198"/>
      <w:bookmarkEnd w:id="199"/>
    </w:p>
    <w:p w14:paraId="1E439EC3" w14:textId="77777777" w:rsidR="0082024B" w:rsidRPr="0082024B" w:rsidRDefault="0082024B" w:rsidP="0082024B">
      <w:pPr>
        <w:tabs>
          <w:tab w:val="left" w:pos="540"/>
        </w:tabs>
        <w:rPr>
          <w:rFonts w:eastAsia="Times New Roman"/>
          <w:b/>
          <w:bCs/>
          <w:u w:val="single"/>
        </w:rPr>
      </w:pPr>
      <w:bookmarkStart w:id="200" w:name="_Toc143108998"/>
      <w:bookmarkStart w:id="201" w:name="_Toc139451810"/>
      <w:r w:rsidRPr="008D3607">
        <w:rPr>
          <w:rStyle w:val="OTHHeading3Char"/>
        </w:rPr>
        <w:t>A.1.</w:t>
      </w:r>
      <w:r w:rsidRPr="008D3607">
        <w:rPr>
          <w:rStyle w:val="OTHHeading3Char"/>
        </w:rPr>
        <w:tab/>
        <w:t>General</w:t>
      </w:r>
      <w:bookmarkEnd w:id="200"/>
      <w:r w:rsidRPr="0082024B">
        <w:rPr>
          <w:rFonts w:eastAsia="Times New Roman"/>
          <w:b/>
          <w:bCs/>
          <w:szCs w:val="24"/>
          <w:u w:val="single"/>
        </w:rPr>
        <w:t>.</w:t>
      </w:r>
      <w:bookmarkEnd w:id="201"/>
      <w:r w:rsidRPr="0082024B">
        <w:rPr>
          <w:rFonts w:eastAsia="Times New Roman"/>
          <w:b/>
          <w:bCs/>
          <w:u w:val="single"/>
        </w:rPr>
        <w:t xml:space="preserve"> – This code applies to measuring systems used in non-utility sales of electric energy wherein the sale is based in whole or in part on one or more measured quantities.</w:t>
      </w:r>
    </w:p>
    <w:p w14:paraId="232E6114" w14:textId="77777777" w:rsidR="0082024B" w:rsidRPr="0082024B" w:rsidRDefault="0082024B" w:rsidP="0082024B">
      <w:pPr>
        <w:keepNext/>
        <w:tabs>
          <w:tab w:val="left" w:pos="540"/>
        </w:tabs>
        <w:rPr>
          <w:rFonts w:eastAsia="Times New Roman"/>
          <w:b/>
          <w:bCs/>
          <w:u w:val="single"/>
        </w:rPr>
      </w:pPr>
      <w:bookmarkStart w:id="202" w:name="_Toc139451811"/>
      <w:bookmarkStart w:id="203" w:name="_Toc143108999"/>
      <w:r w:rsidRPr="008D3607">
        <w:rPr>
          <w:rStyle w:val="OTHHeading3Char"/>
        </w:rPr>
        <w:t>A.2.</w:t>
      </w:r>
      <w:r w:rsidRPr="008D3607">
        <w:rPr>
          <w:rStyle w:val="OTHHeading3Char"/>
        </w:rPr>
        <w:tab/>
        <w:t>Exceptions.</w:t>
      </w:r>
      <w:bookmarkEnd w:id="202"/>
      <w:bookmarkEnd w:id="203"/>
      <w:r w:rsidRPr="0082024B">
        <w:rPr>
          <w:rFonts w:eastAsia="Times New Roman"/>
          <w:b/>
          <w:bCs/>
          <w:u w:val="single"/>
        </w:rPr>
        <w:t xml:space="preserve"> – This code does not apply to:</w:t>
      </w:r>
    </w:p>
    <w:p w14:paraId="454F059F" w14:textId="0E63D866" w:rsidR="0082024B" w:rsidRPr="008D3607" w:rsidRDefault="008B322A" w:rsidP="008D3607">
      <w:pPr>
        <w:pStyle w:val="CodeList1"/>
        <w:rPr>
          <w:rStyle w:val="StrongUnderline"/>
        </w:rPr>
      </w:pPr>
      <w:r>
        <w:rPr>
          <w:rStyle w:val="StrongUnderline"/>
        </w:rPr>
        <w:t>(a)</w:t>
      </w:r>
      <w:r>
        <w:rPr>
          <w:rStyle w:val="StrongUnderline"/>
        </w:rPr>
        <w:tab/>
      </w:r>
      <w:r w:rsidR="0082024B" w:rsidRPr="008D3607">
        <w:rPr>
          <w:rStyle w:val="StrongUnderline"/>
        </w:rPr>
        <w:t>The use of any measuring system owned, maintained, and/or used by a utility.</w:t>
      </w:r>
    </w:p>
    <w:p w14:paraId="039777F0" w14:textId="72244DAE" w:rsidR="0082024B" w:rsidRPr="008D3607" w:rsidRDefault="008B322A" w:rsidP="008D3607">
      <w:pPr>
        <w:pStyle w:val="CodeList1"/>
        <w:rPr>
          <w:rStyle w:val="StrongUnderline"/>
        </w:rPr>
      </w:pPr>
      <w:r>
        <w:rPr>
          <w:rStyle w:val="StrongUnderline"/>
        </w:rPr>
        <w:t>(b)</w:t>
      </w:r>
      <w:r>
        <w:rPr>
          <w:rStyle w:val="StrongUnderline"/>
        </w:rPr>
        <w:tab/>
      </w:r>
      <w:r w:rsidR="0082024B" w:rsidRPr="008D3607">
        <w:rPr>
          <w:rStyle w:val="StrongUnderline"/>
        </w:rPr>
        <w:t>Measuring systems used solely for delivering electric energy in connection with operations in which the amount delivered does not affect customer charges or compensation.</w:t>
      </w:r>
    </w:p>
    <w:p w14:paraId="64E0D720" w14:textId="25F1479E" w:rsidR="0082024B" w:rsidRPr="008D3607" w:rsidRDefault="008B322A" w:rsidP="008D3607">
      <w:pPr>
        <w:pStyle w:val="CodeList1"/>
        <w:rPr>
          <w:rStyle w:val="StrongUnderline"/>
        </w:rPr>
      </w:pPr>
      <w:r>
        <w:rPr>
          <w:rStyle w:val="StrongUnderline"/>
        </w:rPr>
        <w:t>(c)</w:t>
      </w:r>
      <w:r>
        <w:rPr>
          <w:rStyle w:val="StrongUnderline"/>
        </w:rPr>
        <w:tab/>
      </w:r>
      <w:r w:rsidR="0082024B" w:rsidRPr="008D3607">
        <w:rPr>
          <w:rStyle w:val="StrongUnderline"/>
        </w:rPr>
        <w:t>Electric vehicle fueling systems. (See 3.40. Electric Vehicle Fueling Systems Code)</w:t>
      </w:r>
    </w:p>
    <w:p w14:paraId="20A9D585" w14:textId="57581860" w:rsidR="0082024B" w:rsidRPr="008D3607" w:rsidRDefault="008B322A" w:rsidP="008D3607">
      <w:pPr>
        <w:pStyle w:val="CodeList1"/>
        <w:spacing w:after="240"/>
        <w:rPr>
          <w:rStyle w:val="StrongUnderline"/>
        </w:rPr>
      </w:pPr>
      <w:r>
        <w:rPr>
          <w:rStyle w:val="StrongUnderline"/>
        </w:rPr>
        <w:t>(d)</w:t>
      </w:r>
      <w:r>
        <w:rPr>
          <w:rStyle w:val="StrongUnderline"/>
        </w:rPr>
        <w:tab/>
      </w:r>
      <w:r w:rsidR="0082024B" w:rsidRPr="008D3607">
        <w:rPr>
          <w:rStyle w:val="StrongUnderline"/>
        </w:rPr>
        <w:t>Transactions not subject to weights and measures authority.</w:t>
      </w:r>
    </w:p>
    <w:p w14:paraId="2E712290" w14:textId="77777777" w:rsidR="0082024B" w:rsidRPr="0082024B" w:rsidRDefault="0082024B" w:rsidP="0082024B">
      <w:pPr>
        <w:tabs>
          <w:tab w:val="left" w:pos="540"/>
        </w:tabs>
        <w:rPr>
          <w:rFonts w:eastAsia="Times New Roman"/>
          <w:b/>
          <w:bCs/>
          <w:u w:val="single"/>
        </w:rPr>
      </w:pPr>
      <w:bookmarkStart w:id="204" w:name="_Toc139451812"/>
      <w:bookmarkStart w:id="205" w:name="_Toc143109000"/>
      <w:r w:rsidRPr="008D3607">
        <w:rPr>
          <w:rStyle w:val="OTHHeading3Char"/>
        </w:rPr>
        <w:t>A.3.</w:t>
      </w:r>
      <w:r w:rsidRPr="008D3607">
        <w:rPr>
          <w:rStyle w:val="OTHHeading3Char"/>
        </w:rPr>
        <w:tab/>
        <w:t>Additional Code Requirements.</w:t>
      </w:r>
      <w:bookmarkEnd w:id="204"/>
      <w:bookmarkEnd w:id="205"/>
      <w:r w:rsidRPr="0082024B">
        <w:rPr>
          <w:rFonts w:eastAsia="Times New Roman"/>
          <w:b/>
          <w:bCs/>
          <w:szCs w:val="24"/>
          <w:u w:val="single"/>
        </w:rPr>
        <w:t xml:space="preserve"> </w:t>
      </w:r>
      <w:r w:rsidRPr="0082024B">
        <w:rPr>
          <w:rFonts w:eastAsia="Times New Roman"/>
          <w:b/>
          <w:bCs/>
          <w:u w:val="single"/>
        </w:rPr>
        <w:t>– In addition to the requirements of this code, Non-Utility Electricity-Measuring Systems shall meet the requirements of Section 1.10. General Code.</w:t>
      </w:r>
    </w:p>
    <w:p w14:paraId="4547C095" w14:textId="77777777" w:rsidR="0082024B" w:rsidRPr="0082024B" w:rsidRDefault="0082024B" w:rsidP="0082024B">
      <w:pPr>
        <w:tabs>
          <w:tab w:val="left" w:pos="540"/>
        </w:tabs>
        <w:rPr>
          <w:rFonts w:eastAsia="Times New Roman"/>
          <w:b/>
          <w:bCs/>
          <w:u w:val="single"/>
        </w:rPr>
      </w:pPr>
      <w:bookmarkStart w:id="206" w:name="_Toc139451813"/>
      <w:bookmarkStart w:id="207" w:name="_Toc143109001"/>
      <w:r w:rsidRPr="008D3607">
        <w:rPr>
          <w:rStyle w:val="OTHHeading3Char"/>
        </w:rPr>
        <w:t>A.4.</w:t>
      </w:r>
      <w:r w:rsidRPr="008D3607">
        <w:rPr>
          <w:rStyle w:val="OTHHeading3Char"/>
        </w:rPr>
        <w:tab/>
        <w:t>Type Evaluation.</w:t>
      </w:r>
      <w:bookmarkEnd w:id="206"/>
      <w:bookmarkEnd w:id="207"/>
      <w:r w:rsidRPr="0082024B">
        <w:rPr>
          <w:rFonts w:eastAsia="Times New Roman"/>
          <w:b/>
          <w:bCs/>
          <w:szCs w:val="24"/>
          <w:u w:val="single"/>
        </w:rPr>
        <w:t xml:space="preserve"> – The National Type Evaluation Program (NTEP) will accept for type evaluation only those measuring systems that have received safety certification by a nationally recognized testing laboratory (also referred to as “NRTL”) and shall issue an NTEP Certificate of Conformance only to those measuring systems that comply with all requirements of this code</w:t>
      </w:r>
      <w:r w:rsidRPr="0082024B">
        <w:rPr>
          <w:rFonts w:eastAsia="Times New Roman"/>
          <w:b/>
          <w:bCs/>
          <w:u w:val="single"/>
        </w:rPr>
        <w:t>.</w:t>
      </w:r>
    </w:p>
    <w:p w14:paraId="6CB3FEE6" w14:textId="77777777" w:rsidR="0082024B" w:rsidRPr="0082024B" w:rsidRDefault="0082024B" w:rsidP="0082024B">
      <w:pPr>
        <w:tabs>
          <w:tab w:val="left" w:pos="540"/>
        </w:tabs>
        <w:rPr>
          <w:rFonts w:eastAsia="Times New Roman"/>
          <w:b/>
          <w:bCs/>
          <w:u w:val="single"/>
        </w:rPr>
      </w:pPr>
      <w:bookmarkStart w:id="208" w:name="_Toc139451814"/>
      <w:bookmarkStart w:id="209" w:name="_Toc143109002"/>
      <w:r w:rsidRPr="008D3607">
        <w:rPr>
          <w:rStyle w:val="OTHHeading3Char"/>
        </w:rPr>
        <w:t>A.5.</w:t>
      </w:r>
      <w:r w:rsidRPr="008D3607">
        <w:rPr>
          <w:rStyle w:val="OTHHeading3Char"/>
        </w:rPr>
        <w:tab/>
        <w:t>NUEMS Type Notation.</w:t>
      </w:r>
      <w:bookmarkEnd w:id="208"/>
      <w:bookmarkEnd w:id="209"/>
      <w:r w:rsidRPr="0082024B">
        <w:rPr>
          <w:rFonts w:eastAsia="Times New Roman"/>
          <w:b/>
          <w:bCs/>
          <w:szCs w:val="24"/>
          <w:u w:val="single"/>
        </w:rPr>
        <w:t xml:space="preserve"> </w:t>
      </w:r>
      <w:r w:rsidRPr="0082024B">
        <w:rPr>
          <w:rFonts w:eastAsia="Times New Roman"/>
          <w:b/>
          <w:bCs/>
          <w:u w:val="single"/>
        </w:rPr>
        <w:t>– Code sections and subsections with an [ES] notation apply to External Sensor NUEMS only.  Code sections and subsections with a [IS] notation apply to Internal Sensor NUEMS only. Code sections and subsections without [ES] or [IS] notation apply to both NUEMS types.</w:t>
      </w:r>
    </w:p>
    <w:p w14:paraId="5046B78A" w14:textId="77777777" w:rsidR="0082024B" w:rsidRPr="0082024B" w:rsidRDefault="0082024B" w:rsidP="008D3607">
      <w:pPr>
        <w:pStyle w:val="OTHHeading2"/>
      </w:pPr>
      <w:bookmarkStart w:id="210" w:name="_Toc139451815"/>
      <w:bookmarkStart w:id="211" w:name="_Toc143109003"/>
      <w:r w:rsidRPr="0082024B">
        <w:t>S.</w:t>
      </w:r>
      <w:r w:rsidRPr="0082024B">
        <w:tab/>
        <w:t>Specifications</w:t>
      </w:r>
      <w:bookmarkEnd w:id="210"/>
      <w:bookmarkEnd w:id="211"/>
    </w:p>
    <w:p w14:paraId="43FBF7E2" w14:textId="77777777" w:rsidR="0082024B" w:rsidRPr="0082024B" w:rsidRDefault="0082024B" w:rsidP="008D3607">
      <w:pPr>
        <w:pStyle w:val="OTHHeading3"/>
      </w:pPr>
      <w:bookmarkStart w:id="212" w:name="_Toc139451816"/>
      <w:bookmarkStart w:id="213" w:name="_Toc143109004"/>
      <w:r w:rsidRPr="0082024B">
        <w:t>S.1.</w:t>
      </w:r>
      <w:r w:rsidRPr="0082024B">
        <w:tab/>
        <w:t>Indicating and Recording Elements.</w:t>
      </w:r>
      <w:bookmarkEnd w:id="212"/>
      <w:bookmarkEnd w:id="213"/>
    </w:p>
    <w:p w14:paraId="34616F45" w14:textId="77777777" w:rsidR="0082024B" w:rsidRPr="0082024B" w:rsidRDefault="0082024B" w:rsidP="0082024B">
      <w:pPr>
        <w:keepNext/>
        <w:keepLines/>
        <w:tabs>
          <w:tab w:val="left" w:pos="1080"/>
          <w:tab w:val="left" w:pos="1620"/>
        </w:tabs>
        <w:ind w:left="360"/>
        <w:rPr>
          <w:rFonts w:eastAsia="Times New Roman"/>
          <w:b/>
          <w:bCs/>
          <w:u w:val="single"/>
        </w:rPr>
      </w:pPr>
      <w:r w:rsidRPr="0082024B">
        <w:rPr>
          <w:rFonts w:eastAsia="Times New Roman"/>
          <w:b/>
          <w:bCs/>
          <w:szCs w:val="28"/>
          <w:u w:val="single"/>
        </w:rPr>
        <w:lastRenderedPageBreak/>
        <w:t>S.1.1.</w:t>
      </w:r>
      <w:r w:rsidRPr="0082024B">
        <w:rPr>
          <w:rFonts w:eastAsia="Times New Roman"/>
          <w:b/>
          <w:bCs/>
          <w:szCs w:val="28"/>
          <w:u w:val="single"/>
        </w:rPr>
        <w:tab/>
        <w:t xml:space="preserve">Units. </w:t>
      </w:r>
      <w:r w:rsidRPr="0082024B">
        <w:rPr>
          <w:rFonts w:eastAsia="Times New Roman"/>
          <w:b/>
          <w:bCs/>
          <w:u w:val="single"/>
        </w:rPr>
        <w:t>– Units for any indicated or recorded measurements shall be as follows:</w:t>
      </w:r>
    </w:p>
    <w:p w14:paraId="18F67F90" w14:textId="77777777" w:rsidR="0082024B" w:rsidRPr="0082024B" w:rsidRDefault="0082024B" w:rsidP="0082024B">
      <w:pPr>
        <w:tabs>
          <w:tab w:val="left" w:pos="2340"/>
        </w:tabs>
        <w:ind w:left="720"/>
        <w:jc w:val="left"/>
        <w:rPr>
          <w:rFonts w:eastAsia="Times New Roman"/>
          <w:b/>
          <w:bCs/>
          <w:u w:val="single"/>
        </w:rPr>
      </w:pPr>
      <w:r w:rsidRPr="0082024B">
        <w:rPr>
          <w:rFonts w:eastAsia="Times New Roman"/>
          <w:b/>
          <w:bCs/>
          <w:u w:val="single"/>
        </w:rPr>
        <w:t>Active Energy:</w:t>
      </w:r>
      <w:r w:rsidRPr="0082024B">
        <w:rPr>
          <w:rFonts w:eastAsia="Times New Roman"/>
          <w:b/>
          <w:bCs/>
          <w:u w:val="single"/>
        </w:rPr>
        <w:tab/>
        <w:t>kilowatt-hours (kWh)</w:t>
      </w:r>
    </w:p>
    <w:p w14:paraId="43887474"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S.1.1.1.</w:t>
      </w:r>
      <w:r w:rsidRPr="0082024B">
        <w:rPr>
          <w:rFonts w:eastAsia="Times New Roman"/>
          <w:b/>
          <w:bCs/>
          <w:u w:val="single"/>
        </w:rPr>
        <w:tab/>
        <w:t>Numerical Value of Quantity-Value Divisions. – The value of an increment shall be equal to a decimal multiple or submultiple of 1.</w:t>
      </w:r>
    </w:p>
    <w:p w14:paraId="64E8685F" w14:textId="77777777" w:rsidR="0082024B" w:rsidRPr="0082024B" w:rsidRDefault="0082024B" w:rsidP="0082024B">
      <w:pPr>
        <w:tabs>
          <w:tab w:val="left" w:pos="540"/>
          <w:tab w:val="left" w:pos="1620"/>
        </w:tabs>
        <w:ind w:left="720"/>
        <w:jc w:val="center"/>
        <w:rPr>
          <w:rFonts w:eastAsia="Times New Roman"/>
          <w:b/>
          <w:bCs/>
          <w:u w:val="single"/>
        </w:rPr>
      </w:pPr>
      <w:r w:rsidRPr="0082024B">
        <w:rPr>
          <w:rFonts w:eastAsia="Times New Roman"/>
          <w:b/>
          <w:bCs/>
          <w:u w:val="single"/>
        </w:rPr>
        <w:t>Examples:  quantity-value divisions may be 10; or 0.01; or 0.1; etc.</w:t>
      </w:r>
    </w:p>
    <w:p w14:paraId="42F8E35F" w14:textId="77777777" w:rsidR="0082024B" w:rsidRPr="0082024B" w:rsidRDefault="0082024B" w:rsidP="0082024B">
      <w:pPr>
        <w:keepNext/>
        <w:tabs>
          <w:tab w:val="left" w:pos="1620"/>
        </w:tabs>
        <w:ind w:left="720"/>
        <w:rPr>
          <w:rFonts w:eastAsia="Times New Roman"/>
          <w:b/>
          <w:bCs/>
          <w:u w:val="single"/>
        </w:rPr>
      </w:pPr>
      <w:r w:rsidRPr="0082024B">
        <w:rPr>
          <w:rFonts w:eastAsia="Times New Roman"/>
          <w:b/>
          <w:bCs/>
          <w:u w:val="single"/>
        </w:rPr>
        <w:t>S.1.1.2.</w:t>
      </w:r>
      <w:r w:rsidRPr="0082024B">
        <w:rPr>
          <w:rFonts w:eastAsia="Times New Roman"/>
          <w:b/>
          <w:bCs/>
          <w:u w:val="single"/>
        </w:rPr>
        <w:tab/>
        <w:t>Digital Indications. – An indication shall include the display of a number for all places that are displayed to the right of the decimal point and at least one place to the left.  Otherwise, leading zeros are not required.</w:t>
      </w:r>
    </w:p>
    <w:p w14:paraId="61378BB3" w14:textId="77777777" w:rsidR="0082024B" w:rsidRPr="0082024B" w:rsidRDefault="0082024B" w:rsidP="0082024B">
      <w:pPr>
        <w:spacing w:after="0"/>
        <w:ind w:left="360"/>
        <w:rPr>
          <w:rFonts w:eastAsia="Times New Roman"/>
          <w:b/>
          <w:bCs/>
          <w:i/>
          <w:iCs/>
          <w:u w:val="single"/>
        </w:rPr>
      </w:pPr>
      <w:r w:rsidRPr="0082024B">
        <w:rPr>
          <w:rFonts w:eastAsia="Times New Roman"/>
          <w:b/>
          <w:bCs/>
          <w:i/>
          <w:iCs/>
          <w:szCs w:val="28"/>
          <w:u w:val="single"/>
        </w:rPr>
        <w:t>S.1.2.</w:t>
      </w:r>
      <w:r w:rsidRPr="0082024B">
        <w:rPr>
          <w:rFonts w:eastAsia="Times New Roman"/>
          <w:b/>
          <w:bCs/>
          <w:i/>
          <w:iCs/>
          <w:szCs w:val="28"/>
          <w:u w:val="single"/>
        </w:rPr>
        <w:tab/>
        <w:t>Nominal Capacity.</w:t>
      </w:r>
      <w:r w:rsidRPr="0082024B">
        <w:rPr>
          <w:rFonts w:eastAsia="Times New Roman"/>
          <w:b/>
          <w:bCs/>
          <w:i/>
          <w:iCs/>
          <w:u w:val="single"/>
        </w:rPr>
        <w:t xml:space="preserve"> – A device shall have a minimum capacity indication of five digits of resolution.</w:t>
      </w:r>
    </w:p>
    <w:p w14:paraId="2AF74A37" w14:textId="77777777" w:rsidR="0082024B" w:rsidRPr="0082024B" w:rsidRDefault="0082024B" w:rsidP="0082024B">
      <w:pPr>
        <w:ind w:left="360"/>
        <w:rPr>
          <w:rFonts w:eastAsia="Times New Roman"/>
          <w:b/>
          <w:bCs/>
          <w:i/>
          <w:iCs/>
          <w:u w:val="single"/>
        </w:rPr>
      </w:pPr>
      <w:r w:rsidRPr="0082024B">
        <w:rPr>
          <w:rFonts w:eastAsia="Times New Roman"/>
          <w:b/>
          <w:bCs/>
          <w:i/>
          <w:iCs/>
          <w:u w:val="single"/>
        </w:rPr>
        <w:t>[Nonretroactive as of January 1, 20XX]</w:t>
      </w:r>
    </w:p>
    <w:p w14:paraId="6BE6E0F1" w14:textId="77777777" w:rsidR="0082024B" w:rsidRPr="0082024B" w:rsidRDefault="0082024B" w:rsidP="008D3607">
      <w:pPr>
        <w:keepNext/>
        <w:ind w:left="360"/>
        <w:rPr>
          <w:rFonts w:eastAsia="Times New Roman"/>
          <w:b/>
          <w:bCs/>
          <w:szCs w:val="28"/>
          <w:u w:val="single"/>
        </w:rPr>
      </w:pPr>
      <w:r w:rsidRPr="0082024B">
        <w:rPr>
          <w:rFonts w:eastAsia="Times New Roman"/>
          <w:b/>
          <w:bCs/>
          <w:szCs w:val="28"/>
          <w:u w:val="single"/>
        </w:rPr>
        <w:t>S.1.3.</w:t>
      </w:r>
      <w:r w:rsidRPr="0082024B">
        <w:rPr>
          <w:rFonts w:eastAsia="Times New Roman"/>
          <w:b/>
          <w:bCs/>
          <w:szCs w:val="28"/>
          <w:u w:val="single"/>
        </w:rPr>
        <w:tab/>
        <w:t>NUEMS Indications.</w:t>
      </w:r>
    </w:p>
    <w:p w14:paraId="135069E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S.1.3.1.</w:t>
      </w:r>
      <w:r w:rsidRPr="0082024B">
        <w:rPr>
          <w:rFonts w:eastAsia="Times New Roman"/>
          <w:b/>
          <w:bCs/>
          <w:u w:val="single"/>
        </w:rPr>
        <w:tab/>
        <w:t>Primary Indicating Element. – Each NUEMS shall be equipped with a primary indicating element that includes a display visible and accessible after installation which clearly indicates the number of kilowatt-hours measured by the NUEMS.</w:t>
      </w:r>
    </w:p>
    <w:p w14:paraId="0EFB693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S.1.3.2.</w:t>
      </w:r>
      <w:r w:rsidRPr="0082024B">
        <w:rPr>
          <w:rFonts w:eastAsia="Times New Roman"/>
          <w:b/>
          <w:bCs/>
          <w:u w:val="single"/>
        </w:rPr>
        <w:tab/>
        <w:t>Test Output. – A NUEMS shall have either: (1) a rotating disk indicator; (2) a pulse output (visible or infrared), or (3) an electrical pulse (in the form of a closure relay or an electronic means), which provides a pulse with K</w:t>
      </w:r>
      <w:r w:rsidRPr="0082024B">
        <w:rPr>
          <w:rFonts w:eastAsia="Times New Roman"/>
          <w:b/>
          <w:bCs/>
          <w:u w:val="single"/>
          <w:vertAlign w:val="subscript"/>
        </w:rPr>
        <w:t>t</w:t>
      </w:r>
      <w:r w:rsidRPr="0082024B">
        <w:rPr>
          <w:rFonts w:eastAsia="Times New Roman"/>
          <w:b/>
          <w:bCs/>
          <w:u w:val="single"/>
        </w:rPr>
        <w:t xml:space="preserve"> or K</w:t>
      </w:r>
      <w:r w:rsidRPr="0082024B">
        <w:rPr>
          <w:rFonts w:eastAsia="Times New Roman"/>
          <w:b/>
          <w:bCs/>
          <w:u w:val="single"/>
          <w:vertAlign w:val="subscript"/>
        </w:rPr>
        <w:t>h</w:t>
      </w:r>
      <w:r w:rsidRPr="0082024B">
        <w:rPr>
          <w:rFonts w:eastAsia="Times New Roman"/>
          <w:b/>
          <w:bCs/>
          <w:u w:val="single"/>
        </w:rPr>
        <w:t xml:space="preserve"> Watt-Hours per pulse. The value of K</w:t>
      </w:r>
      <w:r w:rsidRPr="0082024B">
        <w:rPr>
          <w:rFonts w:eastAsia="Times New Roman"/>
          <w:b/>
          <w:bCs/>
          <w:u w:val="single"/>
          <w:vertAlign w:val="subscript"/>
        </w:rPr>
        <w:t>t</w:t>
      </w:r>
      <w:r w:rsidRPr="0082024B">
        <w:rPr>
          <w:rFonts w:eastAsia="Times New Roman"/>
          <w:b/>
          <w:bCs/>
          <w:u w:val="single"/>
        </w:rPr>
        <w:t xml:space="preserve"> or K</w:t>
      </w:r>
      <w:r w:rsidRPr="0082024B">
        <w:rPr>
          <w:rFonts w:eastAsia="Times New Roman"/>
          <w:b/>
          <w:bCs/>
          <w:u w:val="single"/>
          <w:vertAlign w:val="subscript"/>
        </w:rPr>
        <w:t>h</w:t>
      </w:r>
      <w:r w:rsidRPr="0082024B">
        <w:rPr>
          <w:rFonts w:eastAsia="Times New Roman"/>
          <w:b/>
          <w:bCs/>
          <w:u w:val="single"/>
        </w:rPr>
        <w:t xml:space="preserve"> shall be such that the NUEMS’s accuracy can be tested in 5 minutes or less for any specific test.</w:t>
      </w:r>
    </w:p>
    <w:p w14:paraId="5DFFE920"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S.1.3.3.</w:t>
      </w:r>
      <w:r w:rsidRPr="0082024B">
        <w:rPr>
          <w:rFonts w:eastAsia="Times New Roman"/>
          <w:b/>
          <w:bCs/>
          <w:u w:val="single"/>
        </w:rPr>
        <w:tab/>
        <w:t>Segments. – A segmented digital indicating element shall have an easily accessible provision for checking that all segments are operational.</w:t>
      </w:r>
    </w:p>
    <w:p w14:paraId="3D9F466B"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S.1.3.4.</w:t>
      </w:r>
      <w:r w:rsidRPr="0082024B">
        <w:rPr>
          <w:rFonts w:eastAsia="Times New Roman"/>
          <w:b/>
          <w:bCs/>
          <w:u w:val="single"/>
        </w:rPr>
        <w:tab/>
        <w:t>Real-time Indicating Element. – If the indicating element is not on continuously, it shall be accumulated continuously so that real-time measurement is indicated during activation.</w:t>
      </w:r>
    </w:p>
    <w:p w14:paraId="225D4FE3"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S.1.3.5.</w:t>
      </w:r>
      <w:r w:rsidRPr="0082024B">
        <w:rPr>
          <w:rFonts w:eastAsia="Times New Roman" w:cs="Calibri"/>
          <w:b/>
          <w:bCs/>
          <w:u w:val="single"/>
        </w:rPr>
        <w:tab/>
        <w:t xml:space="preserve">Multiple </w:t>
      </w:r>
      <w:r w:rsidRPr="0082024B">
        <w:rPr>
          <w:rFonts w:eastAsia="Times New Roman"/>
          <w:b/>
          <w:bCs/>
          <w:u w:val="single"/>
        </w:rPr>
        <w:t>NUEMS</w:t>
      </w:r>
      <w:r w:rsidRPr="0082024B">
        <w:rPr>
          <w:rFonts w:eastAsia="Times New Roman" w:cs="Calibri"/>
          <w:b/>
          <w:bCs/>
          <w:u w:val="single"/>
        </w:rPr>
        <w:t xml:space="preserve">, Single Indicating Element. </w:t>
      </w:r>
      <w:r w:rsidRPr="0082024B">
        <w:rPr>
          <w:rFonts w:eastAsia="Times New Roman"/>
          <w:b/>
          <w:bCs/>
          <w:u w:val="single"/>
        </w:rPr>
        <w:t>–</w:t>
      </w:r>
      <w:r w:rsidRPr="0082024B">
        <w:rPr>
          <w:rFonts w:eastAsia="Times New Roman" w:cs="Calibri"/>
          <w:b/>
          <w:bCs/>
          <w:u w:val="single"/>
        </w:rPr>
        <w:t xml:space="preserve"> A primary indicating, or combination indicating-recording element coupled to two or more NUEMS shall be provided with a means to easily, clearly, and definitely display information from a selected NUEMS and shall automatically indicate which NUEMS is associated with the currently displayed information.</w:t>
      </w:r>
    </w:p>
    <w:p w14:paraId="70CE8935"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S.1.3.6.</w:t>
      </w:r>
      <w:r w:rsidRPr="0082024B">
        <w:rPr>
          <w:rFonts w:eastAsia="Times New Roman" w:cs="Calibri"/>
          <w:b/>
          <w:bCs/>
          <w:u w:val="single"/>
        </w:rPr>
        <w:tab/>
        <w:t>NUEMS With External Sensors Located Remotely from the Test Output. – For NUEMS with external sensors located remotely from the test output which can be installed as described in paragraph UR.2.4.8. External Sensors Located Remotely from the Test Output, means shall be provided to allow the test output to be remotely used.</w:t>
      </w:r>
    </w:p>
    <w:p w14:paraId="3E72BCFA"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S.1.3.7.</w:t>
      </w:r>
      <w:r w:rsidRPr="0082024B">
        <w:rPr>
          <w:rFonts w:eastAsia="Times New Roman" w:cs="Calibri"/>
          <w:b/>
          <w:bCs/>
          <w:u w:val="single"/>
        </w:rPr>
        <w:tab/>
        <w:t xml:space="preserve">NUEMS With a Register Ratio. </w:t>
      </w:r>
      <w:r w:rsidRPr="0082024B">
        <w:rPr>
          <w:rFonts w:eastAsia="Times New Roman"/>
          <w:b/>
          <w:bCs/>
          <w:u w:val="single"/>
        </w:rPr>
        <w:t>–</w:t>
      </w:r>
      <w:r w:rsidRPr="0082024B">
        <w:rPr>
          <w:rFonts w:eastAsia="Times New Roman" w:cs="Calibri"/>
          <w:b/>
          <w:bCs/>
          <w:u w:val="single"/>
        </w:rPr>
        <w:t xml:space="preserve"> For NUEMS with a r</w:t>
      </w:r>
      <w:r w:rsidRPr="0082024B">
        <w:rPr>
          <w:rFonts w:eastAsia="Times New Roman"/>
          <w:b/>
          <w:bCs/>
          <w:u w:val="single"/>
        </w:rPr>
        <w:t>egister ratio, the register ratio shall be indicated on the front of the registers that are not an integral part of the NUEMS nameplate.  Means shall be provided for the tenant to read the register.</w:t>
      </w:r>
    </w:p>
    <w:p w14:paraId="52C88D13" w14:textId="77777777" w:rsidR="0082024B" w:rsidRPr="0082024B" w:rsidRDefault="0082024B" w:rsidP="008D3607">
      <w:pPr>
        <w:pStyle w:val="OTHHeading3"/>
      </w:pPr>
      <w:bookmarkStart w:id="214" w:name="_Toc139451817"/>
      <w:bookmarkStart w:id="215" w:name="_Toc143109005"/>
      <w:r w:rsidRPr="0082024B">
        <w:t>S.2.</w:t>
      </w:r>
      <w:r w:rsidRPr="0082024B">
        <w:tab/>
        <w:t>Design of Measuring Elements and Measuring Systems</w:t>
      </w:r>
      <w:bookmarkEnd w:id="214"/>
      <w:r w:rsidRPr="0082024B">
        <w:t>.</w:t>
      </w:r>
      <w:bookmarkEnd w:id="215"/>
    </w:p>
    <w:p w14:paraId="72D8EBF7" w14:textId="77777777" w:rsidR="0082024B" w:rsidRPr="0082024B" w:rsidRDefault="0082024B" w:rsidP="0082024B">
      <w:pPr>
        <w:ind w:left="360"/>
        <w:rPr>
          <w:rFonts w:eastAsia="Times New Roman"/>
          <w:b/>
          <w:bCs/>
          <w:u w:val="single"/>
        </w:rPr>
      </w:pPr>
      <w:r w:rsidRPr="0082024B">
        <w:rPr>
          <w:rFonts w:eastAsia="Times New Roman"/>
          <w:b/>
          <w:bCs/>
          <w:szCs w:val="28"/>
          <w:u w:val="single"/>
        </w:rPr>
        <w:t>S.2.1.</w:t>
      </w:r>
      <w:r w:rsidRPr="0082024B">
        <w:rPr>
          <w:rFonts w:eastAsia="Times New Roman"/>
          <w:b/>
          <w:bCs/>
          <w:szCs w:val="28"/>
          <w:u w:val="single"/>
        </w:rPr>
        <w:tab/>
        <w:t>Metrological Components.</w:t>
      </w:r>
      <w:r w:rsidRPr="0082024B">
        <w:rPr>
          <w:rFonts w:eastAsia="Times New Roman"/>
          <w:b/>
          <w:bCs/>
          <w:u w:val="single"/>
        </w:rPr>
        <w:t xml:space="preserve"> – A NUEMS shall be designed and constructed so that metrological components are adequately protected from environmental conditions likely to be detrimental to accuracy based on the specified installation locations for the NUEMS.</w:t>
      </w:r>
    </w:p>
    <w:p w14:paraId="06E14950" w14:textId="77777777" w:rsidR="0082024B" w:rsidRPr="0082024B" w:rsidRDefault="0082024B" w:rsidP="0082024B">
      <w:pPr>
        <w:ind w:left="360"/>
        <w:rPr>
          <w:rFonts w:eastAsia="Times New Roman"/>
          <w:b/>
          <w:bCs/>
          <w:u w:val="single"/>
        </w:rPr>
      </w:pPr>
      <w:r w:rsidRPr="0082024B">
        <w:rPr>
          <w:rFonts w:eastAsia="Times New Roman"/>
          <w:b/>
          <w:bCs/>
          <w:szCs w:val="28"/>
          <w:u w:val="single"/>
        </w:rPr>
        <w:lastRenderedPageBreak/>
        <w:t>S.2.2.</w:t>
      </w:r>
      <w:r w:rsidRPr="0082024B">
        <w:rPr>
          <w:rFonts w:eastAsia="Times New Roman"/>
          <w:b/>
          <w:bCs/>
          <w:szCs w:val="28"/>
          <w:u w:val="single"/>
        </w:rPr>
        <w:tab/>
        <w:t>Provision for Sealing.</w:t>
      </w:r>
      <w:r w:rsidRPr="0082024B">
        <w:rPr>
          <w:rFonts w:eastAsia="Times New Roman"/>
          <w:b/>
          <w:bCs/>
          <w:u w:val="single"/>
        </w:rPr>
        <w:t xml:space="preserve"> – Adequate provision shall be made for an approved means of security (e.g., data change audit trail) or physically applying security seals in such a manner that undetected access to metrologically significant mechanisms and parameters is prevented.  Specifically, after sealing no adjustment or change may be made to:</w:t>
      </w:r>
    </w:p>
    <w:p w14:paraId="0BC628CE" w14:textId="77777777" w:rsidR="0082024B" w:rsidRPr="0082024B" w:rsidRDefault="0082024B" w:rsidP="008D3607">
      <w:pPr>
        <w:spacing w:after="120"/>
        <w:ind w:left="1080" w:hanging="360"/>
        <w:rPr>
          <w:rFonts w:eastAsia="Times New Roman"/>
          <w:b/>
          <w:bCs/>
          <w:u w:val="single"/>
        </w:rPr>
      </w:pPr>
      <w:r w:rsidRPr="0082024B">
        <w:rPr>
          <w:rFonts w:eastAsia="Times New Roman"/>
          <w:b/>
          <w:bCs/>
          <w:u w:val="single"/>
        </w:rPr>
        <w:t>(a)</w:t>
      </w:r>
      <w:r w:rsidRPr="0082024B">
        <w:rPr>
          <w:rFonts w:eastAsia="Times New Roman"/>
          <w:b/>
          <w:bCs/>
          <w:u w:val="single"/>
        </w:rPr>
        <w:tab/>
        <w:t>any measuring element;</w:t>
      </w:r>
    </w:p>
    <w:p w14:paraId="4C1816CA" w14:textId="77777777" w:rsidR="0082024B" w:rsidRPr="0082024B" w:rsidRDefault="0082024B" w:rsidP="008D3607">
      <w:pPr>
        <w:spacing w:after="120"/>
        <w:ind w:left="1080" w:hanging="360"/>
        <w:rPr>
          <w:rFonts w:eastAsia="Times New Roman"/>
          <w:b/>
          <w:bCs/>
          <w:u w:val="single"/>
        </w:rPr>
      </w:pPr>
      <w:r w:rsidRPr="0082024B">
        <w:rPr>
          <w:rFonts w:eastAsia="Times New Roman"/>
          <w:b/>
          <w:bCs/>
          <w:u w:val="single"/>
        </w:rPr>
        <w:t>(b)</w:t>
      </w:r>
      <w:r w:rsidRPr="0082024B">
        <w:rPr>
          <w:rFonts w:eastAsia="Times New Roman"/>
          <w:b/>
          <w:bCs/>
          <w:u w:val="single"/>
        </w:rPr>
        <w:tab/>
        <w:t>any metrological parameter that affects the metrological integrity of the device or system; and</w:t>
      </w:r>
    </w:p>
    <w:p w14:paraId="532F26D0" w14:textId="77777777" w:rsidR="0082024B" w:rsidRPr="0082024B" w:rsidRDefault="0082024B" w:rsidP="0082024B">
      <w:pPr>
        <w:ind w:left="1080" w:hanging="360"/>
        <w:rPr>
          <w:rFonts w:eastAsia="Times New Roman"/>
          <w:b/>
          <w:bCs/>
          <w:u w:val="single"/>
        </w:rPr>
      </w:pPr>
      <w:r w:rsidRPr="0082024B">
        <w:rPr>
          <w:rFonts w:eastAsia="Times New Roman"/>
          <w:b/>
          <w:bCs/>
          <w:u w:val="single"/>
        </w:rPr>
        <w:t>(c)</w:t>
      </w:r>
      <w:r w:rsidRPr="0082024B">
        <w:rPr>
          <w:rFonts w:eastAsia="Times New Roman"/>
          <w:b/>
          <w:bCs/>
          <w:u w:val="single"/>
        </w:rPr>
        <w:tab/>
        <w:t>any wiring connection which affects the measurement.</w:t>
      </w:r>
    </w:p>
    <w:p w14:paraId="52F0D4D3" w14:textId="77777777" w:rsidR="0082024B" w:rsidRPr="0082024B" w:rsidRDefault="0082024B" w:rsidP="0082024B">
      <w:pPr>
        <w:ind w:left="360"/>
        <w:rPr>
          <w:rFonts w:eastAsia="Times New Roman"/>
          <w:b/>
          <w:bCs/>
          <w:u w:val="single"/>
        </w:rPr>
      </w:pPr>
      <w:r w:rsidRPr="0082024B">
        <w:rPr>
          <w:rFonts w:eastAsia="Times New Roman"/>
          <w:b/>
          <w:bCs/>
          <w:u w:val="single"/>
        </w:rPr>
        <w:t>When applicable, any adjusting mechanism shall be readily accessible for purposes of affixing a security seal. Audit trails shall use the format set forth in Table S.2.3. Categories of Device and Methods of Sealing.</w:t>
      </w:r>
    </w:p>
    <w:tbl>
      <w:tblPr>
        <w:tblW w:w="4891" w:type="pct"/>
        <w:tblInd w:w="2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540"/>
        <w:gridCol w:w="4571"/>
      </w:tblGrid>
      <w:tr w:rsidR="0082024B" w:rsidRPr="0082024B" w14:paraId="6A98C876" w14:textId="77777777" w:rsidTr="009C6563">
        <w:trPr>
          <w:cantSplit/>
          <w:trHeight w:val="333"/>
        </w:trPr>
        <w:tc>
          <w:tcPr>
            <w:tcW w:w="9111" w:type="dxa"/>
            <w:gridSpan w:val="2"/>
            <w:tcBorders>
              <w:top w:val="double" w:sz="6" w:space="0" w:color="auto"/>
              <w:bottom w:val="double" w:sz="6" w:space="0" w:color="auto"/>
            </w:tcBorders>
            <w:vAlign w:val="center"/>
          </w:tcPr>
          <w:p w14:paraId="7C2185A1"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Table S.2.3.</w:t>
            </w:r>
          </w:p>
          <w:p w14:paraId="2D106FAB"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Categories of Device and Methods of Sealing</w:t>
            </w:r>
          </w:p>
        </w:tc>
      </w:tr>
      <w:tr w:rsidR="0082024B" w:rsidRPr="0082024B" w14:paraId="7C28A03D" w14:textId="77777777" w:rsidTr="009C6563">
        <w:trPr>
          <w:cantSplit/>
          <w:trHeight w:val="284"/>
        </w:trPr>
        <w:tc>
          <w:tcPr>
            <w:tcW w:w="4540" w:type="dxa"/>
            <w:tcBorders>
              <w:top w:val="double" w:sz="6" w:space="0" w:color="auto"/>
            </w:tcBorders>
            <w:vAlign w:val="center"/>
          </w:tcPr>
          <w:p w14:paraId="024F52CD"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Categories of Device</w:t>
            </w:r>
          </w:p>
        </w:tc>
        <w:tc>
          <w:tcPr>
            <w:tcW w:w="4571" w:type="dxa"/>
            <w:tcBorders>
              <w:top w:val="double" w:sz="6" w:space="0" w:color="auto"/>
            </w:tcBorders>
            <w:vAlign w:val="center"/>
          </w:tcPr>
          <w:p w14:paraId="38284695"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Method of Sealing</w:t>
            </w:r>
          </w:p>
        </w:tc>
      </w:tr>
      <w:tr w:rsidR="0082024B" w:rsidRPr="0082024B" w14:paraId="24AE9F2E" w14:textId="77777777" w:rsidTr="009C6563">
        <w:trPr>
          <w:cantSplit/>
          <w:trHeight w:val="483"/>
        </w:trPr>
        <w:tc>
          <w:tcPr>
            <w:tcW w:w="4540" w:type="dxa"/>
          </w:tcPr>
          <w:p w14:paraId="3D983A66"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Category 1:  No remote configuration capability.</w:t>
            </w:r>
          </w:p>
        </w:tc>
        <w:tc>
          <w:tcPr>
            <w:tcW w:w="4571" w:type="dxa"/>
          </w:tcPr>
          <w:p w14:paraId="140526CF"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Seal by physical seal or two event counters: one for calibration parameters and one for configuration parameters.</w:t>
            </w:r>
          </w:p>
        </w:tc>
      </w:tr>
      <w:tr w:rsidR="0082024B" w:rsidRPr="0082024B" w14:paraId="6F0B2592" w14:textId="77777777" w:rsidTr="009C6563">
        <w:trPr>
          <w:cantSplit/>
          <w:trHeight w:val="1836"/>
        </w:trPr>
        <w:tc>
          <w:tcPr>
            <w:tcW w:w="4540" w:type="dxa"/>
          </w:tcPr>
          <w:p w14:paraId="5A1D623B"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 xml:space="preserve">Category 2:  Remote configuration capability, but access is controlled by physical hardware. </w:t>
            </w:r>
          </w:p>
          <w:p w14:paraId="344E45F4" w14:textId="77777777" w:rsidR="0082024B" w:rsidRPr="0082024B" w:rsidRDefault="0082024B" w:rsidP="0082024B">
            <w:pPr>
              <w:keepNext/>
              <w:tabs>
                <w:tab w:val="left" w:pos="540"/>
                <w:tab w:val="left" w:pos="1620"/>
              </w:tabs>
              <w:spacing w:after="0"/>
              <w:rPr>
                <w:rFonts w:eastAsia="Times New Roman"/>
                <w:b/>
                <w:bCs/>
                <w:u w:val="single"/>
              </w:rPr>
            </w:pPr>
          </w:p>
          <w:p w14:paraId="39DE7749"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The device shall clearly indicate that it is in the remote configuration mode and record such message if capable of printing in this mode or shall not operate while in this mode.</w:t>
            </w:r>
          </w:p>
        </w:tc>
        <w:tc>
          <w:tcPr>
            <w:tcW w:w="4571" w:type="dxa"/>
          </w:tcPr>
          <w:p w14:paraId="2692F699" w14:textId="77777777" w:rsidR="0082024B" w:rsidRPr="0082024B" w:rsidRDefault="0082024B" w:rsidP="0082024B">
            <w:pPr>
              <w:keepNext/>
              <w:tabs>
                <w:tab w:val="left" w:pos="540"/>
                <w:tab w:val="left" w:pos="1620"/>
              </w:tabs>
              <w:spacing w:after="120"/>
              <w:rPr>
                <w:rFonts w:eastAsia="Times New Roman"/>
                <w:b/>
                <w:bCs/>
                <w:u w:val="single"/>
              </w:rPr>
            </w:pPr>
            <w:r w:rsidRPr="0082024B">
              <w:rPr>
                <w:rFonts w:eastAsia="Times New Roman"/>
                <w:b/>
                <w:bCs/>
                <w:u w:val="single"/>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w:t>
            </w:r>
          </w:p>
        </w:tc>
      </w:tr>
      <w:tr w:rsidR="0082024B" w:rsidRPr="0082024B" w14:paraId="465D6FCD" w14:textId="77777777" w:rsidTr="009C6563">
        <w:trPr>
          <w:cantSplit/>
          <w:trHeight w:val="1587"/>
        </w:trPr>
        <w:tc>
          <w:tcPr>
            <w:tcW w:w="4540" w:type="dxa"/>
          </w:tcPr>
          <w:p w14:paraId="19AD31A6"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Category 3:  Remote configuration capability access may be unlimited or controlled through a software switch (e.g., password).</w:t>
            </w:r>
          </w:p>
          <w:p w14:paraId="24567E74" w14:textId="77777777" w:rsidR="0082024B" w:rsidRPr="0082024B" w:rsidRDefault="0082024B" w:rsidP="0082024B">
            <w:pPr>
              <w:keepNext/>
              <w:tabs>
                <w:tab w:val="left" w:pos="540"/>
                <w:tab w:val="left" w:pos="1620"/>
              </w:tabs>
              <w:spacing w:after="0"/>
              <w:rPr>
                <w:rFonts w:eastAsia="Times New Roman"/>
                <w:b/>
                <w:bCs/>
                <w:u w:val="single"/>
              </w:rPr>
            </w:pPr>
          </w:p>
          <w:p w14:paraId="253DF71E"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The device shall clearly indicate that it is in the remote configuration mode and record such message or shall not accumulate kWh while in this mode.</w:t>
            </w:r>
          </w:p>
        </w:tc>
        <w:tc>
          <w:tcPr>
            <w:tcW w:w="4571" w:type="dxa"/>
          </w:tcPr>
          <w:p w14:paraId="553DFE9B"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An event logger is required in the device; it must include an event counter (000 to 999), the parameter ID, the date and time of the change, and the new value of the parameter.  A printed copy of the information must be available through the device or through another on-site device.  The event logger shall have a capacity to retain records equal to 10 times the number of sealable parameters in the device, but not more than 1000 records are required.  (Note:  Does not require 1000 changes to be stored for each parameter.)</w:t>
            </w:r>
          </w:p>
        </w:tc>
      </w:tr>
    </w:tbl>
    <w:p w14:paraId="0996F01B" w14:textId="77777777" w:rsidR="0082024B" w:rsidRPr="0082024B" w:rsidRDefault="0082024B" w:rsidP="0082024B">
      <w:pPr>
        <w:spacing w:before="240"/>
        <w:ind w:left="360"/>
        <w:rPr>
          <w:rFonts w:eastAsia="Times New Roman"/>
          <w:b/>
          <w:bCs/>
          <w:u w:val="single"/>
        </w:rPr>
      </w:pPr>
      <w:r w:rsidRPr="0082024B">
        <w:rPr>
          <w:rFonts w:eastAsia="Times New Roman"/>
          <w:b/>
          <w:bCs/>
          <w:szCs w:val="28"/>
          <w:u w:val="single"/>
        </w:rPr>
        <w:t>S.2.4.</w:t>
      </w:r>
      <w:r w:rsidRPr="0082024B">
        <w:rPr>
          <w:rFonts w:eastAsia="Times New Roman"/>
          <w:b/>
          <w:bCs/>
          <w:szCs w:val="28"/>
          <w:u w:val="single"/>
        </w:rPr>
        <w:tab/>
        <w:t>NUEMS Watthour Registration Retention.</w:t>
      </w:r>
      <w:r w:rsidRPr="0082024B">
        <w:rPr>
          <w:rFonts w:eastAsia="Times New Roman"/>
          <w:b/>
          <w:bCs/>
          <w:szCs w:val="24"/>
          <w:u w:val="single"/>
        </w:rPr>
        <w:t xml:space="preserve"> – </w:t>
      </w:r>
      <w:r w:rsidRPr="0082024B">
        <w:rPr>
          <w:rFonts w:eastAsia="Times New Roman"/>
          <w:b/>
          <w:bCs/>
          <w:u w:val="single"/>
        </w:rPr>
        <w:t>The NUEMS shall retain the total accumulated watthour registration and shall not be affected by electrical, mechanical or temperature variations, radio-frequency interference, power failure, or any other environmental influences to the extent that accuracy is impaired.  This also applies to other billable quantities.</w:t>
      </w:r>
    </w:p>
    <w:p w14:paraId="7E85ED1C" w14:textId="77777777" w:rsidR="0082024B" w:rsidRPr="0082024B" w:rsidRDefault="0082024B" w:rsidP="0082024B">
      <w:pPr>
        <w:tabs>
          <w:tab w:val="left" w:pos="540"/>
        </w:tabs>
        <w:rPr>
          <w:rFonts w:eastAsia="Times New Roman"/>
          <w:b/>
          <w:bCs/>
          <w:u w:val="single"/>
        </w:rPr>
      </w:pPr>
      <w:bookmarkStart w:id="216" w:name="_Toc139451818"/>
      <w:bookmarkStart w:id="217" w:name="_Toc143109006"/>
      <w:r w:rsidRPr="008D3607">
        <w:rPr>
          <w:rStyle w:val="OTHHeading3Char"/>
        </w:rPr>
        <w:lastRenderedPageBreak/>
        <w:t>S.3.</w:t>
      </w:r>
      <w:r w:rsidRPr="008D3607">
        <w:rPr>
          <w:rStyle w:val="OTHHeading3Char"/>
        </w:rPr>
        <w:tab/>
        <w:t>Markings.</w:t>
      </w:r>
      <w:bookmarkEnd w:id="216"/>
      <w:bookmarkEnd w:id="217"/>
      <w:r w:rsidRPr="0082024B">
        <w:rPr>
          <w:rFonts w:eastAsia="Times New Roman"/>
          <w:b/>
          <w:bCs/>
          <w:u w:val="single"/>
        </w:rPr>
        <w:t xml:space="preserve"> – The following identification and marking requirements are in addition to the requirements of Section 1.10 General Code, paragraph G-S.1. Identification.</w:t>
      </w:r>
    </w:p>
    <w:p w14:paraId="72E638F0" w14:textId="77777777" w:rsidR="0082024B" w:rsidRPr="0082024B" w:rsidRDefault="0082024B" w:rsidP="0082024B">
      <w:pPr>
        <w:ind w:left="360"/>
        <w:rPr>
          <w:rFonts w:eastAsia="Times New Roman"/>
          <w:b/>
          <w:bCs/>
          <w:u w:val="single"/>
        </w:rPr>
      </w:pPr>
      <w:r w:rsidRPr="0082024B">
        <w:rPr>
          <w:rFonts w:eastAsia="Times New Roman"/>
          <w:b/>
          <w:bCs/>
          <w:u w:val="single"/>
        </w:rPr>
        <w:t>S.3.1.</w:t>
      </w:r>
      <w:r w:rsidRPr="0082024B">
        <w:rPr>
          <w:rFonts w:eastAsia="Times New Roman"/>
          <w:b/>
          <w:bCs/>
          <w:u w:val="single"/>
        </w:rPr>
        <w:tab/>
        <w:t>Location of Marking Information. – The marking information may be placed either internally or externally (as specified in paragraphs S.3.2. Device Identification and Marking Requirements and S.3.3. External Sensor Identification and in the associated tables) provided:</w:t>
      </w:r>
    </w:p>
    <w:p w14:paraId="05235371" w14:textId="716AD9BD" w:rsidR="0082024B" w:rsidRPr="008D3607" w:rsidRDefault="008B322A" w:rsidP="008D3607">
      <w:pPr>
        <w:pStyle w:val="CodeList2"/>
        <w:rPr>
          <w:rStyle w:val="StrongUnderline"/>
        </w:rPr>
      </w:pPr>
      <w:r>
        <w:rPr>
          <w:rStyle w:val="StrongUnderline"/>
        </w:rPr>
        <w:t>i.</w:t>
      </w:r>
      <w:r>
        <w:rPr>
          <w:rStyle w:val="StrongUnderline"/>
        </w:rPr>
        <w:tab/>
      </w:r>
      <w:r w:rsidR="0082024B" w:rsidRPr="008D3607">
        <w:rPr>
          <w:rStyle w:val="StrongUnderline"/>
        </w:rPr>
        <w:t xml:space="preserve">the information is permanent and easily read; and accessible for inspection; </w:t>
      </w:r>
    </w:p>
    <w:p w14:paraId="3744BA18" w14:textId="37B18496" w:rsidR="0082024B" w:rsidRPr="008D3607" w:rsidRDefault="008B322A" w:rsidP="008D3607">
      <w:pPr>
        <w:pStyle w:val="CodeList2"/>
        <w:rPr>
          <w:rStyle w:val="StrongUnderline"/>
        </w:rPr>
      </w:pPr>
      <w:r>
        <w:rPr>
          <w:rStyle w:val="StrongUnderline"/>
        </w:rPr>
        <w:t>ii.</w:t>
      </w:r>
      <w:r>
        <w:rPr>
          <w:rStyle w:val="StrongUnderline"/>
        </w:rPr>
        <w:tab/>
      </w:r>
      <w:r w:rsidR="0082024B" w:rsidRPr="008D3607">
        <w:rPr>
          <w:rStyle w:val="StrongUnderline"/>
        </w:rPr>
        <w:t>the information is on a portion of the device that cannot be readily removed or interchanged (e.g., not on a service access panel).  A readily removable cover is an acceptable location for the required information provided: (1) the information is permanently marked elsewhere on the device or is readily accessible through other means such as through an electronic display; or (2) a unique marking on the removable cover can be matched with what is programmed into or permanently marked on the meter, thus linking that marking (and any other markings) included on the cover with that specific device.</w:t>
      </w:r>
    </w:p>
    <w:p w14:paraId="62A3EC5B" w14:textId="1001B362" w:rsidR="0082024B" w:rsidRPr="008D3607" w:rsidRDefault="008B322A" w:rsidP="008D3607">
      <w:pPr>
        <w:pStyle w:val="CodeList2"/>
        <w:rPr>
          <w:rStyle w:val="StrongUnderline"/>
        </w:rPr>
      </w:pPr>
      <w:r>
        <w:rPr>
          <w:rStyle w:val="StrongUnderline"/>
        </w:rPr>
        <w:t>iii.</w:t>
      </w:r>
      <w:r>
        <w:rPr>
          <w:rStyle w:val="StrongUnderline"/>
        </w:rPr>
        <w:tab/>
      </w:r>
      <w:r w:rsidR="0082024B" w:rsidRPr="008D3607">
        <w:rPr>
          <w:rStyle w:val="StrongUnderline"/>
        </w:rPr>
        <w:t>accessing the information does not require accessing an area with live exposed voltages greater than 40 V.</w:t>
      </w:r>
    </w:p>
    <w:p w14:paraId="45AF3D65" w14:textId="77777777" w:rsidR="0082024B" w:rsidRPr="0082024B" w:rsidRDefault="0082024B" w:rsidP="0082024B">
      <w:pPr>
        <w:ind w:left="360"/>
        <w:rPr>
          <w:rFonts w:eastAsia="Times New Roman"/>
          <w:b/>
          <w:bCs/>
          <w:u w:val="single"/>
        </w:rPr>
      </w:pPr>
      <w:r w:rsidRPr="0082024B">
        <w:rPr>
          <w:rFonts w:eastAsia="Times New Roman"/>
          <w:b/>
          <w:bCs/>
          <w:u w:val="single"/>
        </w:rPr>
        <w:t>The use of a key or tool to access internal marking information is permitted for retail electricity-measuring devices.  Where possible, clear covers should be used to enable viewing of internally marked information.</w:t>
      </w:r>
    </w:p>
    <w:p w14:paraId="6ED31977" w14:textId="77777777" w:rsidR="0082024B" w:rsidRPr="0082024B" w:rsidRDefault="0082024B" w:rsidP="0082024B">
      <w:pPr>
        <w:tabs>
          <w:tab w:val="left" w:pos="540"/>
        </w:tabs>
        <w:ind w:left="360"/>
        <w:rPr>
          <w:rFonts w:eastAsia="Times New Roman"/>
          <w:b/>
          <w:bCs/>
          <w:u w:val="single"/>
        </w:rPr>
      </w:pPr>
      <w:r w:rsidRPr="0082024B">
        <w:rPr>
          <w:rFonts w:eastAsia="Times New Roman"/>
          <w:b/>
          <w:bCs/>
          <w:szCs w:val="28"/>
          <w:u w:val="single"/>
        </w:rPr>
        <w:t>S.3.2.</w:t>
      </w:r>
      <w:r w:rsidRPr="0082024B">
        <w:rPr>
          <w:rFonts w:eastAsia="Times New Roman"/>
          <w:b/>
          <w:bCs/>
          <w:szCs w:val="28"/>
          <w:u w:val="single"/>
        </w:rPr>
        <w:tab/>
        <w:t>Device Identification and Marking Requirements.</w:t>
      </w:r>
      <w:r w:rsidRPr="0082024B">
        <w:rPr>
          <w:rFonts w:eastAsia="Times New Roman"/>
          <w:b/>
          <w:bCs/>
          <w:u w:val="single"/>
        </w:rPr>
        <w:t xml:space="preserve"> – In addition to all the marking requirements of Section 1.10 General Code, paragraph G-S.1. Identification, each device shall have the following information conspicuously, legibly, and indelibly marked on the nameplate or register.</w:t>
      </w:r>
    </w:p>
    <w:p w14:paraId="3384D8E7"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S.3.2.1.</w:t>
      </w:r>
      <w:r w:rsidRPr="0082024B">
        <w:rPr>
          <w:rFonts w:eastAsia="Times New Roman"/>
          <w:b/>
          <w:bCs/>
          <w:u w:val="single"/>
        </w:rPr>
        <w:tab/>
        <w:t>Device Identification and Marking Requirements of Meter with External Sensors – Sensor input connection with intended polarity shall be physically marked on the meter when direction-sensitive.</w:t>
      </w:r>
    </w:p>
    <w:p w14:paraId="0A81D45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S.3.2.2.</w:t>
      </w:r>
      <w:r w:rsidRPr="0082024B">
        <w:rPr>
          <w:rFonts w:eastAsia="Times New Roman"/>
          <w:b/>
          <w:bCs/>
          <w:u w:val="single"/>
        </w:rPr>
        <w:tab/>
        <w:t>Device Identification and Marking Requirements, Internal Sensor (IS) NUEMS. – The following markings shall be physically marked on an Internal Sensor (IS) NUEMS:</w:t>
      </w:r>
    </w:p>
    <w:p w14:paraId="31BBA67C" w14:textId="2690FEAE" w:rsidR="0082024B" w:rsidRPr="008D3607" w:rsidRDefault="008B322A" w:rsidP="008D3607">
      <w:pPr>
        <w:pStyle w:val="CodeList3"/>
        <w:rPr>
          <w:rStyle w:val="StrongUnderline"/>
        </w:rPr>
      </w:pPr>
      <w:r w:rsidRPr="008D3607">
        <w:rPr>
          <w:rStyle w:val="StrongUnderline"/>
        </w:rPr>
        <w:t>(a)</w:t>
      </w:r>
      <w:r w:rsidRPr="008D3607">
        <w:rPr>
          <w:rStyle w:val="StrongUnderline"/>
        </w:rPr>
        <w:tab/>
      </w:r>
      <w:r w:rsidR="0082024B" w:rsidRPr="008D3607">
        <w:rPr>
          <w:rStyle w:val="StrongUnderline"/>
        </w:rPr>
        <w:t>AC voltage range or rating in VAC;</w:t>
      </w:r>
    </w:p>
    <w:p w14:paraId="06EEA237" w14:textId="711BAE65" w:rsidR="0082024B" w:rsidRPr="008D3607" w:rsidRDefault="008B322A" w:rsidP="008D3607">
      <w:pPr>
        <w:pStyle w:val="CodeList3"/>
        <w:rPr>
          <w:b/>
          <w:bCs/>
          <w:u w:val="single"/>
        </w:rPr>
      </w:pPr>
      <w:r w:rsidRPr="008D3607">
        <w:rPr>
          <w:b/>
          <w:bCs/>
          <w:u w:val="single"/>
        </w:rPr>
        <w:t>(b)</w:t>
      </w:r>
      <w:r w:rsidRPr="008D3607">
        <w:rPr>
          <w:b/>
          <w:bCs/>
          <w:u w:val="single"/>
        </w:rPr>
        <w:tab/>
      </w:r>
      <w:r w:rsidR="0082024B" w:rsidRPr="008D3607">
        <w:rPr>
          <w:b/>
          <w:bCs/>
          <w:u w:val="single"/>
        </w:rPr>
        <w:t>Watthour constant (K</w:t>
      </w:r>
      <w:r w:rsidR="0082024B" w:rsidRPr="008D3607">
        <w:rPr>
          <w:b/>
          <w:bCs/>
          <w:u w:val="single"/>
          <w:vertAlign w:val="subscript"/>
        </w:rPr>
        <w:t>h</w:t>
      </w:r>
      <w:r w:rsidR="0082024B" w:rsidRPr="008D3607">
        <w:rPr>
          <w:b/>
          <w:bCs/>
          <w:u w:val="single"/>
        </w:rPr>
        <w:t>)</w:t>
      </w:r>
      <w:r w:rsidR="0082024B" w:rsidRPr="008D3607">
        <w:rPr>
          <w:b/>
          <w:bCs/>
          <w:u w:val="single"/>
          <w:vertAlign w:val="subscript"/>
        </w:rPr>
        <w:t xml:space="preserve"> </w:t>
      </w:r>
      <w:r w:rsidR="0082024B" w:rsidRPr="008D3607">
        <w:rPr>
          <w:b/>
          <w:bCs/>
          <w:u w:val="single"/>
        </w:rPr>
        <w:t>or Watthour test constant</w:t>
      </w:r>
      <w:r w:rsidR="0082024B" w:rsidRPr="008D3607">
        <w:rPr>
          <w:b/>
          <w:bCs/>
          <w:u w:val="single"/>
          <w:vertAlign w:val="subscript"/>
        </w:rPr>
        <w:t xml:space="preserve"> </w:t>
      </w:r>
      <w:r w:rsidR="0082024B" w:rsidRPr="008D3607">
        <w:rPr>
          <w:b/>
          <w:bCs/>
          <w:u w:val="single"/>
        </w:rPr>
        <w:t>(K</w:t>
      </w:r>
      <w:r w:rsidR="0082024B" w:rsidRPr="008D3607">
        <w:rPr>
          <w:b/>
          <w:bCs/>
          <w:u w:val="single"/>
          <w:vertAlign w:val="subscript"/>
        </w:rPr>
        <w:t>t</w:t>
      </w:r>
      <w:r w:rsidR="0082024B" w:rsidRPr="008D3607">
        <w:rPr>
          <w:b/>
          <w:bCs/>
          <w:u w:val="single"/>
        </w:rPr>
        <w:t>)</w:t>
      </w:r>
      <w:r w:rsidR="0082024B" w:rsidRPr="008D3607">
        <w:rPr>
          <w:b/>
          <w:bCs/>
          <w:u w:val="single"/>
          <w:vertAlign w:val="subscript"/>
        </w:rPr>
        <w:t>;</w:t>
      </w:r>
    </w:p>
    <w:p w14:paraId="0BD1D02E" w14:textId="0E5F8942" w:rsidR="0082024B" w:rsidRPr="008D3607" w:rsidRDefault="008B322A" w:rsidP="008D3607">
      <w:pPr>
        <w:pStyle w:val="CodeList3"/>
        <w:rPr>
          <w:b/>
          <w:bCs/>
          <w:u w:val="single"/>
        </w:rPr>
      </w:pPr>
      <w:r w:rsidRPr="008D3607">
        <w:rPr>
          <w:b/>
          <w:bCs/>
          <w:u w:val="single"/>
        </w:rPr>
        <w:t>(c)</w:t>
      </w:r>
      <w:r w:rsidRPr="008D3607">
        <w:rPr>
          <w:b/>
          <w:bCs/>
          <w:u w:val="single"/>
        </w:rPr>
        <w:tab/>
      </w:r>
      <w:r w:rsidR="0082024B" w:rsidRPr="008D3607">
        <w:rPr>
          <w:b/>
          <w:bCs/>
          <w:u w:val="single"/>
        </w:rPr>
        <w:t>Register ratio (R</w:t>
      </w:r>
      <w:r w:rsidR="0082024B" w:rsidRPr="008D3607">
        <w:rPr>
          <w:b/>
          <w:bCs/>
          <w:u w:val="single"/>
          <w:vertAlign w:val="subscript"/>
        </w:rPr>
        <w:t xml:space="preserve">r </w:t>
      </w:r>
      <w:r w:rsidR="0082024B" w:rsidRPr="008D3607">
        <w:rPr>
          <w:b/>
          <w:bCs/>
          <w:u w:val="single"/>
        </w:rPr>
        <w:t>or K</w:t>
      </w:r>
      <w:r w:rsidR="0082024B" w:rsidRPr="008D3607">
        <w:rPr>
          <w:b/>
          <w:bCs/>
          <w:u w:val="single"/>
          <w:vertAlign w:val="subscript"/>
        </w:rPr>
        <w:t>r</w:t>
      </w:r>
      <w:r w:rsidR="0082024B" w:rsidRPr="008D3607">
        <w:rPr>
          <w:b/>
          <w:bCs/>
          <w:u w:val="single"/>
        </w:rPr>
        <w:t>) for meters with a rotating disc and multiplier (if greater than one) preceded by “multiply by” or “mult by” or “K</w:t>
      </w:r>
      <w:r w:rsidR="0082024B" w:rsidRPr="008D3607">
        <w:rPr>
          <w:b/>
          <w:bCs/>
          <w:u w:val="single"/>
          <w:vertAlign w:val="subscript"/>
        </w:rPr>
        <w:t>r</w:t>
      </w:r>
      <w:r w:rsidR="0082024B" w:rsidRPr="008D3607">
        <w:rPr>
          <w:b/>
          <w:bCs/>
          <w:u w:val="single"/>
        </w:rPr>
        <w:t>”;</w:t>
      </w:r>
    </w:p>
    <w:p w14:paraId="0B2C3108" w14:textId="4710AF8A" w:rsidR="0082024B" w:rsidRPr="008D3607" w:rsidRDefault="008B322A" w:rsidP="008D3607">
      <w:pPr>
        <w:pStyle w:val="CodeList3"/>
        <w:rPr>
          <w:b/>
          <w:bCs/>
          <w:u w:val="single"/>
        </w:rPr>
      </w:pPr>
      <w:r w:rsidRPr="008D3607">
        <w:rPr>
          <w:b/>
          <w:bCs/>
          <w:u w:val="single"/>
        </w:rPr>
        <w:t>(d)</w:t>
      </w:r>
      <w:r w:rsidRPr="008D3607">
        <w:rPr>
          <w:b/>
          <w:bCs/>
          <w:u w:val="single"/>
        </w:rPr>
        <w:tab/>
      </w:r>
      <w:r w:rsidR="0082024B" w:rsidRPr="008D3607">
        <w:rPr>
          <w:b/>
          <w:bCs/>
          <w:u w:val="single"/>
        </w:rPr>
        <w:t>Number of wires (W);</w:t>
      </w:r>
    </w:p>
    <w:p w14:paraId="3961BBDA" w14:textId="555AC52A" w:rsidR="0082024B" w:rsidRPr="008D3607" w:rsidRDefault="008B322A" w:rsidP="008D3607">
      <w:pPr>
        <w:pStyle w:val="CodeList3"/>
        <w:rPr>
          <w:b/>
          <w:bCs/>
          <w:u w:val="single"/>
        </w:rPr>
      </w:pPr>
      <w:r w:rsidRPr="008D3607">
        <w:rPr>
          <w:b/>
          <w:bCs/>
          <w:u w:val="single"/>
        </w:rPr>
        <w:t>(e)</w:t>
      </w:r>
      <w:r w:rsidRPr="008D3607">
        <w:rPr>
          <w:b/>
          <w:bCs/>
          <w:u w:val="single"/>
        </w:rPr>
        <w:tab/>
      </w:r>
      <w:r w:rsidR="0082024B" w:rsidRPr="008D3607">
        <w:rPr>
          <w:b/>
          <w:bCs/>
          <w:u w:val="single"/>
        </w:rPr>
        <w:t>Form designation (FM) (for A-base and socket NUEMS only); and</w:t>
      </w:r>
    </w:p>
    <w:p w14:paraId="757059A8" w14:textId="0B8A8FA1" w:rsidR="0082024B" w:rsidRPr="008D3607" w:rsidRDefault="008B322A" w:rsidP="008D3607">
      <w:pPr>
        <w:pStyle w:val="CodeList3"/>
        <w:spacing w:after="240"/>
        <w:rPr>
          <w:b/>
          <w:bCs/>
          <w:u w:val="single"/>
        </w:rPr>
      </w:pPr>
      <w:r w:rsidRPr="008D3607">
        <w:rPr>
          <w:b/>
          <w:bCs/>
          <w:u w:val="single"/>
        </w:rPr>
        <w:t>(f)</w:t>
      </w:r>
      <w:r w:rsidRPr="008D3607">
        <w:rPr>
          <w:b/>
          <w:bCs/>
          <w:u w:val="single"/>
        </w:rPr>
        <w:tab/>
      </w:r>
      <w:r w:rsidR="0082024B" w:rsidRPr="008D3607">
        <w:rPr>
          <w:b/>
          <w:bCs/>
          <w:u w:val="single"/>
        </w:rPr>
        <w:t>Current Class (CL).</w:t>
      </w:r>
    </w:p>
    <w:p w14:paraId="722C7C76" w14:textId="77777777" w:rsidR="0082024B" w:rsidRPr="0082024B" w:rsidRDefault="0082024B" w:rsidP="0082024B">
      <w:pPr>
        <w:tabs>
          <w:tab w:val="left" w:pos="540"/>
          <w:tab w:val="left" w:pos="1620"/>
        </w:tabs>
        <w:ind w:left="720"/>
        <w:rPr>
          <w:rFonts w:eastAsia="Times New Roman"/>
          <w:b/>
          <w:bCs/>
          <w:u w:val="single"/>
        </w:rPr>
      </w:pPr>
      <w:r w:rsidRPr="0082024B">
        <w:rPr>
          <w:rFonts w:eastAsia="Times New Roman"/>
          <w:b/>
          <w:bCs/>
          <w:u w:val="single"/>
        </w:rPr>
        <w:t>S.3.2.3.</w:t>
      </w:r>
      <w:r w:rsidRPr="0082024B">
        <w:rPr>
          <w:rFonts w:eastAsia="Times New Roman"/>
          <w:b/>
          <w:bCs/>
          <w:u w:val="single"/>
        </w:rPr>
        <w:tab/>
        <w:t>Device Identification and Marking Requirements of Meters, External Sensor (ES) NUEMS. – In addition to all the marking requirements of Section 1.10 General Code, paragraph G-S.1. Identification, External Sensor (ES) NUEMS</w:t>
      </w:r>
      <w:r w:rsidRPr="0082024B" w:rsidDel="00A55080">
        <w:rPr>
          <w:rFonts w:eastAsia="Times New Roman"/>
          <w:b/>
          <w:bCs/>
          <w:u w:val="single"/>
        </w:rPr>
        <w:t xml:space="preserve"> </w:t>
      </w:r>
      <w:r w:rsidRPr="0082024B">
        <w:rPr>
          <w:rFonts w:eastAsia="Times New Roman"/>
          <w:b/>
          <w:bCs/>
          <w:u w:val="single"/>
        </w:rPr>
        <w:t>shall have the following legibly, and indelibly marked on the meter as shown in:</w:t>
      </w:r>
    </w:p>
    <w:p w14:paraId="2FAFB394" w14:textId="77777777" w:rsidR="0082024B" w:rsidRPr="0082024B" w:rsidRDefault="0082024B" w:rsidP="0032462A">
      <w:pPr>
        <w:numPr>
          <w:ilvl w:val="0"/>
          <w:numId w:val="42"/>
        </w:numPr>
        <w:tabs>
          <w:tab w:val="left" w:pos="540"/>
        </w:tabs>
        <w:spacing w:after="0"/>
        <w:jc w:val="left"/>
        <w:rPr>
          <w:rFonts w:eastAsia="Times New Roman"/>
          <w:b/>
          <w:bCs/>
          <w:u w:val="single"/>
        </w:rPr>
      </w:pPr>
      <w:r w:rsidRPr="0082024B">
        <w:rPr>
          <w:rFonts w:eastAsia="Times New Roman"/>
          <w:b/>
          <w:bCs/>
          <w:u w:val="single"/>
        </w:rPr>
        <w:t>Tables S.3.2.3.a. Device Identification and Marking Requirements of Meter – External Sensor (ES) NUEMS; and</w:t>
      </w:r>
    </w:p>
    <w:p w14:paraId="02890039" w14:textId="77777777" w:rsidR="0082024B" w:rsidRPr="0082024B" w:rsidRDefault="0082024B" w:rsidP="0032462A">
      <w:pPr>
        <w:numPr>
          <w:ilvl w:val="0"/>
          <w:numId w:val="42"/>
        </w:numPr>
        <w:tabs>
          <w:tab w:val="left" w:pos="540"/>
        </w:tabs>
        <w:spacing w:after="120"/>
        <w:jc w:val="left"/>
        <w:rPr>
          <w:rFonts w:eastAsia="Times New Roman"/>
          <w:b/>
          <w:bCs/>
          <w:u w:val="single"/>
        </w:rPr>
      </w:pPr>
      <w:r w:rsidRPr="0082024B">
        <w:rPr>
          <w:rFonts w:eastAsia="Times New Roman"/>
          <w:b/>
          <w:bCs/>
          <w:u w:val="single"/>
        </w:rPr>
        <w:t>Table S.3.2.3.b. Descriptors for Table S.3.2.3.a. Device Identification and Marking Requirements of Meter – External Sensor (ES) NUEMS.</w:t>
      </w:r>
    </w:p>
    <w:p w14:paraId="5CDA3ACF" w14:textId="3162686E" w:rsidR="0082024B" w:rsidRPr="00D73C7F" w:rsidRDefault="008704A8" w:rsidP="00D73C7F">
      <w:pPr>
        <w:pStyle w:val="CodeList3"/>
        <w:ind w:left="1800"/>
        <w:rPr>
          <w:b/>
          <w:bCs/>
          <w:u w:val="single"/>
        </w:rPr>
      </w:pPr>
      <w:r w:rsidRPr="00D73C7F">
        <w:rPr>
          <w:b/>
          <w:bCs/>
          <w:u w:val="single"/>
        </w:rPr>
        <w:t>(a)</w:t>
      </w:r>
      <w:r w:rsidRPr="00D73C7F">
        <w:rPr>
          <w:b/>
          <w:bCs/>
          <w:u w:val="single"/>
        </w:rPr>
        <w:tab/>
      </w:r>
      <w:r w:rsidR="0082024B" w:rsidRPr="00D73C7F">
        <w:rPr>
          <w:b/>
          <w:bCs/>
          <w:u w:val="single"/>
        </w:rPr>
        <w:t>service type or service configuration.</w:t>
      </w:r>
    </w:p>
    <w:tbl>
      <w:tblPr>
        <w:tblW w:w="8967"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5007"/>
        <w:gridCol w:w="1980"/>
        <w:gridCol w:w="1980"/>
      </w:tblGrid>
      <w:tr w:rsidR="0082024B" w:rsidRPr="0082024B" w14:paraId="17111CE7" w14:textId="77777777" w:rsidTr="009C6563">
        <w:trPr>
          <w:cantSplit/>
          <w:trHeight w:val="288"/>
        </w:trPr>
        <w:tc>
          <w:tcPr>
            <w:tcW w:w="8967" w:type="dxa"/>
            <w:gridSpan w:val="3"/>
            <w:tcBorders>
              <w:bottom w:val="double" w:sz="4" w:space="0" w:color="auto"/>
            </w:tcBorders>
            <w:shd w:val="clear" w:color="auto" w:fill="auto"/>
          </w:tcPr>
          <w:p w14:paraId="4AC88CB3"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lastRenderedPageBreak/>
              <w:t>Table S.3.2.3.a.</w:t>
            </w:r>
          </w:p>
          <w:p w14:paraId="0ACA89B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Device Identification and Marking Requirements for External Sensor (ES) NUEMS</w:t>
            </w:r>
          </w:p>
        </w:tc>
      </w:tr>
      <w:tr w:rsidR="0082024B" w:rsidRPr="0082024B" w14:paraId="160907A1" w14:textId="77777777" w:rsidTr="009C6563">
        <w:trPr>
          <w:cantSplit/>
          <w:trHeight w:val="288"/>
        </w:trPr>
        <w:tc>
          <w:tcPr>
            <w:tcW w:w="5007" w:type="dxa"/>
            <w:tcBorders>
              <w:top w:val="double" w:sz="4" w:space="0" w:color="auto"/>
              <w:bottom w:val="single" w:sz="4" w:space="0" w:color="auto"/>
            </w:tcBorders>
            <w:shd w:val="clear" w:color="auto" w:fill="auto"/>
            <w:vAlign w:val="center"/>
          </w:tcPr>
          <w:p w14:paraId="068E75FB" w14:textId="77777777" w:rsidR="0082024B" w:rsidRPr="0082024B" w:rsidRDefault="0082024B" w:rsidP="0082024B">
            <w:pPr>
              <w:keepNext/>
              <w:tabs>
                <w:tab w:val="left" w:pos="540"/>
              </w:tabs>
              <w:spacing w:after="0"/>
              <w:jc w:val="center"/>
              <w:rPr>
                <w:rFonts w:eastAsia="Times New Roman"/>
                <w:b/>
                <w:bCs/>
                <w:u w:val="single"/>
              </w:rPr>
            </w:pPr>
          </w:p>
        </w:tc>
        <w:tc>
          <w:tcPr>
            <w:tcW w:w="1980" w:type="dxa"/>
            <w:tcBorders>
              <w:top w:val="double" w:sz="4" w:space="0" w:color="auto"/>
              <w:bottom w:val="single" w:sz="4" w:space="0" w:color="auto"/>
            </w:tcBorders>
            <w:shd w:val="clear" w:color="auto" w:fill="auto"/>
            <w:vAlign w:val="center"/>
          </w:tcPr>
          <w:p w14:paraId="2250CA2B"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Physical Marking</w:t>
            </w:r>
          </w:p>
        </w:tc>
        <w:tc>
          <w:tcPr>
            <w:tcW w:w="1980" w:type="dxa"/>
            <w:tcBorders>
              <w:top w:val="double" w:sz="4" w:space="0" w:color="auto"/>
              <w:bottom w:val="single" w:sz="4" w:space="0" w:color="auto"/>
            </w:tcBorders>
            <w:shd w:val="clear" w:color="auto" w:fill="auto"/>
            <w:vAlign w:val="center"/>
          </w:tcPr>
          <w:p w14:paraId="10689F01"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Electronic</w:t>
            </w:r>
          </w:p>
          <w:p w14:paraId="18A89280"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Display</w:t>
            </w:r>
            <w:r w:rsidRPr="0082024B">
              <w:rPr>
                <w:rFonts w:ascii="Times New Roman Bold" w:eastAsia="Times New Roman" w:hAnsi="Times New Roman Bold"/>
                <w:b/>
                <w:bCs/>
                <w:u w:val="single"/>
                <w:vertAlign w:val="superscript"/>
              </w:rPr>
              <w:t>*, **</w:t>
            </w:r>
          </w:p>
        </w:tc>
      </w:tr>
      <w:tr w:rsidR="0082024B" w:rsidRPr="0082024B" w14:paraId="2EAABAB4" w14:textId="77777777" w:rsidTr="009C6563">
        <w:trPr>
          <w:cantSplit/>
          <w:trHeight w:val="288"/>
        </w:trPr>
        <w:tc>
          <w:tcPr>
            <w:tcW w:w="5007" w:type="dxa"/>
            <w:tcBorders>
              <w:top w:val="single" w:sz="4" w:space="0" w:color="auto"/>
            </w:tcBorders>
            <w:shd w:val="clear" w:color="auto" w:fill="auto"/>
            <w:vAlign w:val="center"/>
          </w:tcPr>
          <w:p w14:paraId="737657C5"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Manufacturer or Distributor name, initials, or trademark (1)</w:t>
            </w:r>
          </w:p>
        </w:tc>
        <w:tc>
          <w:tcPr>
            <w:tcW w:w="1980" w:type="dxa"/>
            <w:tcBorders>
              <w:top w:val="single" w:sz="4" w:space="0" w:color="auto"/>
              <w:bottom w:val="single" w:sz="4" w:space="0" w:color="auto"/>
            </w:tcBorders>
            <w:shd w:val="clear" w:color="auto" w:fill="auto"/>
            <w:vAlign w:val="center"/>
          </w:tcPr>
          <w:p w14:paraId="1E1207D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tcBorders>
              <w:top w:val="single" w:sz="4" w:space="0" w:color="auto"/>
            </w:tcBorders>
            <w:shd w:val="clear" w:color="auto" w:fill="auto"/>
            <w:vAlign w:val="center"/>
          </w:tcPr>
          <w:p w14:paraId="34C2C274"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F5FDDDD" w14:textId="77777777" w:rsidTr="009C6563">
        <w:trPr>
          <w:cantSplit/>
          <w:trHeight w:val="288"/>
        </w:trPr>
        <w:tc>
          <w:tcPr>
            <w:tcW w:w="5007" w:type="dxa"/>
            <w:shd w:val="clear" w:color="auto" w:fill="auto"/>
            <w:vAlign w:val="center"/>
          </w:tcPr>
          <w:p w14:paraId="66C947B5"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Model Prefix (2)</w:t>
            </w:r>
          </w:p>
        </w:tc>
        <w:tc>
          <w:tcPr>
            <w:tcW w:w="1980" w:type="dxa"/>
            <w:tcBorders>
              <w:top w:val="single" w:sz="4" w:space="0" w:color="auto"/>
              <w:bottom w:val="single" w:sz="4" w:space="0" w:color="auto"/>
            </w:tcBorders>
            <w:shd w:val="clear" w:color="auto" w:fill="auto"/>
            <w:vAlign w:val="center"/>
          </w:tcPr>
          <w:p w14:paraId="52D0CD0F"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2F579E47"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9128C8A" w14:textId="77777777" w:rsidTr="009C6563">
        <w:trPr>
          <w:cantSplit/>
          <w:trHeight w:val="288"/>
        </w:trPr>
        <w:tc>
          <w:tcPr>
            <w:tcW w:w="5007" w:type="dxa"/>
            <w:shd w:val="clear" w:color="auto" w:fill="auto"/>
            <w:vAlign w:val="center"/>
          </w:tcPr>
          <w:p w14:paraId="2BCF397C"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Model (3)</w:t>
            </w:r>
          </w:p>
        </w:tc>
        <w:tc>
          <w:tcPr>
            <w:tcW w:w="1980" w:type="dxa"/>
            <w:tcBorders>
              <w:top w:val="single" w:sz="4" w:space="0" w:color="auto"/>
              <w:bottom w:val="single" w:sz="4" w:space="0" w:color="auto"/>
            </w:tcBorders>
            <w:shd w:val="clear" w:color="auto" w:fill="auto"/>
            <w:vAlign w:val="center"/>
          </w:tcPr>
          <w:p w14:paraId="47DD077D"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05751E28"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1D10E8C4" w14:textId="77777777" w:rsidTr="009C6563">
        <w:trPr>
          <w:cantSplit/>
          <w:trHeight w:val="288"/>
        </w:trPr>
        <w:tc>
          <w:tcPr>
            <w:tcW w:w="5007" w:type="dxa"/>
            <w:shd w:val="clear" w:color="auto" w:fill="auto"/>
            <w:vAlign w:val="center"/>
          </w:tcPr>
          <w:p w14:paraId="57A68A2F"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Serial Number Prefix (4)</w:t>
            </w:r>
          </w:p>
        </w:tc>
        <w:tc>
          <w:tcPr>
            <w:tcW w:w="1980" w:type="dxa"/>
            <w:tcBorders>
              <w:top w:val="single" w:sz="4" w:space="0" w:color="auto"/>
              <w:bottom w:val="single" w:sz="4" w:space="0" w:color="auto"/>
            </w:tcBorders>
            <w:shd w:val="clear" w:color="auto" w:fill="auto"/>
            <w:vAlign w:val="center"/>
          </w:tcPr>
          <w:p w14:paraId="2B101740"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2358B47D"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53F76C5" w14:textId="77777777" w:rsidTr="009C6563">
        <w:trPr>
          <w:cantSplit/>
          <w:trHeight w:val="288"/>
        </w:trPr>
        <w:tc>
          <w:tcPr>
            <w:tcW w:w="5007" w:type="dxa"/>
            <w:shd w:val="clear" w:color="auto" w:fill="auto"/>
            <w:vAlign w:val="center"/>
          </w:tcPr>
          <w:p w14:paraId="2CBE7A60"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Serial Number (5)</w:t>
            </w:r>
          </w:p>
        </w:tc>
        <w:tc>
          <w:tcPr>
            <w:tcW w:w="1980" w:type="dxa"/>
            <w:tcBorders>
              <w:top w:val="single" w:sz="4" w:space="0" w:color="auto"/>
              <w:bottom w:val="single" w:sz="4" w:space="0" w:color="auto"/>
            </w:tcBorders>
            <w:shd w:val="clear" w:color="auto" w:fill="auto"/>
            <w:vAlign w:val="center"/>
          </w:tcPr>
          <w:p w14:paraId="2269802E"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44672D3E"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F700A26" w14:textId="77777777" w:rsidTr="009C6563">
        <w:trPr>
          <w:cantSplit/>
          <w:trHeight w:val="288"/>
        </w:trPr>
        <w:tc>
          <w:tcPr>
            <w:tcW w:w="5007" w:type="dxa"/>
            <w:shd w:val="clear" w:color="auto" w:fill="auto"/>
            <w:vAlign w:val="center"/>
          </w:tcPr>
          <w:p w14:paraId="2EBC35D7"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NTEP CC Number with Prefix (6)</w:t>
            </w:r>
          </w:p>
        </w:tc>
        <w:tc>
          <w:tcPr>
            <w:tcW w:w="1980" w:type="dxa"/>
            <w:tcBorders>
              <w:top w:val="single" w:sz="4" w:space="0" w:color="auto"/>
              <w:bottom w:val="single" w:sz="18" w:space="0" w:color="auto"/>
            </w:tcBorders>
            <w:shd w:val="clear" w:color="auto" w:fill="auto"/>
            <w:vAlign w:val="center"/>
          </w:tcPr>
          <w:p w14:paraId="056A3D85"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57C6C492"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61B1E9A2" w14:textId="77777777" w:rsidTr="009C6563">
        <w:trPr>
          <w:cantSplit/>
          <w:trHeight w:val="288"/>
        </w:trPr>
        <w:tc>
          <w:tcPr>
            <w:tcW w:w="5007" w:type="dxa"/>
            <w:tcBorders>
              <w:top w:val="single" w:sz="18" w:space="0" w:color="auto"/>
              <w:left w:val="single" w:sz="18" w:space="0" w:color="auto"/>
              <w:bottom w:val="single" w:sz="4" w:space="0" w:color="auto"/>
            </w:tcBorders>
            <w:shd w:val="clear" w:color="auto" w:fill="auto"/>
            <w:vAlign w:val="center"/>
          </w:tcPr>
          <w:p w14:paraId="08425057" w14:textId="77777777" w:rsidR="0082024B" w:rsidRPr="0082024B" w:rsidRDefault="0082024B" w:rsidP="0082024B">
            <w:pPr>
              <w:keepNext/>
              <w:tabs>
                <w:tab w:val="left" w:pos="540"/>
              </w:tabs>
              <w:spacing w:after="0"/>
              <w:jc w:val="left"/>
              <w:rPr>
                <w:rFonts w:eastAsia="Times New Roman"/>
                <w:b/>
                <w:bCs/>
                <w:i/>
                <w:iCs/>
                <w:u w:val="single"/>
              </w:rPr>
            </w:pPr>
            <w:r w:rsidRPr="0082024B">
              <w:rPr>
                <w:rFonts w:eastAsia="Times New Roman"/>
                <w:b/>
                <w:bCs/>
                <w:i/>
                <w:iCs/>
                <w:u w:val="single"/>
              </w:rPr>
              <w:t>NUEMS Voltage Input Rating  (7) Nonretroactive as of January 1, 2024.</w:t>
            </w:r>
          </w:p>
        </w:tc>
        <w:tc>
          <w:tcPr>
            <w:tcW w:w="1980" w:type="dxa"/>
            <w:tcBorders>
              <w:top w:val="single" w:sz="18" w:space="0" w:color="auto"/>
              <w:bottom w:val="single" w:sz="4" w:space="0" w:color="auto"/>
            </w:tcBorders>
            <w:shd w:val="clear" w:color="auto" w:fill="auto"/>
            <w:vAlign w:val="center"/>
          </w:tcPr>
          <w:p w14:paraId="7310C8E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18" w:space="0" w:color="auto"/>
              <w:bottom w:val="single" w:sz="4" w:space="0" w:color="auto"/>
              <w:right w:val="single" w:sz="18" w:space="0" w:color="auto"/>
            </w:tcBorders>
            <w:shd w:val="clear" w:color="auto" w:fill="auto"/>
            <w:vAlign w:val="center"/>
          </w:tcPr>
          <w:p w14:paraId="65F7778B"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7B8D0D8" w14:textId="77777777" w:rsidTr="009C6563">
        <w:trPr>
          <w:cantSplit/>
          <w:trHeight w:val="288"/>
        </w:trPr>
        <w:tc>
          <w:tcPr>
            <w:tcW w:w="5007" w:type="dxa"/>
            <w:tcBorders>
              <w:top w:val="single" w:sz="4" w:space="0" w:color="auto"/>
              <w:left w:val="single" w:sz="18" w:space="0" w:color="auto"/>
              <w:bottom w:val="single" w:sz="4" w:space="0" w:color="auto"/>
            </w:tcBorders>
            <w:shd w:val="clear" w:color="auto" w:fill="auto"/>
            <w:vAlign w:val="center"/>
          </w:tcPr>
          <w:p w14:paraId="015CD967"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 xml:space="preserve">Voltage Sensor Rating (8) </w:t>
            </w:r>
            <w:r w:rsidRPr="0082024B">
              <w:rPr>
                <w:rFonts w:eastAsia="Times New Roman"/>
                <w:b/>
                <w:bCs/>
                <w:i/>
                <w:iCs/>
                <w:u w:val="single"/>
              </w:rPr>
              <w:t>Nonretroactive as of January 1, 2024.</w:t>
            </w:r>
          </w:p>
        </w:tc>
        <w:tc>
          <w:tcPr>
            <w:tcW w:w="1980" w:type="dxa"/>
            <w:tcBorders>
              <w:top w:val="single" w:sz="4" w:space="0" w:color="auto"/>
              <w:bottom w:val="single" w:sz="4" w:space="0" w:color="auto"/>
            </w:tcBorders>
            <w:shd w:val="clear" w:color="auto" w:fill="auto"/>
            <w:vAlign w:val="center"/>
          </w:tcPr>
          <w:p w14:paraId="620CE6F5"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single" w:sz="18" w:space="0" w:color="auto"/>
            </w:tcBorders>
            <w:shd w:val="clear" w:color="auto" w:fill="auto"/>
            <w:vAlign w:val="center"/>
          </w:tcPr>
          <w:p w14:paraId="24053B18"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A8FCC0C" w14:textId="77777777" w:rsidTr="009C6563">
        <w:trPr>
          <w:cantSplit/>
          <w:trHeight w:val="288"/>
        </w:trPr>
        <w:tc>
          <w:tcPr>
            <w:tcW w:w="5007" w:type="dxa"/>
            <w:tcBorders>
              <w:top w:val="single" w:sz="4" w:space="0" w:color="auto"/>
              <w:left w:val="single" w:sz="18" w:space="0" w:color="auto"/>
              <w:bottom w:val="single" w:sz="18" w:space="0" w:color="auto"/>
            </w:tcBorders>
            <w:shd w:val="clear" w:color="auto" w:fill="auto"/>
            <w:vAlign w:val="center"/>
          </w:tcPr>
          <w:p w14:paraId="0830F977"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Voltage Sensor Ratio (9)</w:t>
            </w:r>
            <w:r w:rsidRPr="0082024B">
              <w:rPr>
                <w:rFonts w:eastAsia="Times New Roman"/>
                <w:b/>
                <w:bCs/>
                <w:i/>
                <w:iCs/>
                <w:u w:val="single"/>
              </w:rPr>
              <w:t xml:space="preserve"> Nonretroactive as of January 1, 2024.</w:t>
            </w:r>
          </w:p>
        </w:tc>
        <w:tc>
          <w:tcPr>
            <w:tcW w:w="1980" w:type="dxa"/>
            <w:tcBorders>
              <w:top w:val="single" w:sz="4" w:space="0" w:color="auto"/>
              <w:bottom w:val="single" w:sz="18" w:space="0" w:color="auto"/>
            </w:tcBorders>
            <w:shd w:val="clear" w:color="auto" w:fill="auto"/>
            <w:vAlign w:val="center"/>
          </w:tcPr>
          <w:p w14:paraId="59DEFB9B"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18" w:space="0" w:color="auto"/>
              <w:right w:val="single" w:sz="18" w:space="0" w:color="auto"/>
            </w:tcBorders>
            <w:shd w:val="clear" w:color="auto" w:fill="auto"/>
            <w:vAlign w:val="center"/>
          </w:tcPr>
          <w:p w14:paraId="5A675E0C"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3580DA99" w14:textId="77777777" w:rsidTr="009C6563">
        <w:trPr>
          <w:cantSplit/>
          <w:trHeight w:val="288"/>
        </w:trPr>
        <w:tc>
          <w:tcPr>
            <w:tcW w:w="5007" w:type="dxa"/>
            <w:tcBorders>
              <w:top w:val="single" w:sz="18" w:space="0" w:color="auto"/>
              <w:left w:val="single" w:sz="18" w:space="0" w:color="auto"/>
              <w:bottom w:val="single" w:sz="4" w:space="0" w:color="auto"/>
            </w:tcBorders>
            <w:shd w:val="clear" w:color="auto" w:fill="auto"/>
            <w:vAlign w:val="center"/>
          </w:tcPr>
          <w:p w14:paraId="0993D276"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NUEMS Current Input (10)</w:t>
            </w:r>
            <w:r w:rsidRPr="0082024B">
              <w:rPr>
                <w:rFonts w:eastAsia="Times New Roman"/>
                <w:b/>
                <w:bCs/>
                <w:i/>
                <w:iCs/>
                <w:u w:val="single"/>
              </w:rPr>
              <w:t xml:space="preserve"> Nonretroactive as of January 1, 2024.</w:t>
            </w:r>
          </w:p>
        </w:tc>
        <w:tc>
          <w:tcPr>
            <w:tcW w:w="1980" w:type="dxa"/>
            <w:tcBorders>
              <w:top w:val="single" w:sz="18" w:space="0" w:color="auto"/>
              <w:bottom w:val="single" w:sz="4" w:space="0" w:color="auto"/>
            </w:tcBorders>
            <w:shd w:val="clear" w:color="auto" w:fill="auto"/>
            <w:vAlign w:val="center"/>
          </w:tcPr>
          <w:p w14:paraId="06FDB424"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18" w:space="0" w:color="auto"/>
              <w:bottom w:val="single" w:sz="4" w:space="0" w:color="auto"/>
              <w:right w:val="single" w:sz="18" w:space="0" w:color="auto"/>
            </w:tcBorders>
            <w:shd w:val="clear" w:color="auto" w:fill="auto"/>
            <w:vAlign w:val="center"/>
          </w:tcPr>
          <w:p w14:paraId="4DF47031"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0C66CE8" w14:textId="77777777" w:rsidTr="009C6563">
        <w:trPr>
          <w:cantSplit/>
          <w:trHeight w:val="288"/>
        </w:trPr>
        <w:tc>
          <w:tcPr>
            <w:tcW w:w="5007" w:type="dxa"/>
            <w:tcBorders>
              <w:top w:val="single" w:sz="4" w:space="0" w:color="auto"/>
              <w:left w:val="single" w:sz="18" w:space="0" w:color="auto"/>
              <w:bottom w:val="single" w:sz="4" w:space="0" w:color="auto"/>
            </w:tcBorders>
            <w:shd w:val="clear" w:color="auto" w:fill="auto"/>
            <w:vAlign w:val="center"/>
          </w:tcPr>
          <w:p w14:paraId="2B4EEE68"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 xml:space="preserve"> Sensor Primary Current Rating (11)</w:t>
            </w:r>
            <w:r w:rsidRPr="0082024B">
              <w:rPr>
                <w:rFonts w:eastAsia="Times New Roman"/>
                <w:b/>
                <w:bCs/>
                <w:i/>
                <w:iCs/>
                <w:u w:val="single"/>
              </w:rPr>
              <w:t xml:space="preserve"> Nonretroactive as of January 1, 2024.</w:t>
            </w:r>
          </w:p>
        </w:tc>
        <w:tc>
          <w:tcPr>
            <w:tcW w:w="1980" w:type="dxa"/>
            <w:tcBorders>
              <w:top w:val="single" w:sz="4" w:space="0" w:color="auto"/>
              <w:bottom w:val="single" w:sz="4" w:space="0" w:color="auto"/>
            </w:tcBorders>
            <w:shd w:val="clear" w:color="auto" w:fill="auto"/>
            <w:vAlign w:val="center"/>
          </w:tcPr>
          <w:p w14:paraId="0E1CE8EC"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single" w:sz="18" w:space="0" w:color="auto"/>
            </w:tcBorders>
            <w:shd w:val="clear" w:color="auto" w:fill="auto"/>
            <w:vAlign w:val="center"/>
          </w:tcPr>
          <w:p w14:paraId="062050BF"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E658B71" w14:textId="77777777" w:rsidTr="009C6563">
        <w:trPr>
          <w:cantSplit/>
          <w:trHeight w:val="288"/>
        </w:trPr>
        <w:tc>
          <w:tcPr>
            <w:tcW w:w="5007" w:type="dxa"/>
            <w:tcBorders>
              <w:top w:val="single" w:sz="4" w:space="0" w:color="auto"/>
              <w:left w:val="single" w:sz="18" w:space="0" w:color="auto"/>
              <w:bottom w:val="single" w:sz="4" w:space="0" w:color="auto"/>
            </w:tcBorders>
            <w:shd w:val="clear" w:color="auto" w:fill="auto"/>
            <w:vAlign w:val="center"/>
          </w:tcPr>
          <w:p w14:paraId="774CB8A0"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i/>
                <w:iCs/>
                <w:u w:val="single"/>
              </w:rPr>
              <w:t>Sensor True Ratio</w:t>
            </w:r>
            <w:r w:rsidRPr="0082024B">
              <w:rPr>
                <w:rFonts w:eastAsia="Times New Roman"/>
                <w:b/>
                <w:bCs/>
                <w:u w:val="single"/>
              </w:rPr>
              <w:t xml:space="preserve"> (12)</w:t>
            </w:r>
            <w:r w:rsidRPr="0082024B">
              <w:rPr>
                <w:rFonts w:eastAsia="Times New Roman"/>
                <w:b/>
                <w:bCs/>
                <w:i/>
                <w:iCs/>
                <w:u w:val="single"/>
              </w:rPr>
              <w:t xml:space="preserve"> Nonretroactive as of January 1, 2024.</w:t>
            </w:r>
          </w:p>
        </w:tc>
        <w:tc>
          <w:tcPr>
            <w:tcW w:w="1980" w:type="dxa"/>
            <w:tcBorders>
              <w:top w:val="single" w:sz="4" w:space="0" w:color="auto"/>
              <w:bottom w:val="single" w:sz="4" w:space="0" w:color="auto"/>
            </w:tcBorders>
            <w:shd w:val="clear" w:color="auto" w:fill="auto"/>
            <w:vAlign w:val="center"/>
          </w:tcPr>
          <w:p w14:paraId="5553C2BE"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single" w:sz="18" w:space="0" w:color="auto"/>
            </w:tcBorders>
            <w:shd w:val="clear" w:color="auto" w:fill="auto"/>
            <w:vAlign w:val="center"/>
          </w:tcPr>
          <w:p w14:paraId="0962CD2A"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914F54E" w14:textId="77777777" w:rsidTr="009C6563">
        <w:trPr>
          <w:cantSplit/>
          <w:trHeight w:val="288"/>
        </w:trPr>
        <w:tc>
          <w:tcPr>
            <w:tcW w:w="5007" w:type="dxa"/>
            <w:tcBorders>
              <w:top w:val="single" w:sz="18" w:space="0" w:color="auto"/>
            </w:tcBorders>
            <w:shd w:val="clear" w:color="auto" w:fill="auto"/>
            <w:vAlign w:val="center"/>
          </w:tcPr>
          <w:p w14:paraId="08A336F6"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K</w:t>
            </w:r>
            <w:r w:rsidRPr="0082024B">
              <w:rPr>
                <w:rFonts w:eastAsia="Times New Roman"/>
                <w:b/>
                <w:bCs/>
                <w:u w:val="single"/>
                <w:vertAlign w:val="subscript"/>
              </w:rPr>
              <w:t>h</w:t>
            </w:r>
            <w:r w:rsidRPr="0082024B">
              <w:rPr>
                <w:rFonts w:eastAsia="Times New Roman"/>
                <w:b/>
                <w:bCs/>
                <w:u w:val="single"/>
              </w:rPr>
              <w:t xml:space="preserve"> or K</w:t>
            </w:r>
            <w:r w:rsidRPr="0082024B">
              <w:rPr>
                <w:rFonts w:eastAsia="Times New Roman"/>
                <w:b/>
                <w:bCs/>
                <w:u w:val="single"/>
                <w:vertAlign w:val="subscript"/>
              </w:rPr>
              <w:t xml:space="preserve">t </w:t>
            </w:r>
            <w:r w:rsidRPr="0082024B">
              <w:rPr>
                <w:rFonts w:eastAsia="Times New Roman"/>
                <w:b/>
                <w:bCs/>
                <w:u w:val="single"/>
              </w:rPr>
              <w:t>(13)</w:t>
            </w:r>
          </w:p>
        </w:tc>
        <w:tc>
          <w:tcPr>
            <w:tcW w:w="1980" w:type="dxa"/>
            <w:tcBorders>
              <w:top w:val="single" w:sz="18" w:space="0" w:color="auto"/>
            </w:tcBorders>
            <w:shd w:val="clear" w:color="auto" w:fill="auto"/>
            <w:vAlign w:val="center"/>
          </w:tcPr>
          <w:p w14:paraId="788024B9"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18" w:space="0" w:color="auto"/>
            </w:tcBorders>
            <w:shd w:val="clear" w:color="auto" w:fill="auto"/>
            <w:vAlign w:val="center"/>
          </w:tcPr>
          <w:p w14:paraId="670DD799"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B4E9DDC" w14:textId="77777777" w:rsidTr="009C6563">
        <w:trPr>
          <w:cantSplit/>
          <w:trHeight w:val="288"/>
        </w:trPr>
        <w:tc>
          <w:tcPr>
            <w:tcW w:w="5007" w:type="dxa"/>
            <w:shd w:val="clear" w:color="auto" w:fill="auto"/>
            <w:vAlign w:val="center"/>
          </w:tcPr>
          <w:p w14:paraId="54137A51"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Bi-directional (14)</w:t>
            </w:r>
          </w:p>
        </w:tc>
        <w:tc>
          <w:tcPr>
            <w:tcW w:w="1980" w:type="dxa"/>
            <w:shd w:val="clear" w:color="auto" w:fill="auto"/>
            <w:vAlign w:val="center"/>
          </w:tcPr>
          <w:p w14:paraId="0A484C1F"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129CFACF"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1A36967B" w14:textId="77777777" w:rsidTr="009C6563">
        <w:trPr>
          <w:cantSplit/>
          <w:trHeight w:val="288"/>
        </w:trPr>
        <w:tc>
          <w:tcPr>
            <w:tcW w:w="5007" w:type="dxa"/>
            <w:shd w:val="clear" w:color="auto" w:fill="auto"/>
            <w:vAlign w:val="center"/>
          </w:tcPr>
          <w:p w14:paraId="020ABF6B"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Temperature Range if narrower than −20 </w:t>
            </w:r>
            <w:r w:rsidRPr="0082024B">
              <w:rPr>
                <w:rFonts w:eastAsia="Times New Roman"/>
                <w:b/>
                <w:bCs/>
                <w:u w:val="single"/>
              </w:rPr>
              <w:sym w:font="Symbol" w:char="F0B0"/>
            </w:r>
            <w:r w:rsidRPr="0082024B">
              <w:rPr>
                <w:rFonts w:eastAsia="Times New Roman"/>
                <w:b/>
                <w:bCs/>
                <w:u w:val="single"/>
              </w:rPr>
              <w:t>C to + 50 </w:t>
            </w:r>
            <w:r w:rsidRPr="0082024B">
              <w:rPr>
                <w:rFonts w:eastAsia="Times New Roman"/>
                <w:b/>
                <w:bCs/>
                <w:u w:val="single"/>
              </w:rPr>
              <w:sym w:font="Symbol" w:char="F0B0"/>
            </w:r>
            <w:r w:rsidRPr="0082024B">
              <w:rPr>
                <w:rFonts w:eastAsia="Times New Roman"/>
                <w:b/>
                <w:bCs/>
                <w:u w:val="single"/>
              </w:rPr>
              <w:t>C (− 4 </w:t>
            </w:r>
            <w:r w:rsidRPr="0082024B">
              <w:rPr>
                <w:rFonts w:eastAsia="Times New Roman"/>
                <w:b/>
                <w:bCs/>
                <w:u w:val="single"/>
              </w:rPr>
              <w:sym w:font="Symbol" w:char="F0B0"/>
            </w:r>
            <w:r w:rsidRPr="0082024B">
              <w:rPr>
                <w:rFonts w:eastAsia="Times New Roman"/>
                <w:b/>
                <w:bCs/>
                <w:u w:val="single"/>
              </w:rPr>
              <w:t>F to + 122 </w:t>
            </w:r>
            <w:r w:rsidRPr="0082024B">
              <w:rPr>
                <w:rFonts w:eastAsia="Times New Roman"/>
                <w:b/>
                <w:bCs/>
                <w:u w:val="single"/>
              </w:rPr>
              <w:sym w:font="Symbol" w:char="F0B0"/>
            </w:r>
            <w:r w:rsidRPr="0082024B">
              <w:rPr>
                <w:rFonts w:eastAsia="Times New Roman"/>
                <w:b/>
                <w:bCs/>
                <w:u w:val="single"/>
              </w:rPr>
              <w:t>F) (15)</w:t>
            </w:r>
          </w:p>
        </w:tc>
        <w:tc>
          <w:tcPr>
            <w:tcW w:w="1980" w:type="dxa"/>
            <w:shd w:val="clear" w:color="auto" w:fill="auto"/>
            <w:vAlign w:val="center"/>
          </w:tcPr>
          <w:p w14:paraId="715E0BB7"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3FF44CE4"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6EFFDD1E" w14:textId="77777777" w:rsidTr="009C6563">
        <w:trPr>
          <w:cantSplit/>
          <w:trHeight w:val="288"/>
        </w:trPr>
        <w:tc>
          <w:tcPr>
            <w:tcW w:w="8967" w:type="dxa"/>
            <w:gridSpan w:val="3"/>
            <w:shd w:val="clear" w:color="auto" w:fill="auto"/>
          </w:tcPr>
          <w:p w14:paraId="3B37A362"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R</w:t>
            </w:r>
            <w:r w:rsidRPr="0082024B">
              <w:rPr>
                <w:rFonts w:eastAsia="Times New Roman"/>
                <w:b/>
                <w:bCs/>
                <w:u w:val="single"/>
              </w:rPr>
              <w:tab/>
              <w:t>Required to be marked on the NUEMS</w:t>
            </w:r>
          </w:p>
          <w:p w14:paraId="6083B101"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O</w:t>
            </w:r>
            <w:r w:rsidRPr="0082024B">
              <w:rPr>
                <w:rFonts w:eastAsia="Times New Roman"/>
                <w:b/>
                <w:bCs/>
                <w:u w:val="single"/>
              </w:rPr>
              <w:tab/>
              <w:t>Required to be marked on the NUEMS only if information is not available on a display</w:t>
            </w:r>
          </w:p>
          <w:p w14:paraId="372A5B5D" w14:textId="77777777" w:rsidR="0082024B" w:rsidRPr="0082024B" w:rsidRDefault="0082024B" w:rsidP="0082024B">
            <w:pPr>
              <w:keepNext/>
              <w:tabs>
                <w:tab w:val="left" w:pos="540"/>
              </w:tabs>
              <w:spacing w:after="0"/>
              <w:jc w:val="left"/>
              <w:rPr>
                <w:rFonts w:eastAsia="Times New Roman"/>
                <w:b/>
                <w:bCs/>
                <w:strike/>
                <w:u w:val="single"/>
              </w:rPr>
            </w:pPr>
            <w:r w:rsidRPr="0082024B">
              <w:rPr>
                <w:rFonts w:eastAsia="Times New Roman"/>
                <w:b/>
                <w:bCs/>
                <w:u w:val="single"/>
              </w:rPr>
              <w:t>D</w:t>
            </w:r>
            <w:r w:rsidRPr="0082024B">
              <w:rPr>
                <w:rFonts w:eastAsia="Times New Roman"/>
                <w:b/>
                <w:bCs/>
                <w:u w:val="single"/>
              </w:rPr>
              <w:tab/>
              <w:t>Alternate when information is not marked physically on the NUEMS. If device identification and marking is provided on an electronic display, then all fields must be provided.</w:t>
            </w:r>
          </w:p>
        </w:tc>
      </w:tr>
      <w:tr w:rsidR="0082024B" w:rsidRPr="0082024B" w14:paraId="309CBBCF" w14:textId="77777777" w:rsidTr="009C6563">
        <w:trPr>
          <w:cantSplit/>
          <w:trHeight w:val="288"/>
        </w:trPr>
        <w:tc>
          <w:tcPr>
            <w:tcW w:w="8967" w:type="dxa"/>
            <w:gridSpan w:val="3"/>
            <w:tcBorders>
              <w:top w:val="single" w:sz="12" w:space="0" w:color="auto"/>
              <w:bottom w:val="double" w:sz="4" w:space="0" w:color="auto"/>
            </w:tcBorders>
            <w:shd w:val="clear" w:color="auto" w:fill="auto"/>
          </w:tcPr>
          <w:p w14:paraId="68D2BC09" w14:textId="77777777" w:rsidR="0082024B" w:rsidRPr="0082024B" w:rsidRDefault="0082024B" w:rsidP="0082024B">
            <w:pPr>
              <w:rPr>
                <w:rFonts w:eastAsia="Times New Roman"/>
                <w:b/>
                <w:bCs/>
                <w:u w:val="single"/>
              </w:rPr>
            </w:pPr>
            <w:r w:rsidRPr="0082024B">
              <w:rPr>
                <w:rFonts w:ascii="Times New Roman Bold" w:eastAsia="Times New Roman" w:hAnsi="Times New Roman Bold"/>
                <w:b/>
                <w:bCs/>
                <w:u w:val="single"/>
                <w:vertAlign w:val="superscript"/>
              </w:rPr>
              <w:lastRenderedPageBreak/>
              <w:t>*</w:t>
            </w:r>
            <w:r w:rsidRPr="0082024B">
              <w:rPr>
                <w:rFonts w:eastAsia="Times New Roman"/>
                <w:b/>
                <w:bCs/>
                <w:u w:val="single"/>
              </w:rPr>
              <w:t>“Electronic Display” includes, but is not limited to, displays of the required marking information through a NUEMS display, a mobile device, or other electronic means as specified by the manufacturer and retrievable through the NUEMS.  This may include providing access directly from the meter to a webpage.  If the information is provided via a mechanism other than the NUEMS display, the mechanism must be provided by the device owner/operator as specified in UR.2.4.10. Devices for Viewing Marking Information Provided Via an Electronic Display, External Sensor (ES) NUEMS.</w:t>
            </w:r>
          </w:p>
          <w:p w14:paraId="77849416" w14:textId="77777777" w:rsidR="0082024B" w:rsidRPr="0082024B" w:rsidRDefault="0082024B" w:rsidP="0082024B">
            <w:pPr>
              <w:rPr>
                <w:rFonts w:eastAsia="Times New Roman"/>
                <w:b/>
                <w:bCs/>
                <w:u w:val="single"/>
              </w:rPr>
            </w:pPr>
            <w:r w:rsidRPr="0082024B">
              <w:rPr>
                <w:rFonts w:eastAsia="Times New Roman"/>
                <w:b/>
                <w:bCs/>
                <w:u w:val="single"/>
                <w:vertAlign w:val="superscript"/>
              </w:rPr>
              <w:t>**</w:t>
            </w:r>
            <w:r w:rsidRPr="0082024B">
              <w:rPr>
                <w:rFonts w:eastAsia="Times New Roman"/>
                <w:b/>
                <w:bCs/>
                <w:u w:val="single"/>
              </w:rPr>
              <w:t>Instructions on how to view required markings shall be marked on the device or provided in the NTEP CC.</w:t>
            </w:r>
          </w:p>
          <w:p w14:paraId="343202A2"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General:</w:t>
            </w:r>
          </w:p>
          <w:p w14:paraId="7D9BD764" w14:textId="77777777" w:rsidR="0082024B" w:rsidRPr="0082024B" w:rsidRDefault="0082024B" w:rsidP="0032462A">
            <w:pPr>
              <w:keepNext/>
              <w:numPr>
                <w:ilvl w:val="0"/>
                <w:numId w:val="38"/>
              </w:numPr>
              <w:spacing w:after="120"/>
              <w:ind w:left="675"/>
              <w:contextualSpacing/>
              <w:jc w:val="left"/>
              <w:rPr>
                <w:rFonts w:eastAsia="Times New Roman"/>
                <w:b/>
                <w:bCs/>
                <w:u w:val="single"/>
              </w:rPr>
            </w:pPr>
            <w:r w:rsidRPr="0082024B">
              <w:rPr>
                <w:rFonts w:eastAsia="Times New Roman"/>
                <w:b/>
                <w:bCs/>
                <w:u w:val="single"/>
              </w:rPr>
              <w:t>Numbers appearing in parentheses (e.g., (1)) following each marking requirement above correspond to numbered descriptors in Table S.3.2.2.b. Descriptors for Table S.3.2.3.a. Device Identification and Marking Requirements of External Sensor (ES) NUEMS.</w:t>
            </w:r>
          </w:p>
          <w:p w14:paraId="5EA30FA9" w14:textId="77777777" w:rsidR="0082024B" w:rsidRPr="0082024B" w:rsidRDefault="0082024B" w:rsidP="0032462A">
            <w:pPr>
              <w:keepNext/>
              <w:numPr>
                <w:ilvl w:val="0"/>
                <w:numId w:val="38"/>
              </w:numPr>
              <w:spacing w:after="120"/>
              <w:ind w:left="675"/>
              <w:contextualSpacing/>
              <w:jc w:val="left"/>
              <w:rPr>
                <w:rFonts w:eastAsia="Times New Roman"/>
                <w:b/>
                <w:bCs/>
                <w:u w:val="single"/>
              </w:rPr>
            </w:pPr>
            <w:r w:rsidRPr="0082024B">
              <w:rPr>
                <w:rFonts w:eastAsia="Times New Roman"/>
                <w:b/>
                <w:bCs/>
                <w:u w:val="single"/>
              </w:rPr>
              <w:t>For requirements and details on application, see Table S.3.2.3.b. Descriptors for Device Identification and Marking Requirements of External Sensor (ES) NUEMS.</w:t>
            </w:r>
          </w:p>
        </w:tc>
      </w:tr>
    </w:tbl>
    <w:p w14:paraId="07DDBFE1" w14:textId="77777777" w:rsidR="0082024B" w:rsidRPr="0082024B" w:rsidRDefault="0082024B" w:rsidP="0082024B">
      <w:pPr>
        <w:jc w:val="left"/>
        <w:rPr>
          <w:rFonts w:eastAsia="Times New Roman"/>
          <w:b/>
          <w:bCs/>
          <w:u w:val="single"/>
        </w:rPr>
      </w:pPr>
    </w:p>
    <w:p w14:paraId="6116DFBF" w14:textId="77777777" w:rsidR="0082024B" w:rsidRPr="0082024B" w:rsidRDefault="0082024B" w:rsidP="0082024B">
      <w:pPr>
        <w:spacing w:after="0"/>
        <w:jc w:val="left"/>
        <w:rPr>
          <w:rFonts w:eastAsia="Times New Roman"/>
          <w:b/>
          <w:bCs/>
          <w:u w:val="single"/>
        </w:rPr>
      </w:pP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9000"/>
      </w:tblGrid>
      <w:tr w:rsidR="0082024B" w:rsidRPr="0082024B" w14:paraId="1BD08A20" w14:textId="77777777" w:rsidTr="009C6563">
        <w:trPr>
          <w:trHeight w:val="288"/>
        </w:trPr>
        <w:tc>
          <w:tcPr>
            <w:tcW w:w="9000" w:type="dxa"/>
            <w:tcBorders>
              <w:bottom w:val="double" w:sz="4" w:space="0" w:color="auto"/>
            </w:tcBorders>
            <w:shd w:val="clear" w:color="auto" w:fill="auto"/>
            <w:vAlign w:val="center"/>
          </w:tcPr>
          <w:p w14:paraId="45928764" w14:textId="77777777" w:rsidR="0082024B" w:rsidRPr="0082024B" w:rsidRDefault="0082024B" w:rsidP="0082024B">
            <w:pPr>
              <w:tabs>
                <w:tab w:val="left" w:pos="540"/>
              </w:tabs>
              <w:spacing w:after="0"/>
              <w:jc w:val="center"/>
              <w:rPr>
                <w:rFonts w:eastAsia="Times New Roman"/>
                <w:b/>
                <w:bCs/>
                <w:u w:val="single"/>
              </w:rPr>
            </w:pPr>
            <w:bookmarkStart w:id="218" w:name="_Hlk132119834"/>
            <w:r w:rsidRPr="0082024B">
              <w:rPr>
                <w:rFonts w:eastAsia="Times New Roman"/>
                <w:b/>
                <w:bCs/>
                <w:u w:val="single"/>
              </w:rPr>
              <w:t>Table S.3.2.3.b.</w:t>
            </w:r>
          </w:p>
          <w:bookmarkEnd w:id="218"/>
          <w:p w14:paraId="2160DB7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 xml:space="preserve">Descriptors for Device Identification and Markings Requirement of External Sensor (ES) NUEMS </w:t>
            </w:r>
          </w:p>
        </w:tc>
      </w:tr>
      <w:tr w:rsidR="0082024B" w:rsidRPr="0082024B" w14:paraId="4CC46A07" w14:textId="77777777" w:rsidTr="009C6563">
        <w:trPr>
          <w:trHeight w:val="288"/>
        </w:trPr>
        <w:tc>
          <w:tcPr>
            <w:tcW w:w="9000" w:type="dxa"/>
            <w:tcBorders>
              <w:top w:val="double" w:sz="4" w:space="0" w:color="auto"/>
            </w:tcBorders>
            <w:shd w:val="clear" w:color="auto" w:fill="auto"/>
          </w:tcPr>
          <w:p w14:paraId="2A4FA6F2" w14:textId="77777777" w:rsidR="0082024B" w:rsidRPr="0082024B" w:rsidRDefault="0082024B" w:rsidP="0082024B">
            <w:pPr>
              <w:tabs>
                <w:tab w:val="left" w:pos="346"/>
              </w:tabs>
              <w:spacing w:after="0"/>
              <w:rPr>
                <w:rFonts w:eastAsia="Times New Roman"/>
                <w:b/>
                <w:bCs/>
                <w:u w:val="single"/>
              </w:rPr>
            </w:pPr>
            <w:r w:rsidRPr="0082024B">
              <w:rPr>
                <w:rFonts w:eastAsia="Times New Roman"/>
                <w:b/>
                <w:bCs/>
                <w:u w:val="single"/>
              </w:rPr>
              <w:t>1.</w:t>
            </w:r>
            <w:r w:rsidRPr="0082024B">
              <w:rPr>
                <w:rFonts w:eastAsia="Times New Roman"/>
                <w:b/>
                <w:bCs/>
                <w:u w:val="single"/>
              </w:rPr>
              <w:tab/>
              <w:t>Manufacturer’s Identification.  Marked per General Code paragraph G-S.1. Identification.</w:t>
            </w:r>
          </w:p>
        </w:tc>
      </w:tr>
      <w:tr w:rsidR="0082024B" w:rsidRPr="0082024B" w14:paraId="614620EC" w14:textId="77777777" w:rsidTr="009C6563">
        <w:trPr>
          <w:trHeight w:val="288"/>
        </w:trPr>
        <w:tc>
          <w:tcPr>
            <w:tcW w:w="9000" w:type="dxa"/>
            <w:shd w:val="clear" w:color="auto" w:fill="auto"/>
          </w:tcPr>
          <w:p w14:paraId="26247FC3" w14:textId="77777777" w:rsidR="0082024B" w:rsidRPr="0082024B" w:rsidRDefault="0082024B" w:rsidP="0082024B">
            <w:pPr>
              <w:tabs>
                <w:tab w:val="left" w:pos="346"/>
                <w:tab w:val="left" w:pos="405"/>
              </w:tabs>
              <w:spacing w:after="0"/>
              <w:rPr>
                <w:rFonts w:eastAsia="Times New Roman"/>
                <w:b/>
                <w:bCs/>
                <w:u w:val="single"/>
              </w:rPr>
            </w:pPr>
            <w:r w:rsidRPr="0082024B">
              <w:rPr>
                <w:rFonts w:eastAsia="Times New Roman"/>
                <w:b/>
                <w:bCs/>
                <w:u w:val="single"/>
              </w:rPr>
              <w:t>2.</w:t>
            </w:r>
            <w:r w:rsidRPr="0082024B">
              <w:rPr>
                <w:rFonts w:eastAsia="Times New Roman"/>
                <w:b/>
                <w:bCs/>
                <w:u w:val="single"/>
              </w:rPr>
              <w:tab/>
              <w:t xml:space="preserve">Manufacturer’s Model Prefix.  For an External Sensor (ES) NUEMS having its NTEP number clearly identified, conspicuously and indelibly marked on the meter, where the NTEP certificate contains the complete marking details (including a description of the location and purpose of specific markings), the associated NUEMS is not required to meet General Code paragraph G-S.1. Identification (b)(1). </w:t>
            </w:r>
          </w:p>
        </w:tc>
      </w:tr>
      <w:tr w:rsidR="0082024B" w:rsidRPr="0082024B" w14:paraId="2C3794C7" w14:textId="77777777" w:rsidTr="009C6563">
        <w:trPr>
          <w:trHeight w:val="288"/>
        </w:trPr>
        <w:tc>
          <w:tcPr>
            <w:tcW w:w="9000" w:type="dxa"/>
            <w:shd w:val="clear" w:color="auto" w:fill="auto"/>
          </w:tcPr>
          <w:p w14:paraId="5A69E9B4"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3.</w:t>
            </w:r>
            <w:r w:rsidRPr="0082024B">
              <w:rPr>
                <w:rFonts w:eastAsia="Times New Roman"/>
                <w:b/>
                <w:bCs/>
                <w:u w:val="single"/>
              </w:rPr>
              <w:tab/>
              <w:t>Manufacturer’s Model Identifier.  Marked per General Code paragraph G-S.1. Identification.</w:t>
            </w:r>
          </w:p>
        </w:tc>
      </w:tr>
      <w:tr w:rsidR="0082024B" w:rsidRPr="0082024B" w14:paraId="7AF61A8A" w14:textId="77777777" w:rsidTr="009C6563">
        <w:trPr>
          <w:trHeight w:val="288"/>
        </w:trPr>
        <w:tc>
          <w:tcPr>
            <w:tcW w:w="9000" w:type="dxa"/>
            <w:shd w:val="clear" w:color="auto" w:fill="auto"/>
          </w:tcPr>
          <w:p w14:paraId="6B536FD4"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4.</w:t>
            </w:r>
            <w:r w:rsidRPr="0082024B">
              <w:rPr>
                <w:rFonts w:eastAsia="Times New Roman"/>
                <w:b/>
                <w:bCs/>
                <w:u w:val="single"/>
              </w:rPr>
              <w:tab/>
              <w:t>Serial Number Prefix.   For an External Sensor (ES) NUEMS having its NTEP number clearly identified, conspicuously and indelibly marked on the meter, where the NTEP certificate contains the complete marking details (including a description of the location and purpose of specific markings), the associated NUEMS is not required to meet General Code paragraph G-S.1. Identification (c)(1).</w:t>
            </w:r>
          </w:p>
        </w:tc>
      </w:tr>
      <w:tr w:rsidR="0082024B" w:rsidRPr="0082024B" w14:paraId="15437B46" w14:textId="77777777" w:rsidTr="009C6563">
        <w:trPr>
          <w:trHeight w:val="288"/>
        </w:trPr>
        <w:tc>
          <w:tcPr>
            <w:tcW w:w="9000" w:type="dxa"/>
            <w:shd w:val="clear" w:color="auto" w:fill="auto"/>
          </w:tcPr>
          <w:p w14:paraId="4E650A28"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5.</w:t>
            </w:r>
            <w:r w:rsidRPr="0082024B">
              <w:rPr>
                <w:rFonts w:eastAsia="Times New Roman"/>
                <w:b/>
                <w:bCs/>
                <w:u w:val="single"/>
              </w:rPr>
              <w:tab/>
              <w:t>Serial Number.  Also see General Code paragraph G-S.1. Identification.</w:t>
            </w:r>
          </w:p>
        </w:tc>
      </w:tr>
      <w:tr w:rsidR="0082024B" w:rsidRPr="0082024B" w14:paraId="2C55BB27" w14:textId="77777777" w:rsidTr="009C6563">
        <w:trPr>
          <w:trHeight w:val="288"/>
        </w:trPr>
        <w:tc>
          <w:tcPr>
            <w:tcW w:w="9000" w:type="dxa"/>
            <w:shd w:val="clear" w:color="auto" w:fill="auto"/>
          </w:tcPr>
          <w:p w14:paraId="58DCDEA1"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6.</w:t>
            </w:r>
            <w:r w:rsidRPr="0082024B">
              <w:rPr>
                <w:rFonts w:eastAsia="Times New Roman"/>
                <w:b/>
                <w:bCs/>
                <w:u w:val="single"/>
              </w:rPr>
              <w:tab/>
              <w:t>NTEP Certificate of Conformance Number and Prefix.  NUEMS electronics that has been evaluated by NTEP and has its own NTEP CC shall be marked per General Code paragraph G-S.1. Identification.</w:t>
            </w:r>
          </w:p>
        </w:tc>
      </w:tr>
      <w:tr w:rsidR="0082024B" w:rsidRPr="0082024B" w14:paraId="4B0F25E8" w14:textId="77777777" w:rsidTr="009C6563">
        <w:trPr>
          <w:trHeight w:val="288"/>
        </w:trPr>
        <w:tc>
          <w:tcPr>
            <w:tcW w:w="9000" w:type="dxa"/>
            <w:shd w:val="clear" w:color="auto" w:fill="auto"/>
          </w:tcPr>
          <w:p w14:paraId="6FF999E3"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t>7.</w:t>
            </w:r>
            <w:r w:rsidRPr="0082024B">
              <w:rPr>
                <w:rFonts w:eastAsia="Times New Roman"/>
                <w:b/>
                <w:bCs/>
                <w:u w:val="single"/>
              </w:rPr>
              <w:tab/>
            </w:r>
            <w:r w:rsidRPr="0082024B">
              <w:rPr>
                <w:rFonts w:eastAsia="Times New Roman"/>
                <w:b/>
                <w:bCs/>
                <w:i/>
                <w:iCs/>
                <w:u w:val="single"/>
              </w:rPr>
              <w:t>NUEMS Voltage Input Rating (V</w:t>
            </w:r>
            <w:r w:rsidRPr="0082024B">
              <w:rPr>
                <w:rFonts w:ascii="Times New Roman Bold" w:eastAsia="Times New Roman" w:hAnsi="Times New Roman Bold"/>
                <w:b/>
                <w:bCs/>
                <w:i/>
                <w:iCs/>
                <w:u w:val="single"/>
                <w:vertAlign w:val="subscript"/>
              </w:rPr>
              <w:t>nom</w:t>
            </w:r>
            <w:r w:rsidRPr="0082024B">
              <w:rPr>
                <w:rFonts w:ascii="Times New Roman Bold" w:eastAsia="Times New Roman" w:hAnsi="Times New Roman Bold"/>
                <w:b/>
                <w:bCs/>
                <w:i/>
                <w:iCs/>
                <w:u w:val="single"/>
              </w:rPr>
              <w:t>)</w:t>
            </w:r>
            <w:r w:rsidRPr="0082024B">
              <w:rPr>
                <w:rFonts w:eastAsia="Times New Roman"/>
                <w:b/>
                <w:bCs/>
                <w:i/>
                <w:iCs/>
                <w:u w:val="single"/>
              </w:rPr>
              <w:t>.  The nominal voltage input(s) for the voltage channel of the NUEMS electronics (e.g., 120VAC, 600VAC, 120-480VAC, etc.).  Multiple forms of the term such as “Rated Voltage,” “Max Voltage,” and “Reference Voltage” are permitted.</w:t>
            </w:r>
          </w:p>
          <w:p w14:paraId="559187AF" w14:textId="77777777" w:rsidR="0082024B" w:rsidRPr="0082024B" w:rsidRDefault="0082024B" w:rsidP="0082024B">
            <w:pPr>
              <w:tabs>
                <w:tab w:val="left" w:pos="346"/>
                <w:tab w:val="left" w:pos="514"/>
              </w:tabs>
              <w:spacing w:after="0"/>
              <w:rPr>
                <w:rFonts w:eastAsia="Times New Roman"/>
                <w:b/>
                <w:bCs/>
                <w:highlight w:val="lightGray"/>
                <w:u w:val="single"/>
              </w:rPr>
            </w:pPr>
            <w:r w:rsidRPr="0082024B">
              <w:rPr>
                <w:rFonts w:eastAsia="Times New Roman"/>
                <w:b/>
                <w:bCs/>
                <w:i/>
                <w:iCs/>
                <w:u w:val="single"/>
              </w:rPr>
              <w:t>[Nonretroactive as of January 1, 2024]</w:t>
            </w:r>
          </w:p>
        </w:tc>
      </w:tr>
      <w:tr w:rsidR="0082024B" w:rsidRPr="0082024B" w14:paraId="7068F7F2" w14:textId="77777777" w:rsidTr="009C6563">
        <w:trPr>
          <w:trHeight w:val="288"/>
        </w:trPr>
        <w:tc>
          <w:tcPr>
            <w:tcW w:w="9000" w:type="dxa"/>
            <w:shd w:val="clear" w:color="auto" w:fill="auto"/>
          </w:tcPr>
          <w:p w14:paraId="1F2E0D40"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t>8.</w:t>
            </w:r>
            <w:r w:rsidRPr="0082024B">
              <w:rPr>
                <w:rFonts w:eastAsia="Times New Roman"/>
                <w:b/>
                <w:bCs/>
                <w:u w:val="single"/>
              </w:rPr>
              <w:tab/>
            </w:r>
            <w:r w:rsidRPr="0082024B">
              <w:rPr>
                <w:rFonts w:eastAsia="Times New Roman"/>
                <w:b/>
                <w:bCs/>
                <w:i/>
                <w:iCs/>
                <w:u w:val="single"/>
              </w:rPr>
              <w:t>Voltage Sensor (V</w:t>
            </w:r>
            <w:r w:rsidRPr="0082024B">
              <w:rPr>
                <w:rFonts w:ascii="Times New Roman Bold" w:eastAsia="Times New Roman" w:hAnsi="Times New Roman Bold"/>
                <w:b/>
                <w:bCs/>
                <w:i/>
                <w:iCs/>
                <w:u w:val="single"/>
                <w:vertAlign w:val="subscript"/>
              </w:rPr>
              <w:t>nom</w:t>
            </w:r>
            <w:r w:rsidRPr="0082024B">
              <w:rPr>
                <w:rFonts w:ascii="Times New Roman Bold" w:eastAsia="Times New Roman" w:hAnsi="Times New Roman Bold"/>
                <w:b/>
                <w:bCs/>
                <w:i/>
                <w:iCs/>
                <w:u w:val="single"/>
              </w:rPr>
              <w:t>)</w:t>
            </w:r>
            <w:r w:rsidRPr="0082024B">
              <w:rPr>
                <w:rFonts w:eastAsia="Times New Roman"/>
                <w:b/>
                <w:bCs/>
                <w:i/>
                <w:iCs/>
                <w:u w:val="single"/>
              </w:rPr>
              <w:t>.  The nominal input at the voltage sensor. If a voltage sensor is not used this marking is not required.  If a voltage sensor is used, a multiplier can be used in place of V</w:t>
            </w:r>
            <w:r w:rsidRPr="0082024B">
              <w:rPr>
                <w:rFonts w:eastAsia="Times New Roman"/>
                <w:b/>
                <w:bCs/>
                <w:i/>
                <w:iCs/>
                <w:u w:val="single"/>
                <w:vertAlign w:val="subscript"/>
              </w:rPr>
              <w:t>nom</w:t>
            </w:r>
            <w:r w:rsidRPr="0082024B">
              <w:rPr>
                <w:rFonts w:eastAsia="Times New Roman"/>
                <w:b/>
                <w:bCs/>
                <w:i/>
                <w:iCs/>
                <w:u w:val="single"/>
              </w:rPr>
              <w:t xml:space="preserve"> and voltage sensor ratio.</w:t>
            </w:r>
          </w:p>
          <w:p w14:paraId="44BF0D2B" w14:textId="77777777" w:rsidR="0082024B" w:rsidRPr="0082024B" w:rsidDel="00B72D07" w:rsidRDefault="0082024B" w:rsidP="0082024B">
            <w:pPr>
              <w:tabs>
                <w:tab w:val="left" w:pos="346"/>
                <w:tab w:val="left" w:pos="514"/>
              </w:tabs>
              <w:spacing w:after="0"/>
              <w:rPr>
                <w:rFonts w:eastAsia="Times New Roman"/>
                <w:b/>
                <w:bCs/>
                <w:u w:val="single"/>
              </w:rPr>
            </w:pPr>
            <w:r w:rsidRPr="0082024B">
              <w:rPr>
                <w:rFonts w:eastAsia="Times New Roman"/>
                <w:b/>
                <w:bCs/>
                <w:i/>
                <w:iCs/>
                <w:u w:val="single"/>
              </w:rPr>
              <w:t>[Nonretroactive as of January 1, 2024]</w:t>
            </w:r>
          </w:p>
        </w:tc>
      </w:tr>
      <w:tr w:rsidR="0082024B" w:rsidRPr="0082024B" w14:paraId="22330FEA" w14:textId="77777777" w:rsidTr="009C6563">
        <w:trPr>
          <w:trHeight w:val="288"/>
        </w:trPr>
        <w:tc>
          <w:tcPr>
            <w:tcW w:w="9000" w:type="dxa"/>
            <w:shd w:val="clear" w:color="auto" w:fill="auto"/>
          </w:tcPr>
          <w:p w14:paraId="05FCEA24"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t>9.</w:t>
            </w:r>
            <w:r w:rsidRPr="0082024B">
              <w:rPr>
                <w:rFonts w:eastAsia="Times New Roman"/>
                <w:b/>
                <w:bCs/>
                <w:u w:val="single"/>
              </w:rPr>
              <w:tab/>
            </w:r>
            <w:r w:rsidRPr="0082024B">
              <w:rPr>
                <w:rFonts w:eastAsia="Times New Roman"/>
                <w:b/>
                <w:bCs/>
                <w:i/>
                <w:iCs/>
                <w:u w:val="single"/>
              </w:rPr>
              <w:t>Voltage Sensor Ratio.  Ratio of sensor primary voltage to sensor output voltage. If a voltage sensor is not used this marking is not required.  If a voltage sensor is used, a multiplier can be used in place of V</w:t>
            </w:r>
            <w:r w:rsidRPr="0082024B">
              <w:rPr>
                <w:rFonts w:eastAsia="Times New Roman"/>
                <w:b/>
                <w:bCs/>
                <w:i/>
                <w:iCs/>
                <w:u w:val="single"/>
                <w:vertAlign w:val="subscript"/>
              </w:rPr>
              <w:t>nom</w:t>
            </w:r>
            <w:r w:rsidRPr="0082024B">
              <w:rPr>
                <w:rFonts w:eastAsia="Times New Roman"/>
                <w:b/>
                <w:bCs/>
                <w:i/>
                <w:iCs/>
                <w:u w:val="single"/>
              </w:rPr>
              <w:t xml:space="preserve"> and voltage sensor ratio.</w:t>
            </w:r>
          </w:p>
          <w:p w14:paraId="52AF17DB" w14:textId="77777777" w:rsidR="0082024B" w:rsidRPr="0082024B" w:rsidDel="00B72D07" w:rsidRDefault="0082024B" w:rsidP="0082024B">
            <w:pPr>
              <w:tabs>
                <w:tab w:val="left" w:pos="346"/>
                <w:tab w:val="left" w:pos="514"/>
              </w:tabs>
              <w:spacing w:after="0"/>
              <w:rPr>
                <w:rFonts w:eastAsia="Times New Roman"/>
                <w:b/>
                <w:bCs/>
                <w:u w:val="single"/>
              </w:rPr>
            </w:pPr>
            <w:r w:rsidRPr="0082024B">
              <w:rPr>
                <w:rFonts w:eastAsia="Times New Roman"/>
                <w:b/>
                <w:bCs/>
                <w:i/>
                <w:iCs/>
                <w:u w:val="single"/>
              </w:rPr>
              <w:t>[Nonretroactive as of January 1, 2024]</w:t>
            </w:r>
          </w:p>
        </w:tc>
      </w:tr>
      <w:tr w:rsidR="0082024B" w:rsidRPr="0082024B" w14:paraId="0F19D559" w14:textId="77777777" w:rsidTr="009C6563">
        <w:trPr>
          <w:trHeight w:val="288"/>
        </w:trPr>
        <w:tc>
          <w:tcPr>
            <w:tcW w:w="9000" w:type="dxa"/>
            <w:shd w:val="clear" w:color="auto" w:fill="auto"/>
          </w:tcPr>
          <w:p w14:paraId="1BF6584E"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lastRenderedPageBreak/>
              <w:t>10.</w:t>
            </w:r>
            <w:r w:rsidRPr="0082024B">
              <w:rPr>
                <w:rFonts w:eastAsia="Times New Roman"/>
                <w:b/>
                <w:bCs/>
                <w:u w:val="single"/>
              </w:rPr>
              <w:tab/>
            </w:r>
            <w:r w:rsidRPr="0082024B">
              <w:rPr>
                <w:rFonts w:eastAsia="Times New Roman"/>
                <w:b/>
                <w:bCs/>
                <w:i/>
                <w:iCs/>
                <w:u w:val="single"/>
              </w:rPr>
              <w:t>NUEMS Current Input  (Input I</w:t>
            </w:r>
            <w:r w:rsidRPr="0082024B">
              <w:rPr>
                <w:rFonts w:ascii="Times New Roman Bold" w:eastAsia="Times New Roman" w:hAnsi="Times New Roman Bold"/>
                <w:b/>
                <w:bCs/>
                <w:i/>
                <w:iCs/>
                <w:u w:val="single"/>
                <w:vertAlign w:val="subscript"/>
              </w:rPr>
              <w:t>nom</w:t>
            </w:r>
            <w:r w:rsidRPr="0082024B">
              <w:rPr>
                <w:rFonts w:eastAsia="Times New Roman"/>
                <w:b/>
                <w:bCs/>
                <w:i/>
                <w:iCs/>
                <w:u w:val="single"/>
              </w:rPr>
              <w:t xml:space="preserve"> or I</w:t>
            </w:r>
            <w:r w:rsidRPr="0082024B">
              <w:rPr>
                <w:rFonts w:ascii="Times New Roman Bold" w:eastAsia="Times New Roman" w:hAnsi="Times New Roman Bold"/>
                <w:b/>
                <w:bCs/>
                <w:i/>
                <w:iCs/>
                <w:u w:val="single"/>
                <w:vertAlign w:val="subscript"/>
              </w:rPr>
              <w:t>max</w:t>
            </w:r>
            <w:r w:rsidRPr="0082024B">
              <w:rPr>
                <w:rFonts w:eastAsia="Times New Roman"/>
                <w:b/>
                <w:bCs/>
                <w:i/>
                <w:iCs/>
                <w:u w:val="single"/>
              </w:rPr>
              <w:t>).  The nominal current or voltage input for the current channel of the NUEMS electronics.  The output of the current sensor must match the input configuration of the meter.</w:t>
            </w:r>
          </w:p>
          <w:p w14:paraId="54A66913" w14:textId="77777777" w:rsidR="0082024B" w:rsidRPr="0082024B" w:rsidDel="00B72D07" w:rsidRDefault="0082024B" w:rsidP="0082024B">
            <w:pPr>
              <w:tabs>
                <w:tab w:val="left" w:pos="346"/>
                <w:tab w:val="left" w:pos="514"/>
              </w:tabs>
              <w:spacing w:after="0"/>
              <w:rPr>
                <w:rFonts w:eastAsia="Times New Roman"/>
                <w:b/>
                <w:bCs/>
                <w:u w:val="single"/>
              </w:rPr>
            </w:pPr>
            <w:r w:rsidRPr="0082024B">
              <w:rPr>
                <w:rFonts w:eastAsia="Times New Roman"/>
                <w:b/>
                <w:bCs/>
                <w:i/>
                <w:iCs/>
                <w:u w:val="single"/>
              </w:rPr>
              <w:t>[Nonretroactive as of January 1, 2024]</w:t>
            </w:r>
          </w:p>
        </w:tc>
      </w:tr>
      <w:tr w:rsidR="0082024B" w:rsidRPr="0082024B" w14:paraId="224ADBE6" w14:textId="77777777" w:rsidTr="009C6563">
        <w:trPr>
          <w:trHeight w:val="288"/>
        </w:trPr>
        <w:tc>
          <w:tcPr>
            <w:tcW w:w="9000" w:type="dxa"/>
            <w:shd w:val="clear" w:color="auto" w:fill="auto"/>
          </w:tcPr>
          <w:p w14:paraId="6D1A69D5"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i/>
                <w:iCs/>
                <w:u w:val="single"/>
              </w:rPr>
              <w:t>11.</w:t>
            </w:r>
            <w:r w:rsidRPr="0082024B">
              <w:rPr>
                <w:rFonts w:eastAsia="Times New Roman"/>
                <w:b/>
                <w:bCs/>
                <w:i/>
                <w:iCs/>
                <w:u w:val="single"/>
              </w:rPr>
              <w:tab/>
              <w:t>Sensor Primary Current Rating (Sensor I</w:t>
            </w:r>
            <w:r w:rsidRPr="0082024B">
              <w:rPr>
                <w:rFonts w:ascii="Times New Roman Bold" w:eastAsia="Times New Roman" w:hAnsi="Times New Roman Bold"/>
                <w:b/>
                <w:bCs/>
                <w:i/>
                <w:iCs/>
                <w:u w:val="single"/>
                <w:vertAlign w:val="subscript"/>
              </w:rPr>
              <w:t>nom</w:t>
            </w:r>
            <w:r w:rsidRPr="0082024B">
              <w:rPr>
                <w:rFonts w:eastAsia="Times New Roman"/>
                <w:b/>
                <w:bCs/>
                <w:i/>
                <w:iCs/>
                <w:u w:val="single"/>
              </w:rPr>
              <w:t>).  The nominal current input through the sensor.</w:t>
            </w:r>
          </w:p>
          <w:p w14:paraId="295AFA8E" w14:textId="77777777" w:rsidR="0082024B" w:rsidRPr="0082024B" w:rsidDel="00B72D07" w:rsidRDefault="0082024B" w:rsidP="0082024B">
            <w:pPr>
              <w:tabs>
                <w:tab w:val="left" w:pos="346"/>
                <w:tab w:val="left" w:pos="514"/>
              </w:tabs>
              <w:spacing w:after="0"/>
              <w:rPr>
                <w:rFonts w:eastAsia="Times New Roman"/>
                <w:b/>
                <w:bCs/>
                <w:i/>
                <w:iCs/>
                <w:u w:val="single"/>
              </w:rPr>
            </w:pPr>
            <w:r w:rsidRPr="0082024B">
              <w:rPr>
                <w:rFonts w:eastAsia="Times New Roman"/>
                <w:b/>
                <w:bCs/>
                <w:i/>
                <w:iCs/>
                <w:u w:val="single"/>
              </w:rPr>
              <w:t>[Nonretroactive as of January 1, 2024]</w:t>
            </w:r>
          </w:p>
        </w:tc>
      </w:tr>
      <w:tr w:rsidR="0082024B" w:rsidRPr="0082024B" w14:paraId="31F76FC1" w14:textId="77777777" w:rsidTr="009C6563">
        <w:trPr>
          <w:trHeight w:val="288"/>
        </w:trPr>
        <w:tc>
          <w:tcPr>
            <w:tcW w:w="9000" w:type="dxa"/>
            <w:shd w:val="clear" w:color="auto" w:fill="auto"/>
          </w:tcPr>
          <w:p w14:paraId="2CE2D6E1" w14:textId="77777777" w:rsidR="0082024B" w:rsidRPr="0082024B" w:rsidRDefault="0082024B" w:rsidP="0082024B">
            <w:pPr>
              <w:tabs>
                <w:tab w:val="left" w:pos="346"/>
                <w:tab w:val="left" w:pos="514"/>
              </w:tabs>
              <w:spacing w:after="60"/>
              <w:rPr>
                <w:rFonts w:eastAsia="Times New Roman"/>
                <w:b/>
                <w:bCs/>
                <w:i/>
                <w:iCs/>
                <w:u w:val="single"/>
              </w:rPr>
            </w:pPr>
            <w:r w:rsidRPr="0082024B">
              <w:rPr>
                <w:rFonts w:eastAsia="Times New Roman"/>
                <w:b/>
                <w:bCs/>
                <w:u w:val="single"/>
              </w:rPr>
              <w:t>12.</w:t>
            </w:r>
            <w:r w:rsidRPr="0082024B">
              <w:rPr>
                <w:rFonts w:eastAsia="Times New Roman"/>
                <w:b/>
                <w:bCs/>
                <w:u w:val="single"/>
              </w:rPr>
              <w:tab/>
            </w:r>
            <w:r w:rsidRPr="0082024B">
              <w:rPr>
                <w:rFonts w:eastAsia="Times New Roman"/>
                <w:b/>
                <w:bCs/>
                <w:i/>
                <w:iCs/>
                <w:u w:val="single"/>
              </w:rPr>
              <w:t>True Ratio – True Ratio.  The True Ratio, in primary amperes or volts to secondary amperes or volts shall be physically marked on a meter unless it is contained in either electronic or printed documentation.  This is to be expressed as xxxA:yyyA; or xxxA:yyyV; or xxxV:yyyV.  The number of digits is the number needed to express the values.</w:t>
            </w:r>
          </w:p>
          <w:p w14:paraId="155A44CA" w14:textId="77777777" w:rsidR="0082024B" w:rsidRPr="0082024B" w:rsidRDefault="0082024B" w:rsidP="0082024B">
            <w:pPr>
              <w:tabs>
                <w:tab w:val="left" w:pos="346"/>
                <w:tab w:val="left" w:pos="514"/>
              </w:tabs>
              <w:rPr>
                <w:rFonts w:eastAsia="Times New Roman"/>
                <w:b/>
                <w:bCs/>
                <w:i/>
                <w:iCs/>
                <w:u w:val="single"/>
              </w:rPr>
            </w:pPr>
            <w:r w:rsidRPr="0082024B">
              <w:rPr>
                <w:rFonts w:eastAsia="Times New Roman"/>
                <w:b/>
                <w:bCs/>
                <w:i/>
                <w:iCs/>
                <w:u w:val="single"/>
              </w:rPr>
              <w:t>[Nonretroactive as of January 1, 2024]</w:t>
            </w:r>
          </w:p>
          <w:p w14:paraId="430DC50F" w14:textId="77777777" w:rsidR="0082024B" w:rsidRPr="0082024B" w:rsidRDefault="0082024B" w:rsidP="0082024B">
            <w:pPr>
              <w:tabs>
                <w:tab w:val="left" w:pos="514"/>
              </w:tabs>
              <w:spacing w:after="0"/>
              <w:ind w:firstLine="360"/>
              <w:rPr>
                <w:rFonts w:eastAsia="Times New Roman"/>
                <w:b/>
                <w:bCs/>
                <w:u w:val="single"/>
              </w:rPr>
            </w:pPr>
            <w:r w:rsidRPr="0082024B">
              <w:rPr>
                <w:rFonts w:eastAsia="Times New Roman"/>
                <w:b/>
                <w:bCs/>
                <w:u w:val="single"/>
              </w:rPr>
              <w:t>Examples of sensor ratio markings include:</w:t>
            </w:r>
          </w:p>
          <w:p w14:paraId="024DBBD3"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200A:5A</w:t>
            </w:r>
          </w:p>
          <w:p w14:paraId="7B2B4C4A"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400A:0.3V</w:t>
            </w:r>
          </w:p>
          <w:p w14:paraId="471AAD65"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480V:120V</w:t>
            </w:r>
          </w:p>
          <w:p w14:paraId="657AC57E" w14:textId="77777777" w:rsidR="0082024B" w:rsidRPr="0082024B" w:rsidRDefault="0082024B" w:rsidP="0082024B">
            <w:pPr>
              <w:tabs>
                <w:tab w:val="left" w:pos="346"/>
                <w:tab w:val="left" w:pos="514"/>
              </w:tabs>
              <w:spacing w:after="0"/>
              <w:rPr>
                <w:rFonts w:eastAsia="Times New Roman"/>
                <w:b/>
                <w:bCs/>
                <w:u w:val="single"/>
              </w:rPr>
            </w:pPr>
          </w:p>
        </w:tc>
      </w:tr>
      <w:tr w:rsidR="0082024B" w:rsidRPr="0082024B" w14:paraId="65B29BDD" w14:textId="77777777" w:rsidTr="009C6563">
        <w:trPr>
          <w:trHeight w:val="288"/>
        </w:trPr>
        <w:tc>
          <w:tcPr>
            <w:tcW w:w="9000" w:type="dxa"/>
            <w:shd w:val="clear" w:color="auto" w:fill="auto"/>
          </w:tcPr>
          <w:p w14:paraId="7C87180D" w14:textId="77777777" w:rsidR="0082024B" w:rsidRPr="0082024B" w:rsidDel="00A34287" w:rsidRDefault="0082024B" w:rsidP="0082024B">
            <w:pPr>
              <w:tabs>
                <w:tab w:val="left" w:pos="346"/>
                <w:tab w:val="left" w:pos="514"/>
              </w:tabs>
              <w:spacing w:after="0"/>
              <w:rPr>
                <w:rFonts w:eastAsia="Times New Roman"/>
                <w:b/>
                <w:bCs/>
                <w:u w:val="single"/>
              </w:rPr>
            </w:pPr>
            <w:r w:rsidRPr="0082024B">
              <w:rPr>
                <w:rFonts w:eastAsia="Times New Roman"/>
                <w:b/>
                <w:bCs/>
                <w:u w:val="single"/>
              </w:rPr>
              <w:t>13.</w:t>
            </w:r>
            <w:r w:rsidRPr="0082024B">
              <w:rPr>
                <w:rFonts w:eastAsia="Times New Roman"/>
                <w:b/>
                <w:bCs/>
                <w:u w:val="single"/>
              </w:rPr>
              <w:tab/>
              <w:t>Kh or Kt.  Watthour test constant.</w:t>
            </w:r>
          </w:p>
        </w:tc>
      </w:tr>
      <w:tr w:rsidR="0082024B" w:rsidRPr="0082024B" w14:paraId="29DD55AD" w14:textId="77777777" w:rsidTr="009C6563">
        <w:trPr>
          <w:trHeight w:val="288"/>
        </w:trPr>
        <w:tc>
          <w:tcPr>
            <w:tcW w:w="9000" w:type="dxa"/>
            <w:shd w:val="clear" w:color="auto" w:fill="auto"/>
          </w:tcPr>
          <w:p w14:paraId="101251EB"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14.</w:t>
            </w:r>
            <w:r w:rsidRPr="0082024B">
              <w:rPr>
                <w:rFonts w:eastAsia="Times New Roman"/>
                <w:b/>
                <w:bCs/>
                <w:u w:val="single"/>
              </w:rPr>
              <w:tab/>
              <w:t>Bi-Directional.  Marking via a “Separate Document” is permissible only if instructions for accessing that information is described in an accompanying NTEP Certificate of Conformance.</w:t>
            </w:r>
          </w:p>
        </w:tc>
      </w:tr>
      <w:tr w:rsidR="0082024B" w:rsidRPr="0082024B" w14:paraId="6866BC6C" w14:textId="77777777" w:rsidTr="009C6563">
        <w:trPr>
          <w:trHeight w:val="288"/>
        </w:trPr>
        <w:tc>
          <w:tcPr>
            <w:tcW w:w="9000" w:type="dxa"/>
            <w:shd w:val="clear" w:color="auto" w:fill="auto"/>
            <w:vAlign w:val="bottom"/>
          </w:tcPr>
          <w:p w14:paraId="2B2C9542" w14:textId="77777777" w:rsidR="0082024B" w:rsidRPr="0082024B" w:rsidRDefault="0082024B" w:rsidP="0082024B">
            <w:pPr>
              <w:tabs>
                <w:tab w:val="left" w:pos="346"/>
                <w:tab w:val="left" w:pos="514"/>
              </w:tabs>
              <w:spacing w:after="0"/>
              <w:rPr>
                <w:rFonts w:eastAsia="Times New Roman"/>
                <w:b/>
                <w:bCs/>
                <w:color w:val="000000"/>
                <w:u w:val="single"/>
              </w:rPr>
            </w:pPr>
            <w:r w:rsidRPr="0082024B">
              <w:rPr>
                <w:rFonts w:eastAsia="Times New Roman"/>
                <w:b/>
                <w:bCs/>
                <w:color w:val="000000"/>
                <w:u w:val="single"/>
              </w:rPr>
              <w:t>15.</w:t>
            </w:r>
            <w:r w:rsidRPr="0082024B">
              <w:rPr>
                <w:rFonts w:eastAsia="Times New Roman"/>
                <w:b/>
                <w:bCs/>
                <w:color w:val="000000"/>
                <w:u w:val="single"/>
              </w:rPr>
              <w:tab/>
              <w:t>Temperature Range if Narrower Than − 20 °C to + 50 °C (− 4 °F to + 122 °F):  If the device is rated for use over a range that is narrower than and within − 20 </w:t>
            </w:r>
            <w:r w:rsidRPr="0082024B">
              <w:rPr>
                <w:rFonts w:eastAsia="Times New Roman"/>
                <w:b/>
                <w:bCs/>
                <w:u w:val="single"/>
              </w:rPr>
              <w:sym w:font="Symbol" w:char="F0B0"/>
            </w:r>
            <w:r w:rsidRPr="0082024B">
              <w:rPr>
                <w:rFonts w:eastAsia="Times New Roman"/>
                <w:b/>
                <w:bCs/>
                <w:color w:val="000000"/>
                <w:u w:val="single"/>
              </w:rPr>
              <w:t>C to + 50 </w:t>
            </w:r>
            <w:r w:rsidRPr="0082024B">
              <w:rPr>
                <w:rFonts w:eastAsia="Times New Roman"/>
                <w:b/>
                <w:bCs/>
                <w:u w:val="single"/>
              </w:rPr>
              <w:sym w:font="Symbol" w:char="F0B0"/>
            </w:r>
            <w:r w:rsidRPr="0082024B">
              <w:rPr>
                <w:rFonts w:eastAsia="Times New Roman"/>
                <w:b/>
                <w:bCs/>
                <w:color w:val="000000"/>
                <w:u w:val="single"/>
              </w:rPr>
              <w:t>C (− 4 </w:t>
            </w:r>
            <w:r w:rsidRPr="0082024B">
              <w:rPr>
                <w:rFonts w:eastAsia="Times New Roman"/>
                <w:b/>
                <w:bCs/>
                <w:u w:val="single"/>
              </w:rPr>
              <w:sym w:font="Symbol" w:char="F0B0"/>
            </w:r>
            <w:r w:rsidRPr="0082024B">
              <w:rPr>
                <w:rFonts w:eastAsia="Times New Roman"/>
                <w:b/>
                <w:bCs/>
                <w:color w:val="000000"/>
                <w:u w:val="single"/>
              </w:rPr>
              <w:t>F to + 122 °F), this must be physically and/or electronically marked.</w:t>
            </w:r>
          </w:p>
        </w:tc>
      </w:tr>
    </w:tbl>
    <w:p w14:paraId="485764F5" w14:textId="77777777" w:rsidR="0082024B" w:rsidRPr="0082024B" w:rsidRDefault="0082024B" w:rsidP="0082024B">
      <w:pPr>
        <w:spacing w:before="240"/>
        <w:ind w:left="360"/>
        <w:jc w:val="left"/>
        <w:rPr>
          <w:rFonts w:eastAsia="Times New Roman"/>
          <w:b/>
          <w:bCs/>
          <w:u w:val="single"/>
        </w:rPr>
      </w:pPr>
      <w:r w:rsidRPr="0082024B">
        <w:rPr>
          <w:rFonts w:eastAsia="Times New Roman"/>
          <w:b/>
          <w:bCs/>
          <w:szCs w:val="28"/>
          <w:u w:val="single"/>
        </w:rPr>
        <w:t>S.3.3.</w:t>
      </w:r>
      <w:r w:rsidRPr="0082024B">
        <w:rPr>
          <w:rFonts w:eastAsia="Times New Roman"/>
          <w:b/>
          <w:bCs/>
          <w:szCs w:val="28"/>
          <w:u w:val="single"/>
        </w:rPr>
        <w:tab/>
        <w:t>Device Identification and Marking Requirements – External Sensors. – In addition to all the marking requirements of Section 1.10 General Code, paragraph G-S.1. Identification, each external sensor that is non-integral with the meter shall have the following conspicuously, legibly, and indelibly marked as shown in Table S.3.3.a. Device Identification and Marking Requirements – External Sensors and in Table S.3.3.b. Descriptors for Table S.3.3.a. Device Identification and Marking Requirements – External Sensors.</w:t>
      </w: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3657"/>
        <w:gridCol w:w="1781"/>
        <w:gridCol w:w="1781"/>
        <w:gridCol w:w="1781"/>
      </w:tblGrid>
      <w:tr w:rsidR="0082024B" w:rsidRPr="0082024B" w14:paraId="383427F5" w14:textId="77777777" w:rsidTr="009C6563">
        <w:trPr>
          <w:cantSplit/>
          <w:trHeight w:val="288"/>
        </w:trPr>
        <w:tc>
          <w:tcPr>
            <w:tcW w:w="9000" w:type="dxa"/>
            <w:gridSpan w:val="4"/>
            <w:tcBorders>
              <w:bottom w:val="single" w:sz="4" w:space="0" w:color="auto"/>
            </w:tcBorders>
            <w:shd w:val="clear" w:color="auto" w:fill="auto"/>
          </w:tcPr>
          <w:p w14:paraId="5BC8F028" w14:textId="77777777" w:rsidR="0082024B" w:rsidRPr="0082024B" w:rsidRDefault="0082024B" w:rsidP="0082024B">
            <w:pPr>
              <w:tabs>
                <w:tab w:val="left" w:pos="900"/>
              </w:tabs>
              <w:spacing w:after="0"/>
              <w:ind w:left="43"/>
              <w:jc w:val="center"/>
              <w:rPr>
                <w:rFonts w:eastAsia="Times New Roman"/>
                <w:b/>
                <w:bCs/>
                <w:u w:val="single"/>
              </w:rPr>
            </w:pPr>
            <w:r w:rsidRPr="0082024B">
              <w:rPr>
                <w:rFonts w:eastAsia="Times New Roman"/>
                <w:b/>
                <w:bCs/>
                <w:u w:val="single"/>
              </w:rPr>
              <w:t>Table S.3.3a.</w:t>
            </w:r>
          </w:p>
          <w:p w14:paraId="46B2109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Device Identification and Marking Requirements - External Sensors</w:t>
            </w:r>
          </w:p>
        </w:tc>
      </w:tr>
      <w:tr w:rsidR="0082024B" w:rsidRPr="0082024B" w14:paraId="3E5C7BD1" w14:textId="77777777" w:rsidTr="009C6563">
        <w:trPr>
          <w:cantSplit/>
          <w:trHeight w:val="288"/>
        </w:trPr>
        <w:tc>
          <w:tcPr>
            <w:tcW w:w="3657" w:type="dxa"/>
            <w:tcBorders>
              <w:top w:val="double" w:sz="4" w:space="0" w:color="auto"/>
              <w:bottom w:val="single" w:sz="12" w:space="0" w:color="auto"/>
            </w:tcBorders>
            <w:shd w:val="clear" w:color="auto" w:fill="auto"/>
          </w:tcPr>
          <w:p w14:paraId="43EDC270" w14:textId="77777777" w:rsidR="0082024B" w:rsidRPr="0082024B" w:rsidRDefault="0082024B" w:rsidP="0082024B">
            <w:pPr>
              <w:tabs>
                <w:tab w:val="left" w:pos="540"/>
              </w:tabs>
              <w:spacing w:after="0"/>
              <w:rPr>
                <w:rFonts w:eastAsia="Times New Roman"/>
                <w:b/>
                <w:bCs/>
                <w:u w:val="single"/>
              </w:rPr>
            </w:pPr>
          </w:p>
        </w:tc>
        <w:tc>
          <w:tcPr>
            <w:tcW w:w="1781" w:type="dxa"/>
            <w:tcBorders>
              <w:top w:val="double" w:sz="4" w:space="0" w:color="auto"/>
              <w:bottom w:val="single" w:sz="12" w:space="0" w:color="auto"/>
            </w:tcBorders>
            <w:shd w:val="clear" w:color="auto" w:fill="auto"/>
            <w:vAlign w:val="center"/>
          </w:tcPr>
          <w:p w14:paraId="134913C3" w14:textId="77777777" w:rsidR="0082024B" w:rsidRPr="0082024B" w:rsidRDefault="0082024B" w:rsidP="0082024B">
            <w:pPr>
              <w:tabs>
                <w:tab w:val="left" w:pos="540"/>
              </w:tabs>
              <w:spacing w:after="0"/>
              <w:jc w:val="center"/>
              <w:rPr>
                <w:rFonts w:eastAsia="Times New Roman"/>
                <w:b/>
                <w:bCs/>
                <w:sz w:val="24"/>
                <w:szCs w:val="24"/>
                <w:u w:val="single"/>
              </w:rPr>
            </w:pPr>
            <w:r w:rsidRPr="0082024B">
              <w:rPr>
                <w:rFonts w:eastAsia="Times New Roman"/>
                <w:b/>
                <w:bCs/>
                <w:u w:val="single"/>
              </w:rPr>
              <w:t>Physical Marking on Sensor</w:t>
            </w:r>
          </w:p>
        </w:tc>
        <w:tc>
          <w:tcPr>
            <w:tcW w:w="1781" w:type="dxa"/>
            <w:tcBorders>
              <w:top w:val="double" w:sz="4" w:space="0" w:color="auto"/>
              <w:bottom w:val="single" w:sz="12" w:space="0" w:color="auto"/>
            </w:tcBorders>
            <w:shd w:val="clear" w:color="auto" w:fill="auto"/>
            <w:vAlign w:val="center"/>
          </w:tcPr>
          <w:p w14:paraId="7587E7D8" w14:textId="77777777" w:rsidR="0082024B" w:rsidRPr="0082024B" w:rsidRDefault="0082024B" w:rsidP="0082024B">
            <w:pPr>
              <w:tabs>
                <w:tab w:val="left" w:pos="540"/>
              </w:tabs>
              <w:spacing w:after="0"/>
              <w:jc w:val="center"/>
              <w:rPr>
                <w:rFonts w:eastAsia="Times New Roman"/>
                <w:b/>
                <w:bCs/>
                <w:sz w:val="24"/>
                <w:szCs w:val="24"/>
                <w:u w:val="single"/>
              </w:rPr>
            </w:pPr>
            <w:r w:rsidRPr="0082024B">
              <w:rPr>
                <w:rFonts w:eastAsia="Times New Roman"/>
                <w:b/>
                <w:bCs/>
                <w:u w:val="single"/>
              </w:rPr>
              <w:t>Electronic Display</w:t>
            </w:r>
          </w:p>
        </w:tc>
        <w:tc>
          <w:tcPr>
            <w:tcW w:w="1781" w:type="dxa"/>
            <w:tcBorders>
              <w:top w:val="double" w:sz="4" w:space="0" w:color="auto"/>
              <w:bottom w:val="single" w:sz="12" w:space="0" w:color="auto"/>
            </w:tcBorders>
            <w:shd w:val="clear" w:color="auto" w:fill="auto"/>
            <w:vAlign w:val="center"/>
          </w:tcPr>
          <w:p w14:paraId="79D638A9"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Separate Document</w:t>
            </w:r>
          </w:p>
          <w:p w14:paraId="2A489A84" w14:textId="77777777" w:rsidR="0082024B" w:rsidRPr="0082024B" w:rsidRDefault="0082024B" w:rsidP="0082024B">
            <w:pPr>
              <w:tabs>
                <w:tab w:val="left" w:pos="540"/>
              </w:tabs>
              <w:spacing w:after="0"/>
              <w:jc w:val="center"/>
              <w:rPr>
                <w:rFonts w:eastAsia="Times New Roman"/>
                <w:b/>
                <w:bCs/>
                <w:sz w:val="24"/>
                <w:szCs w:val="24"/>
                <w:u w:val="single"/>
              </w:rPr>
            </w:pPr>
            <w:r w:rsidRPr="0082024B">
              <w:rPr>
                <w:rFonts w:eastAsia="Times New Roman"/>
                <w:b/>
                <w:bCs/>
                <w:sz w:val="14"/>
                <w:u w:val="single"/>
              </w:rPr>
              <w:t>(Hard Copy or Electronic)</w:t>
            </w:r>
          </w:p>
        </w:tc>
      </w:tr>
      <w:tr w:rsidR="0082024B" w:rsidRPr="0082024B" w14:paraId="0306A3C6" w14:textId="77777777" w:rsidTr="009C6563">
        <w:trPr>
          <w:cantSplit/>
          <w:trHeight w:val="288"/>
        </w:trPr>
        <w:tc>
          <w:tcPr>
            <w:tcW w:w="3657" w:type="dxa"/>
            <w:tcBorders>
              <w:top w:val="single" w:sz="12" w:space="0" w:color="auto"/>
            </w:tcBorders>
            <w:shd w:val="clear" w:color="auto" w:fill="auto"/>
            <w:vAlign w:val="center"/>
          </w:tcPr>
          <w:p w14:paraId="7D06CDCC"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Manufacturer name, initials, trademark (1)</w:t>
            </w:r>
          </w:p>
        </w:tc>
        <w:tc>
          <w:tcPr>
            <w:tcW w:w="1781" w:type="dxa"/>
            <w:tcBorders>
              <w:top w:val="single" w:sz="12" w:space="0" w:color="auto"/>
              <w:bottom w:val="single" w:sz="4" w:space="0" w:color="auto"/>
            </w:tcBorders>
            <w:shd w:val="clear" w:color="auto" w:fill="auto"/>
            <w:vAlign w:val="center"/>
          </w:tcPr>
          <w:p w14:paraId="09121941"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R</w:t>
            </w:r>
          </w:p>
        </w:tc>
        <w:tc>
          <w:tcPr>
            <w:tcW w:w="1781" w:type="dxa"/>
            <w:tcBorders>
              <w:top w:val="single" w:sz="12" w:space="0" w:color="auto"/>
            </w:tcBorders>
            <w:shd w:val="clear" w:color="auto" w:fill="auto"/>
            <w:vAlign w:val="center"/>
          </w:tcPr>
          <w:p w14:paraId="165F75C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tcBorders>
              <w:top w:val="single" w:sz="12" w:space="0" w:color="auto"/>
            </w:tcBorders>
            <w:shd w:val="clear" w:color="auto" w:fill="auto"/>
            <w:vAlign w:val="center"/>
          </w:tcPr>
          <w:p w14:paraId="67354E38"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37BF017E" w14:textId="77777777" w:rsidTr="009C6563">
        <w:trPr>
          <w:cantSplit/>
          <w:trHeight w:val="288"/>
        </w:trPr>
        <w:tc>
          <w:tcPr>
            <w:tcW w:w="3657" w:type="dxa"/>
            <w:shd w:val="clear" w:color="auto" w:fill="auto"/>
            <w:vAlign w:val="center"/>
          </w:tcPr>
          <w:p w14:paraId="30C585D9"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Model Prefix (2)</w:t>
            </w:r>
          </w:p>
        </w:tc>
        <w:tc>
          <w:tcPr>
            <w:tcW w:w="1781" w:type="dxa"/>
            <w:tcBorders>
              <w:top w:val="single" w:sz="4" w:space="0" w:color="auto"/>
              <w:bottom w:val="single" w:sz="4" w:space="0" w:color="auto"/>
            </w:tcBorders>
            <w:shd w:val="clear" w:color="auto" w:fill="auto"/>
            <w:vAlign w:val="center"/>
          </w:tcPr>
          <w:p w14:paraId="24ACA20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0DD119B3"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29D3A71E"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4B6B5FC9" w14:textId="77777777" w:rsidTr="009C6563">
        <w:trPr>
          <w:cantSplit/>
          <w:trHeight w:val="288"/>
        </w:trPr>
        <w:tc>
          <w:tcPr>
            <w:tcW w:w="3657" w:type="dxa"/>
            <w:shd w:val="clear" w:color="auto" w:fill="auto"/>
            <w:vAlign w:val="center"/>
          </w:tcPr>
          <w:p w14:paraId="35A8FF36"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Model (3)</w:t>
            </w:r>
          </w:p>
        </w:tc>
        <w:tc>
          <w:tcPr>
            <w:tcW w:w="1781" w:type="dxa"/>
            <w:tcBorders>
              <w:top w:val="single" w:sz="4" w:space="0" w:color="auto"/>
              <w:bottom w:val="single" w:sz="4" w:space="0" w:color="auto"/>
            </w:tcBorders>
            <w:shd w:val="clear" w:color="auto" w:fill="auto"/>
            <w:vAlign w:val="center"/>
          </w:tcPr>
          <w:p w14:paraId="2F539C8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R</w:t>
            </w:r>
          </w:p>
        </w:tc>
        <w:tc>
          <w:tcPr>
            <w:tcW w:w="1781" w:type="dxa"/>
            <w:shd w:val="clear" w:color="auto" w:fill="auto"/>
            <w:vAlign w:val="center"/>
          </w:tcPr>
          <w:p w14:paraId="35A99036"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450E29EE"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2248A01B" w14:textId="77777777" w:rsidTr="009C6563">
        <w:trPr>
          <w:cantSplit/>
          <w:trHeight w:val="288"/>
        </w:trPr>
        <w:tc>
          <w:tcPr>
            <w:tcW w:w="3657" w:type="dxa"/>
            <w:shd w:val="clear" w:color="auto" w:fill="auto"/>
            <w:vAlign w:val="center"/>
          </w:tcPr>
          <w:p w14:paraId="71467111"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Serial Number Prefix “S/N” (4)</w:t>
            </w:r>
          </w:p>
        </w:tc>
        <w:tc>
          <w:tcPr>
            <w:tcW w:w="1781" w:type="dxa"/>
            <w:tcBorders>
              <w:top w:val="single" w:sz="4" w:space="0" w:color="auto"/>
            </w:tcBorders>
            <w:shd w:val="clear" w:color="auto" w:fill="auto"/>
            <w:vAlign w:val="center"/>
          </w:tcPr>
          <w:p w14:paraId="366C8B38"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 ‡</w:t>
            </w:r>
          </w:p>
        </w:tc>
        <w:tc>
          <w:tcPr>
            <w:tcW w:w="1781" w:type="dxa"/>
            <w:shd w:val="clear" w:color="auto" w:fill="auto"/>
            <w:vAlign w:val="center"/>
          </w:tcPr>
          <w:p w14:paraId="7D25A880"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c>
          <w:tcPr>
            <w:tcW w:w="1781" w:type="dxa"/>
            <w:shd w:val="clear" w:color="auto" w:fill="auto"/>
            <w:vAlign w:val="center"/>
          </w:tcPr>
          <w:p w14:paraId="28BE2971"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r>
      <w:tr w:rsidR="0082024B" w:rsidRPr="0082024B" w14:paraId="05D04A60" w14:textId="77777777" w:rsidTr="009C6563">
        <w:trPr>
          <w:cantSplit/>
          <w:trHeight w:val="288"/>
        </w:trPr>
        <w:tc>
          <w:tcPr>
            <w:tcW w:w="3657" w:type="dxa"/>
            <w:shd w:val="clear" w:color="auto" w:fill="auto"/>
            <w:vAlign w:val="center"/>
          </w:tcPr>
          <w:p w14:paraId="5732ED4B"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Serial Number (5)</w:t>
            </w:r>
          </w:p>
        </w:tc>
        <w:tc>
          <w:tcPr>
            <w:tcW w:w="1781" w:type="dxa"/>
            <w:shd w:val="clear" w:color="auto" w:fill="auto"/>
            <w:vAlign w:val="center"/>
          </w:tcPr>
          <w:p w14:paraId="57C64D0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 ‡</w:t>
            </w:r>
          </w:p>
        </w:tc>
        <w:tc>
          <w:tcPr>
            <w:tcW w:w="1781" w:type="dxa"/>
            <w:shd w:val="clear" w:color="auto" w:fill="auto"/>
            <w:vAlign w:val="center"/>
          </w:tcPr>
          <w:p w14:paraId="6D851BBE"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c>
          <w:tcPr>
            <w:tcW w:w="1781" w:type="dxa"/>
            <w:shd w:val="clear" w:color="auto" w:fill="auto"/>
            <w:vAlign w:val="center"/>
          </w:tcPr>
          <w:p w14:paraId="268635F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r>
      <w:tr w:rsidR="0082024B" w:rsidRPr="0082024B" w14:paraId="40605321" w14:textId="77777777" w:rsidTr="009C6563">
        <w:trPr>
          <w:cantSplit/>
          <w:trHeight w:val="288"/>
        </w:trPr>
        <w:tc>
          <w:tcPr>
            <w:tcW w:w="3657" w:type="dxa"/>
            <w:shd w:val="clear" w:color="auto" w:fill="auto"/>
            <w:vAlign w:val="center"/>
          </w:tcPr>
          <w:p w14:paraId="22C206F7"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NTEP CC Prefix and Number (6)</w:t>
            </w:r>
          </w:p>
        </w:tc>
        <w:tc>
          <w:tcPr>
            <w:tcW w:w="1781" w:type="dxa"/>
            <w:shd w:val="clear" w:color="auto" w:fill="auto"/>
            <w:vAlign w:val="center"/>
          </w:tcPr>
          <w:p w14:paraId="0891ED27"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 †</w:t>
            </w:r>
          </w:p>
        </w:tc>
        <w:tc>
          <w:tcPr>
            <w:tcW w:w="1781" w:type="dxa"/>
            <w:shd w:val="clear" w:color="auto" w:fill="auto"/>
            <w:vAlign w:val="center"/>
          </w:tcPr>
          <w:p w14:paraId="6143A637"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c>
          <w:tcPr>
            <w:tcW w:w="1781" w:type="dxa"/>
            <w:shd w:val="clear" w:color="auto" w:fill="auto"/>
            <w:vAlign w:val="center"/>
          </w:tcPr>
          <w:p w14:paraId="7B4C7CE5"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r>
      <w:tr w:rsidR="0082024B" w:rsidRPr="0082024B" w14:paraId="29567811" w14:textId="77777777" w:rsidTr="009C6563">
        <w:trPr>
          <w:cantSplit/>
          <w:trHeight w:val="288"/>
        </w:trPr>
        <w:tc>
          <w:tcPr>
            <w:tcW w:w="3657" w:type="dxa"/>
            <w:shd w:val="clear" w:color="auto" w:fill="auto"/>
            <w:vAlign w:val="center"/>
          </w:tcPr>
          <w:p w14:paraId="4A61EF3B"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 xml:space="preserve">True Ratio (7) </w:t>
            </w:r>
            <w:r w:rsidRPr="0082024B">
              <w:rPr>
                <w:rFonts w:eastAsia="Times New Roman"/>
                <w:b/>
                <w:bCs/>
                <w:i/>
                <w:iCs/>
                <w:u w:val="single"/>
              </w:rPr>
              <w:t>[Nonretroactive as of January 1, 2024]</w:t>
            </w:r>
          </w:p>
        </w:tc>
        <w:tc>
          <w:tcPr>
            <w:tcW w:w="1781" w:type="dxa"/>
            <w:shd w:val="clear" w:color="auto" w:fill="auto"/>
            <w:vAlign w:val="center"/>
          </w:tcPr>
          <w:p w14:paraId="2A2386E6"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2FFADE94"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4639900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F4BD944" w14:textId="77777777" w:rsidTr="009C6563">
        <w:trPr>
          <w:cantSplit/>
          <w:trHeight w:val="288"/>
        </w:trPr>
        <w:tc>
          <w:tcPr>
            <w:tcW w:w="3657" w:type="dxa"/>
            <w:shd w:val="clear" w:color="auto" w:fill="auto"/>
            <w:vAlign w:val="center"/>
          </w:tcPr>
          <w:p w14:paraId="7548E7C2"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lastRenderedPageBreak/>
              <w:t>Maximum Primary Current (8)</w:t>
            </w:r>
          </w:p>
        </w:tc>
        <w:tc>
          <w:tcPr>
            <w:tcW w:w="1781" w:type="dxa"/>
            <w:shd w:val="clear" w:color="auto" w:fill="auto"/>
            <w:vAlign w:val="center"/>
          </w:tcPr>
          <w:p w14:paraId="08EFF78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78F8188F"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60D32553"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4BD0305B" w14:textId="77777777" w:rsidTr="009C6563">
        <w:trPr>
          <w:cantSplit/>
          <w:trHeight w:val="288"/>
        </w:trPr>
        <w:tc>
          <w:tcPr>
            <w:tcW w:w="3657" w:type="dxa"/>
            <w:shd w:val="clear" w:color="auto" w:fill="auto"/>
            <w:vAlign w:val="center"/>
          </w:tcPr>
          <w:p w14:paraId="3BDABFB3"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Rated Frequency (Hz) (9)</w:t>
            </w:r>
          </w:p>
        </w:tc>
        <w:tc>
          <w:tcPr>
            <w:tcW w:w="1781" w:type="dxa"/>
            <w:shd w:val="clear" w:color="auto" w:fill="auto"/>
            <w:vAlign w:val="center"/>
          </w:tcPr>
          <w:p w14:paraId="51F90021"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5886E47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49F80B24"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0B0D6D5F" w14:textId="77777777" w:rsidTr="009C6563">
        <w:trPr>
          <w:cantSplit/>
          <w:trHeight w:val="288"/>
        </w:trPr>
        <w:tc>
          <w:tcPr>
            <w:tcW w:w="3657" w:type="dxa"/>
            <w:shd w:val="clear" w:color="auto" w:fill="auto"/>
            <w:vAlign w:val="center"/>
          </w:tcPr>
          <w:p w14:paraId="0CDBE974"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Maximum Safety Voltage Rating (10)</w:t>
            </w:r>
          </w:p>
        </w:tc>
        <w:tc>
          <w:tcPr>
            <w:tcW w:w="1781" w:type="dxa"/>
            <w:shd w:val="clear" w:color="auto" w:fill="auto"/>
            <w:vAlign w:val="center"/>
          </w:tcPr>
          <w:p w14:paraId="6B97CB2C"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395A547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596822D7"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24219345" w14:textId="77777777" w:rsidTr="009C6563">
        <w:trPr>
          <w:cantSplit/>
          <w:trHeight w:val="288"/>
        </w:trPr>
        <w:tc>
          <w:tcPr>
            <w:tcW w:w="3657" w:type="dxa"/>
            <w:shd w:val="clear" w:color="auto" w:fill="auto"/>
            <w:vAlign w:val="center"/>
          </w:tcPr>
          <w:p w14:paraId="1D299222"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Polarity (11)</w:t>
            </w:r>
          </w:p>
        </w:tc>
        <w:tc>
          <w:tcPr>
            <w:tcW w:w="1781" w:type="dxa"/>
            <w:shd w:val="clear" w:color="auto" w:fill="auto"/>
            <w:vAlign w:val="center"/>
          </w:tcPr>
          <w:p w14:paraId="5ED7D3C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18E55B2F"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31E7C948"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F650C5C" w14:textId="77777777" w:rsidTr="009C6563">
        <w:trPr>
          <w:cantSplit/>
          <w:trHeight w:val="288"/>
        </w:trPr>
        <w:tc>
          <w:tcPr>
            <w:tcW w:w="9000" w:type="dxa"/>
            <w:gridSpan w:val="4"/>
            <w:shd w:val="clear" w:color="auto" w:fill="auto"/>
            <w:vAlign w:val="center"/>
          </w:tcPr>
          <w:p w14:paraId="371B75D0" w14:textId="77777777" w:rsidR="0082024B" w:rsidRPr="0082024B" w:rsidRDefault="0082024B" w:rsidP="0082024B">
            <w:pPr>
              <w:tabs>
                <w:tab w:val="left" w:pos="540"/>
              </w:tabs>
              <w:spacing w:after="0"/>
              <w:ind w:left="518" w:hanging="518"/>
              <w:jc w:val="left"/>
              <w:rPr>
                <w:rFonts w:eastAsia="Times New Roman"/>
                <w:b/>
                <w:bCs/>
                <w:u w:val="single"/>
              </w:rPr>
            </w:pPr>
            <w:r w:rsidRPr="0082024B">
              <w:rPr>
                <w:rFonts w:eastAsia="Times New Roman"/>
                <w:b/>
                <w:bCs/>
                <w:u w:val="single"/>
              </w:rPr>
              <w:t>R</w:t>
            </w:r>
            <w:r w:rsidRPr="0082024B">
              <w:rPr>
                <w:rFonts w:eastAsia="Times New Roman"/>
                <w:b/>
                <w:bCs/>
                <w:u w:val="single"/>
              </w:rPr>
              <w:tab/>
              <w:t xml:space="preserve">Required to be marked on the device </w:t>
            </w:r>
          </w:p>
          <w:p w14:paraId="33838BCC"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O</w:t>
            </w:r>
            <w:r w:rsidRPr="0082024B">
              <w:rPr>
                <w:rFonts w:eastAsia="Times New Roman"/>
                <w:b/>
                <w:bCs/>
                <w:u w:val="single"/>
              </w:rPr>
              <w:tab/>
              <w:t>Required to be marked on the device if information is not available on a display or in printed form</w:t>
            </w:r>
          </w:p>
          <w:p w14:paraId="5896E5C7"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D</w:t>
            </w:r>
            <w:r w:rsidRPr="0082024B">
              <w:rPr>
                <w:rFonts w:eastAsia="Times New Roman"/>
                <w:b/>
                <w:bCs/>
                <w:u w:val="single"/>
              </w:rPr>
              <w:tab/>
              <w:t>Required when data is displayed on an electronic display or printed document</w:t>
            </w:r>
          </w:p>
          <w:p w14:paraId="2FF9E6E0" w14:textId="77777777" w:rsidR="0082024B" w:rsidRPr="0082024B" w:rsidRDefault="0082024B" w:rsidP="0082024B">
            <w:pPr>
              <w:tabs>
                <w:tab w:val="left" w:pos="540"/>
              </w:tabs>
              <w:spacing w:after="0"/>
              <w:ind w:left="518" w:hanging="518"/>
              <w:jc w:val="left"/>
              <w:rPr>
                <w:rFonts w:eastAsia="Times New Roman"/>
                <w:b/>
                <w:bCs/>
                <w:u w:val="single"/>
              </w:rPr>
            </w:pPr>
            <w:r w:rsidRPr="0082024B">
              <w:rPr>
                <w:rFonts w:eastAsia="Times New Roman"/>
                <w:b/>
                <w:bCs/>
                <w:u w:val="single"/>
              </w:rPr>
              <w:t>‡</w:t>
            </w:r>
            <w:r w:rsidRPr="0082024B">
              <w:rPr>
                <w:rFonts w:eastAsia="Times New Roman"/>
                <w:b/>
                <w:bCs/>
                <w:u w:val="single"/>
              </w:rPr>
              <w:tab/>
              <w:t>Required only when a specific sensor must be matched to a specific meter input to meet accuracy specifications</w:t>
            </w:r>
          </w:p>
          <w:p w14:paraId="211AE237" w14:textId="77777777" w:rsidR="0082024B" w:rsidRPr="0082024B" w:rsidRDefault="0082024B" w:rsidP="0082024B">
            <w:pPr>
              <w:tabs>
                <w:tab w:val="left" w:pos="540"/>
              </w:tabs>
              <w:spacing w:after="0"/>
              <w:ind w:left="518" w:hanging="518"/>
              <w:jc w:val="left"/>
              <w:rPr>
                <w:rFonts w:eastAsia="Times New Roman"/>
                <w:b/>
                <w:bCs/>
                <w:u w:val="single"/>
              </w:rPr>
            </w:pPr>
            <w:r w:rsidRPr="0082024B">
              <w:rPr>
                <w:rFonts w:eastAsia="Times New Roman"/>
                <w:b/>
                <w:bCs/>
                <w:u w:val="single"/>
              </w:rPr>
              <w:t>†</w:t>
            </w:r>
            <w:r w:rsidRPr="0082024B">
              <w:rPr>
                <w:rFonts w:eastAsia="Times New Roman"/>
                <w:b/>
                <w:bCs/>
                <w:u w:val="single"/>
              </w:rPr>
              <w:tab/>
              <w:t>Required only when a sensor has separate approval from the metering system as a whole.</w:t>
            </w:r>
          </w:p>
        </w:tc>
      </w:tr>
      <w:tr w:rsidR="0082024B" w:rsidRPr="0082024B" w14:paraId="091517A6" w14:textId="77777777" w:rsidTr="009C6563">
        <w:trPr>
          <w:cantSplit/>
          <w:trHeight w:val="288"/>
        </w:trPr>
        <w:tc>
          <w:tcPr>
            <w:tcW w:w="9000" w:type="dxa"/>
            <w:gridSpan w:val="4"/>
            <w:tcBorders>
              <w:top w:val="single" w:sz="12" w:space="0" w:color="auto"/>
              <w:bottom w:val="single" w:sz="12" w:space="0" w:color="auto"/>
            </w:tcBorders>
            <w:shd w:val="clear" w:color="auto" w:fill="auto"/>
          </w:tcPr>
          <w:p w14:paraId="0297D7A1"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Notes:</w:t>
            </w:r>
          </w:p>
          <w:p w14:paraId="1637E36E" w14:textId="77777777"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Numbers appearing in parentheses (e.g., (1)) following each marking requirement above correspond to numbered descriptors in Table S.3.3.b. Descriptors for External Sensor Marking Requirements.</w:t>
            </w:r>
          </w:p>
          <w:p w14:paraId="791C9F51" w14:textId="77777777"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For requirements and details on application, see Table S.3.3.b. Descriptors for External Sensor Marking Requirements.</w:t>
            </w:r>
          </w:p>
          <w:p w14:paraId="5A18EBA6" w14:textId="77777777"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“Electronic” includes, but is not limited to, displays of the required marking information through a NUEMS display, a mobile device, or other electronic means as specified by the manufacturer.</w:t>
            </w:r>
          </w:p>
        </w:tc>
      </w:tr>
      <w:tr w:rsidR="0082024B" w:rsidRPr="0082024B" w14:paraId="32C45D45" w14:textId="77777777" w:rsidTr="009C6563">
        <w:trPr>
          <w:cantSplit/>
          <w:trHeight w:val="288"/>
        </w:trPr>
        <w:tc>
          <w:tcPr>
            <w:tcW w:w="9000" w:type="dxa"/>
            <w:gridSpan w:val="4"/>
            <w:tcBorders>
              <w:top w:val="single" w:sz="12" w:space="0" w:color="auto"/>
              <w:bottom w:val="double" w:sz="4" w:space="0" w:color="auto"/>
            </w:tcBorders>
            <w:shd w:val="clear" w:color="auto" w:fill="auto"/>
          </w:tcPr>
          <w:p w14:paraId="0938F4B4"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Summary:</w:t>
            </w:r>
          </w:p>
          <w:p w14:paraId="6910561C" w14:textId="77777777" w:rsidR="0082024B" w:rsidRPr="0082024B" w:rsidRDefault="0082024B" w:rsidP="0082024B">
            <w:pPr>
              <w:tabs>
                <w:tab w:val="left" w:pos="540"/>
              </w:tabs>
              <w:spacing w:after="0"/>
              <w:rPr>
                <w:rFonts w:eastAsia="Times New Roman"/>
                <w:b/>
                <w:bCs/>
                <w:u w:val="single"/>
              </w:rPr>
            </w:pPr>
            <w:r w:rsidRPr="0082024B">
              <w:rPr>
                <w:rFonts w:eastAsia="Times New Roman"/>
                <w:b/>
                <w:bCs/>
                <w:u w:val="single"/>
              </w:rPr>
              <w:t>When a NUEMS system is approved as a system, then the only hard marking required on sensors is the Manufacturer’s name and the Model Number, unless pairing a specific sensor to a specific NUEMS input is required, then the serial number is required.</w:t>
            </w:r>
          </w:p>
        </w:tc>
      </w:tr>
    </w:tbl>
    <w:p w14:paraId="323AE587" w14:textId="77777777" w:rsidR="0082024B" w:rsidRPr="0082024B" w:rsidRDefault="0082024B" w:rsidP="0082024B">
      <w:pPr>
        <w:jc w:val="left"/>
        <w:rPr>
          <w:rFonts w:eastAsia="Times New Roman"/>
          <w:b/>
          <w:bCs/>
          <w:u w:val="single"/>
        </w:rPr>
      </w:pPr>
    </w:p>
    <w:tbl>
      <w:tblPr>
        <w:tblW w:w="0" w:type="auto"/>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8862"/>
      </w:tblGrid>
      <w:tr w:rsidR="0082024B" w:rsidRPr="0082024B" w14:paraId="3DB425FB" w14:textId="77777777" w:rsidTr="009C6563">
        <w:trPr>
          <w:trHeight w:val="288"/>
        </w:trPr>
        <w:tc>
          <w:tcPr>
            <w:tcW w:w="8862" w:type="dxa"/>
            <w:shd w:val="clear" w:color="auto" w:fill="auto"/>
          </w:tcPr>
          <w:p w14:paraId="18842E2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Table S.3.3.b.</w:t>
            </w:r>
          </w:p>
          <w:p w14:paraId="21EA89C6"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Descriptors for Device Identification and Marking Requirements - External Sensors</w:t>
            </w:r>
          </w:p>
        </w:tc>
      </w:tr>
      <w:tr w:rsidR="0082024B" w:rsidRPr="0082024B" w14:paraId="04849A3D" w14:textId="77777777" w:rsidTr="009C6563">
        <w:trPr>
          <w:trHeight w:val="288"/>
        </w:trPr>
        <w:tc>
          <w:tcPr>
            <w:tcW w:w="8862" w:type="dxa"/>
            <w:shd w:val="clear" w:color="auto" w:fill="auto"/>
          </w:tcPr>
          <w:p w14:paraId="4321D8BD"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Identification.  Marked per General Code paragraph G-S.1. Identification.</w:t>
            </w:r>
          </w:p>
        </w:tc>
      </w:tr>
      <w:tr w:rsidR="0082024B" w:rsidRPr="0082024B" w14:paraId="073D8A5B" w14:textId="77777777" w:rsidTr="009C6563">
        <w:trPr>
          <w:trHeight w:val="288"/>
        </w:trPr>
        <w:tc>
          <w:tcPr>
            <w:tcW w:w="8862" w:type="dxa"/>
            <w:shd w:val="clear" w:color="auto" w:fill="auto"/>
          </w:tcPr>
          <w:p w14:paraId="6E1DC5E3"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Model Prefix.  The General Code paragraph G-S.1. Identification (b)(1) model prefix marking requirement for the sensor(s) may be met with a physical marking.  Alternatively, the marking requirement may be satisfied through an electronic display or in a separate document accompanying the NUEMS provided that the NUEMS has its NTEP number clearly identified, conspicuously and indelibly marked on the meter, where the NTEP certificate contains the complete marking details (including a description of the location and purpose of specific markings).</w:t>
            </w:r>
          </w:p>
        </w:tc>
      </w:tr>
      <w:tr w:rsidR="0082024B" w:rsidRPr="0082024B" w14:paraId="72BAD9A5" w14:textId="77777777" w:rsidTr="009C6563">
        <w:trPr>
          <w:trHeight w:val="288"/>
        </w:trPr>
        <w:tc>
          <w:tcPr>
            <w:tcW w:w="8862" w:type="dxa"/>
            <w:shd w:val="clear" w:color="auto" w:fill="auto"/>
          </w:tcPr>
          <w:p w14:paraId="5EF18652"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Model.  Marked per General Code paragraph G-S.1. Identification.</w:t>
            </w:r>
          </w:p>
        </w:tc>
      </w:tr>
      <w:tr w:rsidR="0082024B" w:rsidRPr="0082024B" w14:paraId="7AD443A8" w14:textId="77777777" w:rsidTr="009C6563">
        <w:trPr>
          <w:trHeight w:val="288"/>
        </w:trPr>
        <w:tc>
          <w:tcPr>
            <w:tcW w:w="8862" w:type="dxa"/>
            <w:shd w:val="clear" w:color="auto" w:fill="auto"/>
          </w:tcPr>
          <w:p w14:paraId="053C7154"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 xml:space="preserve">Serial Number Prefix.   </w:t>
            </w:r>
            <w:r w:rsidRPr="0082024B">
              <w:rPr>
                <w:rFonts w:eastAsia="Times New Roman"/>
                <w:b/>
                <w:bCs/>
                <w:szCs w:val="28"/>
                <w:u w:val="single"/>
              </w:rPr>
              <w:t>For a NUEMS having its NTEP number clearly identified, conspicuously and indelibly marked on the sensor(s), where the NTEP certificate contains the complete marking details (including a description of the location and purpose of specific markings), the associated sensor is not required to meet General Code paragraph G-S.1. Identification (c)(1).</w:t>
            </w:r>
          </w:p>
        </w:tc>
      </w:tr>
      <w:tr w:rsidR="0082024B" w:rsidRPr="0082024B" w14:paraId="4551A883" w14:textId="77777777" w:rsidTr="009C6563">
        <w:trPr>
          <w:trHeight w:val="288"/>
        </w:trPr>
        <w:tc>
          <w:tcPr>
            <w:tcW w:w="8862" w:type="dxa"/>
            <w:shd w:val="clear" w:color="auto" w:fill="auto"/>
          </w:tcPr>
          <w:p w14:paraId="3C348150"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Serial Number.  Also see General Code paragraph G-S.1. Identification.</w:t>
            </w:r>
          </w:p>
        </w:tc>
      </w:tr>
      <w:tr w:rsidR="0082024B" w:rsidRPr="0082024B" w14:paraId="575678DD" w14:textId="77777777" w:rsidTr="009C6563">
        <w:trPr>
          <w:trHeight w:val="288"/>
        </w:trPr>
        <w:tc>
          <w:tcPr>
            <w:tcW w:w="8862" w:type="dxa"/>
            <w:shd w:val="clear" w:color="auto" w:fill="auto"/>
          </w:tcPr>
          <w:p w14:paraId="68BA8A3F"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lastRenderedPageBreak/>
              <w:t>NTEP Certificate of Conformance Prefix and Number.  A current sensor that has been evaluated separately by NTEP and has its own NTEP CC shall be marked per General Code paragraph G-S.1. Identification.</w:t>
            </w:r>
          </w:p>
        </w:tc>
      </w:tr>
      <w:tr w:rsidR="0082024B" w:rsidRPr="0082024B" w14:paraId="7D1617E1" w14:textId="77777777" w:rsidTr="009C6563">
        <w:trPr>
          <w:trHeight w:val="288"/>
        </w:trPr>
        <w:tc>
          <w:tcPr>
            <w:tcW w:w="8862" w:type="dxa"/>
            <w:shd w:val="clear" w:color="auto" w:fill="auto"/>
          </w:tcPr>
          <w:p w14:paraId="2B67984B" w14:textId="77777777" w:rsidR="0082024B" w:rsidRPr="0082024B" w:rsidRDefault="0082024B" w:rsidP="0032462A">
            <w:pPr>
              <w:numPr>
                <w:ilvl w:val="0"/>
                <w:numId w:val="41"/>
              </w:numPr>
              <w:tabs>
                <w:tab w:val="left" w:pos="315"/>
              </w:tabs>
              <w:spacing w:after="60"/>
              <w:ind w:left="360"/>
              <w:jc w:val="left"/>
              <w:rPr>
                <w:rFonts w:eastAsia="Times New Roman"/>
                <w:b/>
                <w:bCs/>
                <w:i/>
                <w:iCs/>
                <w:u w:val="single"/>
              </w:rPr>
            </w:pPr>
            <w:r w:rsidRPr="0082024B">
              <w:rPr>
                <w:rFonts w:eastAsia="Times New Roman"/>
                <w:b/>
                <w:bCs/>
                <w:i/>
                <w:iCs/>
                <w:u w:val="single"/>
              </w:rPr>
              <w:t>True Ratio.  The True Ratio, in primary amperes or volts to secondary amperes or volts shall be physically marked on a sensor unless it is contained in either electronic or printed documentation.  This is to be expressed as xxxA:yyyA; or xxxA:yyyV; or xxxV:yyyV.  The number of digits is the number needed to express the values.</w:t>
            </w:r>
          </w:p>
          <w:p w14:paraId="404A3F33" w14:textId="77777777" w:rsidR="0082024B" w:rsidRPr="0082024B" w:rsidRDefault="0082024B" w:rsidP="0082024B">
            <w:pPr>
              <w:tabs>
                <w:tab w:val="left" w:pos="514"/>
              </w:tabs>
              <w:spacing w:after="60"/>
              <w:ind w:firstLine="360"/>
              <w:rPr>
                <w:rFonts w:eastAsia="Times New Roman"/>
                <w:b/>
                <w:bCs/>
                <w:u w:val="single"/>
              </w:rPr>
            </w:pPr>
            <w:r w:rsidRPr="0082024B">
              <w:rPr>
                <w:rFonts w:eastAsia="Times New Roman"/>
                <w:b/>
                <w:bCs/>
                <w:i/>
                <w:iCs/>
                <w:u w:val="single"/>
              </w:rPr>
              <w:t>[Nonretroactive as of January 1, 2024]</w:t>
            </w:r>
          </w:p>
          <w:p w14:paraId="7B676C14" w14:textId="77777777" w:rsidR="0082024B" w:rsidRPr="0082024B" w:rsidRDefault="0082024B" w:rsidP="0082024B">
            <w:pPr>
              <w:tabs>
                <w:tab w:val="left" w:pos="514"/>
              </w:tabs>
              <w:spacing w:after="0"/>
              <w:ind w:firstLine="360"/>
              <w:rPr>
                <w:rFonts w:eastAsia="Times New Roman"/>
                <w:b/>
                <w:bCs/>
                <w:u w:val="single"/>
              </w:rPr>
            </w:pPr>
          </w:p>
          <w:p w14:paraId="49AA3254" w14:textId="77777777" w:rsidR="0082024B" w:rsidRPr="0082024B" w:rsidRDefault="0082024B" w:rsidP="0082024B">
            <w:pPr>
              <w:tabs>
                <w:tab w:val="left" w:pos="514"/>
              </w:tabs>
              <w:spacing w:after="0"/>
              <w:ind w:firstLine="360"/>
              <w:rPr>
                <w:rFonts w:eastAsia="Times New Roman"/>
                <w:b/>
                <w:bCs/>
                <w:u w:val="single"/>
              </w:rPr>
            </w:pPr>
            <w:r w:rsidRPr="0082024B">
              <w:rPr>
                <w:rFonts w:eastAsia="Times New Roman"/>
                <w:b/>
                <w:bCs/>
                <w:u w:val="single"/>
              </w:rPr>
              <w:t>Examples of sensor ratio markings include:</w:t>
            </w:r>
          </w:p>
          <w:p w14:paraId="21598C1F"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200A:5A</w:t>
            </w:r>
          </w:p>
          <w:p w14:paraId="03613F4E"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400A:0.3V</w:t>
            </w:r>
          </w:p>
          <w:p w14:paraId="44C65619"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480V:120V</w:t>
            </w:r>
          </w:p>
          <w:p w14:paraId="07E1D0DB" w14:textId="77777777" w:rsidR="0082024B" w:rsidRPr="0082024B" w:rsidRDefault="0082024B" w:rsidP="0082024B">
            <w:pPr>
              <w:tabs>
                <w:tab w:val="left" w:pos="514"/>
              </w:tabs>
              <w:spacing w:after="0"/>
              <w:ind w:left="720"/>
              <w:contextualSpacing/>
              <w:rPr>
                <w:rFonts w:eastAsia="Times New Roman"/>
                <w:b/>
                <w:bCs/>
                <w:u w:val="single"/>
              </w:rPr>
            </w:pPr>
          </w:p>
        </w:tc>
      </w:tr>
      <w:tr w:rsidR="0082024B" w:rsidRPr="0082024B" w14:paraId="16DD6DCA" w14:textId="77777777" w:rsidTr="009C6563">
        <w:trPr>
          <w:trHeight w:val="288"/>
        </w:trPr>
        <w:tc>
          <w:tcPr>
            <w:tcW w:w="8862" w:type="dxa"/>
            <w:shd w:val="clear" w:color="auto" w:fill="auto"/>
          </w:tcPr>
          <w:p w14:paraId="539F0707"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Maximum Primary Current.  The maximum primary current at which the sensor can be safely and accurately operated.</w:t>
            </w:r>
          </w:p>
        </w:tc>
      </w:tr>
      <w:tr w:rsidR="0082024B" w:rsidRPr="0082024B" w14:paraId="1B521212" w14:textId="77777777" w:rsidTr="009C6563">
        <w:trPr>
          <w:trHeight w:val="288"/>
        </w:trPr>
        <w:tc>
          <w:tcPr>
            <w:tcW w:w="8862" w:type="dxa"/>
            <w:shd w:val="clear" w:color="auto" w:fill="auto"/>
          </w:tcPr>
          <w:p w14:paraId="47C9947B"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Rated Frequency.  A sensor shall be marked with its rated frequency if other than 40Hz to 400Hz.</w:t>
            </w:r>
          </w:p>
        </w:tc>
      </w:tr>
      <w:tr w:rsidR="0082024B" w:rsidRPr="0082024B" w14:paraId="55108AB5" w14:textId="77777777" w:rsidTr="009C6563">
        <w:trPr>
          <w:trHeight w:val="288"/>
        </w:trPr>
        <w:tc>
          <w:tcPr>
            <w:tcW w:w="8862" w:type="dxa"/>
            <w:shd w:val="clear" w:color="auto" w:fill="auto"/>
          </w:tcPr>
          <w:p w14:paraId="368BF8C8" w14:textId="77777777" w:rsidR="0082024B" w:rsidRPr="0082024B" w:rsidRDefault="0082024B" w:rsidP="0032462A">
            <w:pPr>
              <w:numPr>
                <w:ilvl w:val="0"/>
                <w:numId w:val="41"/>
              </w:numPr>
              <w:tabs>
                <w:tab w:val="left" w:pos="514"/>
              </w:tabs>
              <w:spacing w:after="120"/>
              <w:ind w:left="360"/>
              <w:jc w:val="left"/>
              <w:rPr>
                <w:rFonts w:eastAsia="Times New Roman"/>
                <w:b/>
                <w:bCs/>
                <w:u w:val="single"/>
              </w:rPr>
            </w:pPr>
            <w:r w:rsidRPr="0082024B">
              <w:rPr>
                <w:rFonts w:eastAsia="Times New Roman"/>
                <w:b/>
                <w:bCs/>
                <w:u w:val="single"/>
              </w:rPr>
              <w:t>Maximum Safe Operating Voltage.  A sensor shall be marked with a Maximum Safe Operating Voltage if it is less than 600VAC.</w:t>
            </w:r>
          </w:p>
          <w:p w14:paraId="32D3EBFF" w14:textId="77777777" w:rsidR="0082024B" w:rsidRPr="0082024B" w:rsidRDefault="0082024B" w:rsidP="0082024B">
            <w:pPr>
              <w:tabs>
                <w:tab w:val="left" w:pos="514"/>
              </w:tabs>
              <w:spacing w:after="0"/>
              <w:ind w:left="514"/>
              <w:rPr>
                <w:rFonts w:eastAsia="Times New Roman"/>
                <w:b/>
                <w:bCs/>
                <w:u w:val="single"/>
              </w:rPr>
            </w:pPr>
            <w:r w:rsidRPr="0082024B">
              <w:rPr>
                <w:rFonts w:eastAsia="Times New Roman"/>
                <w:b/>
                <w:bCs/>
                <w:u w:val="single"/>
              </w:rPr>
              <w:t>Examples of sensor maximum safe operating voltage ratings:</w:t>
            </w:r>
          </w:p>
          <w:p w14:paraId="0711593A" w14:textId="77777777" w:rsidR="0082024B" w:rsidRPr="0082024B" w:rsidRDefault="0082024B" w:rsidP="0032462A">
            <w:pPr>
              <w:numPr>
                <w:ilvl w:val="0"/>
                <w:numId w:val="39"/>
              </w:numPr>
              <w:tabs>
                <w:tab w:val="left" w:pos="514"/>
              </w:tabs>
              <w:spacing w:after="0"/>
              <w:jc w:val="left"/>
              <w:rPr>
                <w:rFonts w:eastAsia="Times New Roman"/>
                <w:b/>
                <w:bCs/>
                <w:u w:val="single"/>
              </w:rPr>
            </w:pPr>
            <w:r w:rsidRPr="0082024B">
              <w:rPr>
                <w:rFonts w:eastAsia="Times New Roman"/>
                <w:b/>
                <w:bCs/>
                <w:u w:val="single"/>
              </w:rPr>
              <w:t>250 Vac</w:t>
            </w:r>
          </w:p>
          <w:p w14:paraId="3F98B367" w14:textId="77777777" w:rsidR="0082024B" w:rsidRPr="0082024B" w:rsidRDefault="0082024B" w:rsidP="0032462A">
            <w:pPr>
              <w:numPr>
                <w:ilvl w:val="0"/>
                <w:numId w:val="39"/>
              </w:numPr>
              <w:tabs>
                <w:tab w:val="left" w:pos="514"/>
              </w:tabs>
              <w:spacing w:after="0"/>
              <w:jc w:val="left"/>
              <w:rPr>
                <w:rFonts w:eastAsia="Times New Roman"/>
                <w:b/>
                <w:bCs/>
                <w:u w:val="single"/>
              </w:rPr>
            </w:pPr>
            <w:r w:rsidRPr="0082024B">
              <w:rPr>
                <w:rFonts w:eastAsia="Times New Roman"/>
                <w:b/>
                <w:bCs/>
                <w:u w:val="single"/>
              </w:rPr>
              <w:t>250 VAC</w:t>
            </w:r>
          </w:p>
          <w:p w14:paraId="60274C22" w14:textId="77777777" w:rsidR="0082024B" w:rsidRPr="0082024B" w:rsidRDefault="0082024B" w:rsidP="0032462A">
            <w:pPr>
              <w:numPr>
                <w:ilvl w:val="0"/>
                <w:numId w:val="39"/>
              </w:numPr>
              <w:tabs>
                <w:tab w:val="left" w:pos="514"/>
              </w:tabs>
              <w:spacing w:after="120"/>
              <w:ind w:left="1238"/>
              <w:jc w:val="left"/>
              <w:rPr>
                <w:rFonts w:eastAsia="Times New Roman"/>
                <w:b/>
                <w:bCs/>
                <w:u w:val="single"/>
              </w:rPr>
            </w:pPr>
            <w:r w:rsidRPr="0082024B">
              <w:rPr>
                <w:rFonts w:eastAsia="Times New Roman"/>
                <w:b/>
                <w:bCs/>
                <w:u w:val="single"/>
              </w:rPr>
              <w:t>50 V</w:t>
            </w:r>
          </w:p>
          <w:p w14:paraId="5EA0ACC3" w14:textId="77777777" w:rsidR="0082024B" w:rsidRPr="0082024B" w:rsidRDefault="0082024B" w:rsidP="0082024B">
            <w:pPr>
              <w:tabs>
                <w:tab w:val="left" w:pos="514"/>
              </w:tabs>
              <w:spacing w:after="0"/>
              <w:ind w:left="514"/>
              <w:rPr>
                <w:rFonts w:eastAsia="Times New Roman"/>
                <w:b/>
                <w:bCs/>
                <w:u w:val="single"/>
              </w:rPr>
            </w:pPr>
            <w:r w:rsidRPr="0082024B">
              <w:rPr>
                <w:rFonts w:eastAsia="Times New Roman"/>
                <w:b/>
                <w:bCs/>
                <w:u w:val="single"/>
              </w:rPr>
              <w:t>Note:  The maximum safe operating voltage rating marking may not be higher than the voltage to which the device was verified during type evaluation.</w:t>
            </w:r>
          </w:p>
        </w:tc>
      </w:tr>
      <w:tr w:rsidR="0082024B" w:rsidRPr="0082024B" w14:paraId="5E691D49" w14:textId="77777777" w:rsidTr="009C6563">
        <w:trPr>
          <w:trHeight w:val="288"/>
        </w:trPr>
        <w:tc>
          <w:tcPr>
            <w:tcW w:w="8862" w:type="dxa"/>
            <w:shd w:val="clear" w:color="auto" w:fill="auto"/>
          </w:tcPr>
          <w:p w14:paraId="76A621BC"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Polarity Marking.  The sensor shall be marked to indicate proper orientation when the accuracy of the NUEMS is affected by orientation.</w:t>
            </w:r>
          </w:p>
        </w:tc>
      </w:tr>
    </w:tbl>
    <w:p w14:paraId="01955A42" w14:textId="77777777" w:rsidR="0082024B" w:rsidRPr="0082024B" w:rsidRDefault="0082024B" w:rsidP="0082024B">
      <w:pPr>
        <w:jc w:val="left"/>
        <w:rPr>
          <w:rFonts w:eastAsia="Times New Roman"/>
          <w:b/>
          <w:bCs/>
          <w:u w:val="single"/>
        </w:rPr>
      </w:pPr>
    </w:p>
    <w:p w14:paraId="59B43632" w14:textId="77777777" w:rsidR="0082024B" w:rsidRPr="0082024B" w:rsidRDefault="0082024B" w:rsidP="0082024B">
      <w:pPr>
        <w:tabs>
          <w:tab w:val="left" w:pos="540"/>
        </w:tabs>
        <w:ind w:left="360"/>
        <w:rPr>
          <w:rFonts w:eastAsia="Times New Roman"/>
          <w:b/>
          <w:bCs/>
          <w:u w:val="single"/>
        </w:rPr>
      </w:pPr>
      <w:r w:rsidRPr="0082024B">
        <w:rPr>
          <w:rFonts w:eastAsia="Times New Roman"/>
          <w:b/>
          <w:bCs/>
          <w:szCs w:val="28"/>
          <w:u w:val="single"/>
        </w:rPr>
        <w:t>S.3.4.</w:t>
      </w:r>
      <w:r w:rsidRPr="0082024B">
        <w:rPr>
          <w:rFonts w:eastAsia="Times New Roman"/>
          <w:b/>
          <w:bCs/>
          <w:szCs w:val="28"/>
          <w:u w:val="single"/>
        </w:rPr>
        <w:tab/>
        <w:t>Abbreviations and Symbols.</w:t>
      </w:r>
      <w:r w:rsidRPr="0082024B">
        <w:rPr>
          <w:rFonts w:eastAsia="Times New Roman"/>
          <w:b/>
          <w:bCs/>
          <w:u w:val="single"/>
        </w:rPr>
        <w:t xml:space="preserve"> – When using abbreviations or symbols on a meter , sensor, or indicator, the following shall be used.</w:t>
      </w:r>
    </w:p>
    <w:p w14:paraId="718FFA0C"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FM = Form</w:t>
      </w:r>
    </w:p>
    <w:p w14:paraId="3B789A84"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CL = Class</w:t>
      </w:r>
    </w:p>
    <w:p w14:paraId="1CCC930C"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V = Volts</w:t>
      </w:r>
    </w:p>
    <w:p w14:paraId="6F31E5B5"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Hz = Hertz, Frequency or Cycles Per Second</w:t>
      </w:r>
    </w:p>
    <w:p w14:paraId="6846535A"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TA = Test Amperes</w:t>
      </w:r>
    </w:p>
    <w:p w14:paraId="6CF8949C"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Kh = Watthour Constant; Revolution or Pulse</w:t>
      </w:r>
    </w:p>
    <w:p w14:paraId="176A1A9D"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Rr = Register Ratio</w:t>
      </w:r>
    </w:p>
    <w:p w14:paraId="5C8BA8EA"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CSR = Current Sensor Ratio (may also be referred to as “current transformer ratio” or “CTR”)</w:t>
      </w:r>
    </w:p>
    <w:p w14:paraId="74DBF577"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VTR or PTR = Voltage or Potential Transformer Ratio</w:t>
      </w:r>
    </w:p>
    <w:p w14:paraId="3564DBFA"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MULT BY = Multiply By</w:t>
      </w:r>
    </w:p>
    <w:p w14:paraId="7957E87F"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W = wire (example: 240V 3W)</w:t>
      </w:r>
    </w:p>
    <w:p w14:paraId="3C7F58CE"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lastRenderedPageBreak/>
        <w:t>Y = WYE Power Supply</w:t>
      </w:r>
    </w:p>
    <w:p w14:paraId="7C7EBCA9"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IEEE = Institute of Electrical and Electronics Engineers</w:t>
      </w:r>
    </w:p>
    <w:p w14:paraId="251899D4"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B = Burden</w:t>
      </w:r>
    </w:p>
    <w:p w14:paraId="3BD22C5D"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BIL = Basic Lightning Impulse Insulation Factor</w:t>
      </w:r>
    </w:p>
    <w:p w14:paraId="08FCB72B"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Kt = Watthour Test Constant</w:t>
      </w:r>
    </w:p>
    <w:p w14:paraId="620B95C1"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AC = Alternating Current (i.e., VAC)</w:t>
      </w:r>
    </w:p>
    <w:p w14:paraId="717D0299"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J = Joule</w:t>
      </w:r>
    </w:p>
    <w:p w14:paraId="63D9A097"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Wh = Watthour</w:t>
      </w:r>
    </w:p>
    <w:p w14:paraId="2EF2A82F"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kWh = Kilowatt-hour</w:t>
      </w:r>
    </w:p>
    <w:p w14:paraId="2E2AD90F"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 = Delta Power Supply</w:t>
      </w:r>
    </w:p>
    <w:p w14:paraId="3CD5E0F4"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SD = Soft Data</w:t>
      </w:r>
    </w:p>
    <w:p w14:paraId="7423B592" w14:textId="77777777" w:rsidR="0082024B" w:rsidRPr="0082024B" w:rsidRDefault="0082024B" w:rsidP="0032462A">
      <w:pPr>
        <w:numPr>
          <w:ilvl w:val="0"/>
          <w:numId w:val="34"/>
        </w:numPr>
        <w:tabs>
          <w:tab w:val="left" w:pos="540"/>
        </w:tabs>
        <w:ind w:left="1094" w:hanging="547"/>
        <w:jc w:val="left"/>
        <w:rPr>
          <w:rFonts w:eastAsia="Times New Roman"/>
          <w:b/>
          <w:bCs/>
          <w:u w:val="single"/>
        </w:rPr>
      </w:pPr>
      <w:r w:rsidRPr="0082024B">
        <w:rPr>
          <w:rFonts w:eastAsia="Times New Roman"/>
          <w:b/>
          <w:bCs/>
          <w:u w:val="single"/>
        </w:rPr>
        <w:t>PD = Printable Data</w:t>
      </w:r>
    </w:p>
    <w:p w14:paraId="18F9A671" w14:textId="77777777" w:rsidR="0082024B" w:rsidRPr="0082024B" w:rsidRDefault="0082024B" w:rsidP="00D73C7F">
      <w:pPr>
        <w:pStyle w:val="OTHHeading2"/>
      </w:pPr>
      <w:bookmarkStart w:id="219" w:name="_Toc139451819"/>
      <w:bookmarkStart w:id="220" w:name="_Toc143109007"/>
      <w:r w:rsidRPr="0082024B">
        <w:t>N.</w:t>
      </w:r>
      <w:r w:rsidRPr="0082024B">
        <w:tab/>
        <w:t>Notes</w:t>
      </w:r>
      <w:bookmarkEnd w:id="219"/>
      <w:bookmarkEnd w:id="220"/>
    </w:p>
    <w:p w14:paraId="3C72EF07" w14:textId="77777777" w:rsidR="0082024B" w:rsidRPr="0082024B" w:rsidRDefault="0082024B" w:rsidP="0082024B">
      <w:pPr>
        <w:tabs>
          <w:tab w:val="left" w:pos="540"/>
        </w:tabs>
        <w:rPr>
          <w:rFonts w:eastAsia="Times New Roman"/>
          <w:b/>
          <w:bCs/>
          <w:u w:val="single"/>
        </w:rPr>
      </w:pPr>
      <w:bookmarkStart w:id="221" w:name="_Toc139451820"/>
      <w:bookmarkStart w:id="222" w:name="_Toc143109008"/>
      <w:r w:rsidRPr="00D73C7F">
        <w:rPr>
          <w:rStyle w:val="OTHHeading3Char"/>
        </w:rPr>
        <w:t>N.1.</w:t>
      </w:r>
      <w:r w:rsidRPr="00D73C7F">
        <w:rPr>
          <w:rStyle w:val="OTHHeading3Char"/>
        </w:rPr>
        <w:tab/>
        <w:t>NUEMS No-Load Test.</w:t>
      </w:r>
      <w:bookmarkEnd w:id="221"/>
      <w:bookmarkEnd w:id="222"/>
      <w:r w:rsidRPr="0082024B">
        <w:rPr>
          <w:rFonts w:eastAsia="Times New Roman"/>
          <w:b/>
          <w:bCs/>
          <w:u w:val="single"/>
        </w:rPr>
        <w:t xml:space="preserve"> – A NUEMS no-load test shall be conducted by applying rated voltage to the NUEMS under test and no current load applied.  This test shall be conducted during type evaluation and may be conducted during field testing as deemed necessary.  The test duration shall be ten minutes.</w:t>
      </w:r>
    </w:p>
    <w:p w14:paraId="2048BF4E" w14:textId="77777777" w:rsidR="0082024B" w:rsidRPr="0082024B" w:rsidRDefault="0082024B" w:rsidP="0082024B">
      <w:pPr>
        <w:tabs>
          <w:tab w:val="left" w:pos="540"/>
        </w:tabs>
        <w:rPr>
          <w:rFonts w:eastAsia="Times New Roman"/>
          <w:b/>
          <w:bCs/>
          <w:u w:val="single"/>
        </w:rPr>
      </w:pPr>
      <w:bookmarkStart w:id="223" w:name="_Toc139451821"/>
      <w:bookmarkStart w:id="224" w:name="_Toc143109009"/>
      <w:r w:rsidRPr="00D73C7F">
        <w:rPr>
          <w:rStyle w:val="OTHHeading3Char"/>
        </w:rPr>
        <w:t>N.2.</w:t>
      </w:r>
      <w:r w:rsidRPr="00D73C7F">
        <w:rPr>
          <w:rStyle w:val="OTHHeading3Char"/>
        </w:rPr>
        <w:tab/>
        <w:t>NUEMS Starting Load Test.</w:t>
      </w:r>
      <w:bookmarkEnd w:id="223"/>
      <w:bookmarkEnd w:id="224"/>
      <w:r w:rsidRPr="0082024B">
        <w:rPr>
          <w:rFonts w:eastAsia="Times New Roman"/>
          <w:b/>
          <w:bCs/>
          <w:szCs w:val="24"/>
          <w:u w:val="single"/>
        </w:rPr>
        <w:t xml:space="preserve"> </w:t>
      </w:r>
      <w:r w:rsidRPr="0082024B">
        <w:rPr>
          <w:rFonts w:eastAsia="Times New Roman"/>
          <w:b/>
          <w:bCs/>
          <w:u w:val="single"/>
        </w:rPr>
        <w:t>– A NUEMS starting load test shall be conducted by applying rated voltage at a load of 0.25% of the Current Class (CL) or the Sensor Primary Current Rating at unity power factor.  The rated voltage.  The test shall be conducted during type evaluation and may be conducted during field testing as deemed necessary.</w:t>
      </w:r>
    </w:p>
    <w:p w14:paraId="21DFCC0F" w14:textId="77777777" w:rsidR="0082024B" w:rsidRPr="00D73C7F" w:rsidRDefault="0082024B" w:rsidP="00D73C7F">
      <w:bookmarkStart w:id="225" w:name="_Toc143109010"/>
      <w:bookmarkStart w:id="226" w:name="_Toc139451822"/>
      <w:r w:rsidRPr="00D73C7F">
        <w:rPr>
          <w:rStyle w:val="OTHHeading3Char"/>
        </w:rPr>
        <w:t>N.3.</w:t>
      </w:r>
      <w:r w:rsidRPr="00D73C7F">
        <w:rPr>
          <w:rStyle w:val="OTHHeading3Char"/>
        </w:rPr>
        <w:tab/>
        <w:t>NUEMS Minimum Test Duration.</w:t>
      </w:r>
      <w:bookmarkEnd w:id="225"/>
      <w:r w:rsidRPr="00D73C7F">
        <w:rPr>
          <w:rStyle w:val="StrongUnderline"/>
        </w:rPr>
        <w:t xml:space="preserve"> – A NUEMS full load test shall consist of a minimum of 10 watthour test constants and a light load test shall consist of a minimum of one watthour test constant.</w:t>
      </w:r>
      <w:bookmarkEnd w:id="226"/>
    </w:p>
    <w:p w14:paraId="21A4222F" w14:textId="77777777" w:rsidR="0082024B" w:rsidRPr="0082024B" w:rsidRDefault="0082024B" w:rsidP="00D73C7F">
      <w:pPr>
        <w:pStyle w:val="OTHHeading3"/>
      </w:pPr>
      <w:bookmarkStart w:id="227" w:name="_Toc139451823"/>
      <w:bookmarkStart w:id="228" w:name="_Toc143109011"/>
      <w:r w:rsidRPr="0082024B">
        <w:t>N.4.</w:t>
      </w:r>
      <w:r w:rsidRPr="0082024B">
        <w:tab/>
        <w:t>NUEMS Test Loads.</w:t>
      </w:r>
      <w:bookmarkEnd w:id="227"/>
      <w:bookmarkEnd w:id="228"/>
    </w:p>
    <w:p w14:paraId="30C02A89" w14:textId="77777777" w:rsidR="0082024B" w:rsidRPr="0082024B" w:rsidRDefault="0082024B" w:rsidP="0032462A">
      <w:pPr>
        <w:numPr>
          <w:ilvl w:val="0"/>
          <w:numId w:val="43"/>
        </w:numPr>
        <w:spacing w:after="120"/>
        <w:jc w:val="left"/>
        <w:rPr>
          <w:rFonts w:eastAsia="Times New Roman"/>
          <w:b/>
          <w:bCs/>
          <w:u w:val="single"/>
        </w:rPr>
      </w:pPr>
      <w:r w:rsidRPr="0082024B">
        <w:rPr>
          <w:rFonts w:eastAsia="Times New Roman"/>
          <w:b/>
          <w:bCs/>
          <w:u w:val="single"/>
        </w:rPr>
        <w:t>Internal Sensor (IS) NUEMS shall be balanced-load tested, and may be single-element tested, for NUEMS accuracy at full and light loads.</w:t>
      </w:r>
    </w:p>
    <w:p w14:paraId="572C8BDB" w14:textId="77777777" w:rsidR="0082024B" w:rsidRPr="0082024B" w:rsidRDefault="0082024B" w:rsidP="0032462A">
      <w:pPr>
        <w:numPr>
          <w:ilvl w:val="0"/>
          <w:numId w:val="43"/>
        </w:numPr>
        <w:spacing w:after="120"/>
        <w:jc w:val="left"/>
        <w:rPr>
          <w:rFonts w:eastAsia="Times New Roman"/>
          <w:b/>
          <w:bCs/>
          <w:u w:val="single"/>
        </w:rPr>
      </w:pPr>
      <w:r w:rsidRPr="0082024B">
        <w:rPr>
          <w:rFonts w:eastAsia="Times New Roman"/>
          <w:b/>
          <w:bCs/>
          <w:u w:val="single"/>
        </w:rPr>
        <w:t>External Sensor (ES) NUEMS shall be single-element tested for system accuracy at full and light loads. NUEMS testing shall be accomplished by applying the test load to the sensor(s) with the voltage circuits energized.  When it is not feasible to test the system by injecting a primary current, testing using customer load shall be sufficient for field verification.</w:t>
      </w:r>
    </w:p>
    <w:p w14:paraId="62FE3257" w14:textId="77777777" w:rsidR="0082024B" w:rsidRPr="0082024B" w:rsidRDefault="0082024B" w:rsidP="0032462A">
      <w:pPr>
        <w:numPr>
          <w:ilvl w:val="0"/>
          <w:numId w:val="43"/>
        </w:numPr>
        <w:jc w:val="left"/>
        <w:rPr>
          <w:rFonts w:eastAsia="Times New Roman"/>
          <w:b/>
          <w:bCs/>
          <w:u w:val="single"/>
        </w:rPr>
      </w:pPr>
      <w:r w:rsidRPr="0082024B">
        <w:rPr>
          <w:rFonts w:eastAsia="Times New Roman"/>
          <w:b/>
          <w:bCs/>
          <w:u w:val="single"/>
        </w:rPr>
        <w:t>The reference voltage phases (A, B, or C) at the NUEMS shall be the same phase as the load.</w:t>
      </w:r>
    </w:p>
    <w:p w14:paraId="4CDE0F04" w14:textId="77777777" w:rsidR="0082024B" w:rsidRPr="0082024B" w:rsidRDefault="0082024B" w:rsidP="00D73C7F">
      <w:pPr>
        <w:pStyle w:val="OTHHeading3"/>
      </w:pPr>
      <w:bookmarkStart w:id="229" w:name="_Toc139451824"/>
      <w:bookmarkStart w:id="230" w:name="_Toc143109012"/>
      <w:r w:rsidRPr="0082024B">
        <w:t>N.5.</w:t>
      </w:r>
      <w:r w:rsidRPr="0082024B">
        <w:tab/>
        <w:t>Test of a NUEMS.</w:t>
      </w:r>
      <w:bookmarkEnd w:id="229"/>
      <w:bookmarkEnd w:id="230"/>
    </w:p>
    <w:p w14:paraId="7DF2FD5E" w14:textId="77777777" w:rsidR="0082024B" w:rsidRPr="0082024B" w:rsidRDefault="0082024B" w:rsidP="0032462A">
      <w:pPr>
        <w:numPr>
          <w:ilvl w:val="0"/>
          <w:numId w:val="37"/>
        </w:numPr>
        <w:tabs>
          <w:tab w:val="left" w:pos="720"/>
        </w:tabs>
        <w:spacing w:after="120"/>
        <w:jc w:val="left"/>
        <w:rPr>
          <w:rFonts w:eastAsia="Times New Roman"/>
          <w:b/>
          <w:bCs/>
          <w:u w:val="single"/>
        </w:rPr>
      </w:pPr>
      <w:r w:rsidRPr="0082024B">
        <w:rPr>
          <w:rFonts w:eastAsia="Times New Roman"/>
          <w:b/>
          <w:bCs/>
          <w:u w:val="single"/>
        </w:rPr>
        <w:t>Each NUEMS submitted for test shall have the necessary components required to test such as meter,  sensor(s), indicators(s), system software, etc.  Testing may be performed in the field.</w:t>
      </w:r>
    </w:p>
    <w:p w14:paraId="6DEEF515" w14:textId="77777777" w:rsidR="0082024B" w:rsidRPr="0082024B" w:rsidRDefault="0082024B" w:rsidP="0032462A">
      <w:pPr>
        <w:numPr>
          <w:ilvl w:val="0"/>
          <w:numId w:val="37"/>
        </w:numPr>
        <w:spacing w:after="120"/>
        <w:jc w:val="left"/>
        <w:rPr>
          <w:rFonts w:eastAsia="Times New Roman"/>
          <w:b/>
          <w:bCs/>
          <w:u w:val="single"/>
        </w:rPr>
      </w:pPr>
      <w:r w:rsidRPr="0082024B">
        <w:rPr>
          <w:rFonts w:eastAsia="Times New Roman"/>
          <w:b/>
          <w:bCs/>
          <w:u w:val="single"/>
        </w:rPr>
        <w:t>The test load applied for a full load test shall be 15 % of either the Current Class (CL) or the Sensor Primary Current Rating.</w:t>
      </w:r>
    </w:p>
    <w:p w14:paraId="033D233D" w14:textId="77777777" w:rsidR="0082024B" w:rsidRPr="0082024B" w:rsidRDefault="0082024B" w:rsidP="0032462A">
      <w:pPr>
        <w:numPr>
          <w:ilvl w:val="0"/>
          <w:numId w:val="37"/>
        </w:numPr>
        <w:spacing w:after="120"/>
        <w:jc w:val="left"/>
        <w:rPr>
          <w:rFonts w:eastAsia="Times New Roman"/>
          <w:b/>
          <w:bCs/>
          <w:u w:val="single"/>
        </w:rPr>
      </w:pPr>
      <w:r w:rsidRPr="0082024B">
        <w:rPr>
          <w:rFonts w:eastAsia="Times New Roman"/>
          <w:b/>
          <w:bCs/>
          <w:u w:val="single"/>
        </w:rPr>
        <w:t>The test load applied for a light load test shall be conducted at 1.5 % to 3 % of either the Current Class (CL) or the Sensor Primary Current Rating.</w:t>
      </w:r>
    </w:p>
    <w:p w14:paraId="5B7D9155" w14:textId="77777777" w:rsidR="0082024B" w:rsidRPr="0082024B" w:rsidRDefault="0082024B" w:rsidP="0032462A">
      <w:pPr>
        <w:numPr>
          <w:ilvl w:val="0"/>
          <w:numId w:val="37"/>
        </w:numPr>
        <w:spacing w:after="120"/>
        <w:jc w:val="left"/>
        <w:rPr>
          <w:rFonts w:eastAsia="Times New Roman"/>
          <w:b/>
          <w:bCs/>
          <w:u w:val="single"/>
        </w:rPr>
      </w:pPr>
      <w:r w:rsidRPr="0082024B">
        <w:rPr>
          <w:rFonts w:eastAsia="Times New Roman"/>
          <w:b/>
          <w:bCs/>
          <w:u w:val="single"/>
        </w:rPr>
        <w:lastRenderedPageBreak/>
        <w:t>The test load applied for a full load test of a NUEMS for a 0.5 power factor lagging setting shall be 15 % of either the Current Class (CL) or the Sensor Primary Current Rating.  This test shall be conducted during type evaluation and may be conducted during in-service (field) or laboratory testing as deemed necessary.</w:t>
      </w:r>
    </w:p>
    <w:p w14:paraId="706FF828" w14:textId="77777777" w:rsidR="00EA5CBB" w:rsidRDefault="0082024B" w:rsidP="0032462A">
      <w:pPr>
        <w:numPr>
          <w:ilvl w:val="0"/>
          <w:numId w:val="37"/>
        </w:numPr>
        <w:spacing w:after="120"/>
        <w:jc w:val="left"/>
        <w:rPr>
          <w:rFonts w:eastAsia="Times New Roman"/>
          <w:b/>
          <w:bCs/>
          <w:u w:val="single"/>
        </w:rPr>
      </w:pPr>
      <w:r w:rsidRPr="0082024B">
        <w:rPr>
          <w:rFonts w:eastAsia="Times New Roman"/>
          <w:b/>
          <w:bCs/>
          <w:u w:val="single"/>
        </w:rPr>
        <w:t>The test load applied for a light load test for a 0.5 power factor lagging setting shall be conducted at 3 % to 6 % of either the   Class (CL) or the Sensor Primary Current Rating.  This test shall be conducted during type evaluation and may be conducted during in-service (field) or laboratory testing as deemed necessary.</w:t>
      </w:r>
    </w:p>
    <w:p w14:paraId="7A3BDCEB" w14:textId="392C3813" w:rsidR="0082024B" w:rsidRPr="00D73C7F" w:rsidRDefault="0082024B" w:rsidP="0032462A">
      <w:pPr>
        <w:numPr>
          <w:ilvl w:val="0"/>
          <w:numId w:val="37"/>
        </w:numPr>
        <w:jc w:val="left"/>
        <w:rPr>
          <w:rFonts w:eastAsia="Times New Roman"/>
          <w:b/>
          <w:bCs/>
          <w:u w:val="single"/>
        </w:rPr>
      </w:pPr>
      <w:r w:rsidRPr="00EA5CBB">
        <w:rPr>
          <w:rFonts w:eastAsia="Times New Roman"/>
          <w:b/>
          <w:bCs/>
          <w:u w:val="single"/>
        </w:rPr>
        <w:t>All tests shall be made at the</w:t>
      </w:r>
      <w:r w:rsidRPr="00EA5CBB">
        <w:rPr>
          <w:rFonts w:eastAsia="Times New Roman"/>
          <w:b/>
          <w:bCs/>
          <w:u w:val="single"/>
          <w:lang w:eastAsia="zh-CN"/>
        </w:rPr>
        <w:t xml:space="preserve"> rated voltage ± 10 %.</w:t>
      </w:r>
    </w:p>
    <w:p w14:paraId="65971C61" w14:textId="77777777" w:rsidR="0082024B" w:rsidRPr="0082024B" w:rsidRDefault="0082024B" w:rsidP="0082024B">
      <w:pPr>
        <w:keepNext/>
        <w:tabs>
          <w:tab w:val="left" w:pos="540"/>
        </w:tabs>
        <w:rPr>
          <w:rFonts w:eastAsia="Times New Roman"/>
          <w:b/>
          <w:bCs/>
          <w:u w:val="single"/>
        </w:rPr>
      </w:pPr>
      <w:bookmarkStart w:id="231" w:name="_Toc139451825"/>
      <w:bookmarkStart w:id="232" w:name="_Toc143109013"/>
      <w:r w:rsidRPr="00D73C7F">
        <w:rPr>
          <w:rStyle w:val="OTHHeading3Char"/>
        </w:rPr>
        <w:t>N.6.</w:t>
      </w:r>
      <w:r w:rsidRPr="00D73C7F">
        <w:rPr>
          <w:rStyle w:val="OTHHeading3Char"/>
        </w:rPr>
        <w:tab/>
        <w:t>Repeatability Tests.</w:t>
      </w:r>
      <w:bookmarkEnd w:id="231"/>
      <w:bookmarkEnd w:id="232"/>
      <w:r w:rsidRPr="0082024B">
        <w:rPr>
          <w:rFonts w:eastAsia="Times New Roman"/>
          <w:b/>
          <w:bCs/>
          <w:u w:val="single"/>
        </w:rPr>
        <w:t xml:space="preserve"> – When conducted, tests for repeatability shall include a minimum of three consecutive tests at the same load, similar time period, etc. and be conducted under conditions where variations in factors are reduced to minimize the effect on the results obtained.</w:t>
      </w:r>
    </w:p>
    <w:p w14:paraId="71289C90" w14:textId="77777777" w:rsidR="0082024B" w:rsidRPr="0082024B" w:rsidRDefault="0082024B" w:rsidP="00D73C7F">
      <w:pPr>
        <w:pStyle w:val="OTHHeading2"/>
        <w:rPr>
          <w:lang w:val="fr-FR"/>
        </w:rPr>
      </w:pPr>
      <w:bookmarkStart w:id="233" w:name="_Toc139451826"/>
      <w:bookmarkStart w:id="234" w:name="_Toc143109014"/>
      <w:r w:rsidRPr="0082024B">
        <w:rPr>
          <w:lang w:val="fr-FR"/>
        </w:rPr>
        <w:t>T.</w:t>
      </w:r>
      <w:r w:rsidRPr="0082024B">
        <w:rPr>
          <w:lang w:val="fr-FR"/>
        </w:rPr>
        <w:tab/>
      </w:r>
      <w:r w:rsidRPr="0082024B">
        <w:t>Tolerances</w:t>
      </w:r>
      <w:bookmarkEnd w:id="233"/>
      <w:bookmarkEnd w:id="234"/>
    </w:p>
    <w:p w14:paraId="3E0B2CA9" w14:textId="77777777" w:rsidR="0082024B" w:rsidRPr="0082024B" w:rsidRDefault="0082024B" w:rsidP="00D73C7F">
      <w:pPr>
        <w:pStyle w:val="OTHHeading3"/>
      </w:pPr>
      <w:bookmarkStart w:id="235" w:name="_Toc139451827"/>
      <w:bookmarkStart w:id="236" w:name="_Toc143109015"/>
      <w:r w:rsidRPr="0082024B">
        <w:rPr>
          <w:lang w:val="fr-FR"/>
        </w:rPr>
        <w:t>T.1.</w:t>
      </w:r>
      <w:r w:rsidRPr="0082024B">
        <w:rPr>
          <w:lang w:val="fr-FR"/>
        </w:rPr>
        <w:tab/>
      </w:r>
      <w:r w:rsidRPr="0082024B">
        <w:t>Tolerances, General.</w:t>
      </w:r>
      <w:bookmarkEnd w:id="235"/>
      <w:bookmarkEnd w:id="236"/>
    </w:p>
    <w:p w14:paraId="4DBD1C0C" w14:textId="77777777" w:rsidR="0082024B" w:rsidRPr="0082024B" w:rsidRDefault="0082024B" w:rsidP="0032462A">
      <w:pPr>
        <w:numPr>
          <w:ilvl w:val="0"/>
          <w:numId w:val="36"/>
        </w:numPr>
        <w:tabs>
          <w:tab w:val="left" w:pos="810"/>
        </w:tabs>
        <w:spacing w:after="120"/>
        <w:ind w:left="720"/>
        <w:jc w:val="left"/>
        <w:rPr>
          <w:rFonts w:eastAsia="Times New Roman"/>
          <w:b/>
          <w:bCs/>
          <w:u w:val="single"/>
        </w:rPr>
      </w:pPr>
      <w:r w:rsidRPr="0082024B">
        <w:rPr>
          <w:rFonts w:eastAsia="Times New Roman"/>
          <w:b/>
          <w:bCs/>
          <w:u w:val="single"/>
        </w:rPr>
        <w:t>The tolerances apply equally to errors of underregistration and errors of overregistration.</w:t>
      </w:r>
    </w:p>
    <w:p w14:paraId="6AE9CB3A" w14:textId="77777777" w:rsidR="0082024B" w:rsidRPr="0082024B" w:rsidRDefault="0082024B" w:rsidP="0032462A">
      <w:pPr>
        <w:numPr>
          <w:ilvl w:val="0"/>
          <w:numId w:val="36"/>
        </w:numPr>
        <w:tabs>
          <w:tab w:val="left" w:pos="810"/>
        </w:tabs>
        <w:spacing w:after="120"/>
        <w:ind w:left="720"/>
        <w:jc w:val="left"/>
        <w:rPr>
          <w:rFonts w:eastAsia="Times New Roman"/>
          <w:b/>
          <w:bCs/>
          <w:u w:val="single"/>
        </w:rPr>
      </w:pPr>
      <w:r w:rsidRPr="0082024B">
        <w:rPr>
          <w:rFonts w:eastAsia="Times New Roman"/>
          <w:b/>
          <w:bCs/>
          <w:u w:val="single"/>
        </w:rPr>
        <w:t>The tolerances apply to all electric energy measured at any load within the rated measuring range of the device.</w:t>
      </w:r>
    </w:p>
    <w:p w14:paraId="26266C3A" w14:textId="77777777" w:rsidR="0082024B" w:rsidRPr="0082024B" w:rsidRDefault="0082024B" w:rsidP="0032462A">
      <w:pPr>
        <w:numPr>
          <w:ilvl w:val="0"/>
          <w:numId w:val="36"/>
        </w:numPr>
        <w:tabs>
          <w:tab w:val="left" w:pos="810"/>
        </w:tabs>
        <w:ind w:left="720"/>
        <w:jc w:val="left"/>
        <w:rPr>
          <w:rFonts w:eastAsia="Times New Roman"/>
          <w:b/>
          <w:bCs/>
          <w:u w:val="single"/>
        </w:rPr>
      </w:pPr>
      <w:r w:rsidRPr="0082024B">
        <w:rPr>
          <w:rFonts w:eastAsia="Times New Roman"/>
          <w:b/>
          <w:bCs/>
          <w:u w:val="single"/>
        </w:rPr>
        <w:t>Where sensors or other components are used, the provisions of this section shall apply to the entire NUEMS.</w:t>
      </w:r>
    </w:p>
    <w:p w14:paraId="2B12C629" w14:textId="6C250507" w:rsidR="0082024B" w:rsidRPr="0082024B" w:rsidRDefault="0082024B" w:rsidP="0082024B">
      <w:pPr>
        <w:keepNext/>
        <w:tabs>
          <w:tab w:val="left" w:pos="540"/>
        </w:tabs>
        <w:rPr>
          <w:rFonts w:eastAsia="Times New Roman"/>
          <w:b/>
          <w:bCs/>
          <w:u w:val="single"/>
        </w:rPr>
      </w:pPr>
      <w:bookmarkStart w:id="237" w:name="_Toc139451828"/>
      <w:bookmarkStart w:id="238" w:name="_Toc143109016"/>
      <w:r w:rsidRPr="00D73C7F">
        <w:rPr>
          <w:rStyle w:val="OTHHeading3Char"/>
        </w:rPr>
        <w:t>T.2.</w:t>
      </w:r>
      <w:r w:rsidRPr="00D73C7F">
        <w:rPr>
          <w:rStyle w:val="OTHHeading3Char"/>
        </w:rPr>
        <w:tab/>
        <w:t>No-Load Test.</w:t>
      </w:r>
      <w:bookmarkEnd w:id="237"/>
      <w:bookmarkEnd w:id="238"/>
      <w:r w:rsidRPr="00D73C7F">
        <w:rPr>
          <w:rStyle w:val="OTHHeading3Char"/>
        </w:rPr>
        <w:t xml:space="preserve"> </w:t>
      </w:r>
      <w:r w:rsidRPr="0082024B">
        <w:rPr>
          <w:rFonts w:eastAsia="Times New Roman"/>
          <w:b/>
          <w:bCs/>
          <w:szCs w:val="24"/>
          <w:u w:val="single"/>
        </w:rPr>
        <w:t>– A NUEMS shall not emit more than one test pulse output.</w:t>
      </w:r>
    </w:p>
    <w:p w14:paraId="0A48EB9D" w14:textId="77777777" w:rsidR="0082024B" w:rsidRPr="0082024B" w:rsidRDefault="0082024B" w:rsidP="0082024B">
      <w:pPr>
        <w:tabs>
          <w:tab w:val="left" w:pos="540"/>
        </w:tabs>
        <w:rPr>
          <w:rFonts w:eastAsia="Times New Roman"/>
          <w:b/>
          <w:bCs/>
          <w:u w:val="single"/>
        </w:rPr>
      </w:pPr>
      <w:bookmarkStart w:id="239" w:name="_Toc139451829"/>
      <w:bookmarkStart w:id="240" w:name="_Toc143109017"/>
      <w:r w:rsidRPr="00D73C7F">
        <w:rPr>
          <w:rStyle w:val="OTHHeading3Char"/>
        </w:rPr>
        <w:t>T.3.</w:t>
      </w:r>
      <w:r w:rsidRPr="00D73C7F">
        <w:rPr>
          <w:rStyle w:val="OTHHeading3Char"/>
        </w:rPr>
        <w:tab/>
        <w:t>NUEMS Starting Load Test.</w:t>
      </w:r>
      <w:bookmarkEnd w:id="239"/>
      <w:bookmarkEnd w:id="240"/>
      <w:r w:rsidRPr="0082024B">
        <w:rPr>
          <w:rFonts w:eastAsia="Times New Roman"/>
          <w:b/>
          <w:bCs/>
          <w:u w:val="single"/>
        </w:rPr>
        <w:t xml:space="preserve"> – The watthour test constant (Kt or Kh) output indications or register indication shall continue to advance.  The purpose of this section is to verify that the NUEMS accumulates energy at the starting load.</w:t>
      </w:r>
    </w:p>
    <w:p w14:paraId="2A839BE9" w14:textId="77777777" w:rsidR="0082024B" w:rsidRPr="0082024B" w:rsidRDefault="0082024B" w:rsidP="0082024B">
      <w:pPr>
        <w:tabs>
          <w:tab w:val="left" w:pos="540"/>
          <w:tab w:val="left" w:pos="5760"/>
        </w:tabs>
        <w:rPr>
          <w:rFonts w:eastAsia="Times New Roman"/>
          <w:b/>
          <w:bCs/>
          <w:u w:val="single"/>
        </w:rPr>
      </w:pPr>
      <w:bookmarkStart w:id="241" w:name="_Toc139451830"/>
      <w:bookmarkStart w:id="242" w:name="_Toc143109018"/>
      <w:r w:rsidRPr="00D73C7F">
        <w:rPr>
          <w:rStyle w:val="OTHHeading3Char"/>
        </w:rPr>
        <w:t>T.4.</w:t>
      </w:r>
      <w:r w:rsidRPr="00D73C7F">
        <w:rPr>
          <w:rStyle w:val="OTHHeading3Char"/>
        </w:rPr>
        <w:tab/>
        <w:t>Load Test Tolerances.</w:t>
      </w:r>
      <w:bookmarkEnd w:id="241"/>
      <w:bookmarkEnd w:id="242"/>
      <w:r w:rsidRPr="0082024B">
        <w:rPr>
          <w:rFonts w:eastAsia="Times New Roman"/>
          <w:b/>
          <w:bCs/>
          <w:szCs w:val="24"/>
          <w:u w:val="single"/>
        </w:rPr>
        <w:t xml:space="preserve"> </w:t>
      </w:r>
      <w:r w:rsidRPr="0082024B">
        <w:rPr>
          <w:rFonts w:eastAsia="Times New Roman"/>
          <w:b/>
          <w:bCs/>
          <w:u w:val="single"/>
        </w:rPr>
        <w:t>– Tolerances for NUEMS shall be as shown in Table T.4. Tolerances for NUEMS. When it is not feasible to test the system by injecting a primary current, tolerances specified under “Tests Conducted at 0.5 Lagging Power Factor” shall apply.</w:t>
      </w:r>
    </w:p>
    <w:p w14:paraId="16010420" w14:textId="77777777" w:rsidR="0082024B" w:rsidRPr="0082024B" w:rsidRDefault="0082024B" w:rsidP="0082024B">
      <w:pPr>
        <w:spacing w:after="0"/>
        <w:jc w:val="left"/>
        <w:rPr>
          <w:rFonts w:eastAsia="Times New Roman"/>
          <w:b/>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2487"/>
        <w:gridCol w:w="2626"/>
        <w:gridCol w:w="2627"/>
      </w:tblGrid>
      <w:tr w:rsidR="0082024B" w:rsidRPr="0082024B" w14:paraId="56834374" w14:textId="77777777" w:rsidTr="009C6563">
        <w:trPr>
          <w:jc w:val="center"/>
        </w:trPr>
        <w:tc>
          <w:tcPr>
            <w:tcW w:w="7740" w:type="dxa"/>
            <w:gridSpan w:val="3"/>
            <w:shd w:val="clear" w:color="auto" w:fill="auto"/>
          </w:tcPr>
          <w:p w14:paraId="4008083B"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Table T.4.</w:t>
            </w:r>
          </w:p>
          <w:p w14:paraId="0F3099A7"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Tolerances for NUEMS</w:t>
            </w:r>
          </w:p>
        </w:tc>
      </w:tr>
      <w:tr w:rsidR="0082024B" w:rsidRPr="0082024B" w14:paraId="7B7C9157" w14:textId="77777777" w:rsidTr="009C6563">
        <w:trPr>
          <w:jc w:val="center"/>
        </w:trPr>
        <w:tc>
          <w:tcPr>
            <w:tcW w:w="2487" w:type="dxa"/>
            <w:tcBorders>
              <w:top w:val="double" w:sz="4" w:space="0" w:color="auto"/>
            </w:tcBorders>
            <w:shd w:val="clear" w:color="auto" w:fill="auto"/>
          </w:tcPr>
          <w:p w14:paraId="04BFA44B" w14:textId="77777777" w:rsidR="0082024B" w:rsidRPr="0082024B" w:rsidRDefault="0082024B" w:rsidP="0082024B">
            <w:pPr>
              <w:tabs>
                <w:tab w:val="left" w:pos="540"/>
                <w:tab w:val="left" w:pos="5760"/>
              </w:tabs>
              <w:spacing w:after="0"/>
              <w:rPr>
                <w:rFonts w:eastAsia="Times New Roman"/>
                <w:b/>
                <w:bCs/>
                <w:highlight w:val="yellow"/>
                <w:u w:val="single"/>
              </w:rPr>
            </w:pPr>
          </w:p>
        </w:tc>
        <w:tc>
          <w:tcPr>
            <w:tcW w:w="2626" w:type="dxa"/>
            <w:tcBorders>
              <w:top w:val="double" w:sz="4" w:space="0" w:color="auto"/>
            </w:tcBorders>
            <w:shd w:val="clear" w:color="auto" w:fill="auto"/>
            <w:vAlign w:val="center"/>
          </w:tcPr>
          <w:p w14:paraId="470E7AFB" w14:textId="77777777" w:rsidR="0082024B" w:rsidRPr="0082024B" w:rsidRDefault="0082024B" w:rsidP="0082024B">
            <w:pPr>
              <w:tabs>
                <w:tab w:val="left" w:pos="540"/>
                <w:tab w:val="left" w:pos="5760"/>
              </w:tabs>
              <w:spacing w:after="0"/>
              <w:jc w:val="center"/>
              <w:rPr>
                <w:rFonts w:eastAsia="Times New Roman"/>
                <w:b/>
                <w:bCs/>
                <w:highlight w:val="yellow"/>
                <w:u w:val="single"/>
              </w:rPr>
            </w:pPr>
            <w:r w:rsidRPr="0082024B">
              <w:rPr>
                <w:rFonts w:eastAsia="Times New Roman"/>
                <w:b/>
                <w:bCs/>
                <w:u w:val="single"/>
              </w:rPr>
              <w:t>Tests Conducted at Unity Power Factor</w:t>
            </w:r>
          </w:p>
        </w:tc>
        <w:tc>
          <w:tcPr>
            <w:tcW w:w="2627" w:type="dxa"/>
            <w:tcBorders>
              <w:top w:val="double" w:sz="4" w:space="0" w:color="auto"/>
            </w:tcBorders>
            <w:shd w:val="clear" w:color="auto" w:fill="auto"/>
          </w:tcPr>
          <w:p w14:paraId="1190CFB2"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Tests Conducted at 0.5 Lagging Power Factor</w:t>
            </w:r>
          </w:p>
        </w:tc>
      </w:tr>
      <w:tr w:rsidR="0082024B" w:rsidRPr="0082024B" w14:paraId="24376DE3" w14:textId="77777777" w:rsidTr="009C6563">
        <w:trPr>
          <w:jc w:val="center"/>
        </w:trPr>
        <w:tc>
          <w:tcPr>
            <w:tcW w:w="2487" w:type="dxa"/>
            <w:shd w:val="clear" w:color="auto" w:fill="auto"/>
          </w:tcPr>
          <w:p w14:paraId="74E0A0DA" w14:textId="77777777" w:rsidR="0082024B" w:rsidRPr="0082024B" w:rsidRDefault="0082024B" w:rsidP="0082024B">
            <w:pPr>
              <w:tabs>
                <w:tab w:val="left" w:pos="540"/>
                <w:tab w:val="left" w:pos="5760"/>
              </w:tabs>
              <w:spacing w:after="0"/>
              <w:jc w:val="left"/>
              <w:rPr>
                <w:rFonts w:eastAsia="Times New Roman"/>
                <w:b/>
                <w:bCs/>
                <w:u w:val="single"/>
              </w:rPr>
            </w:pPr>
            <w:r w:rsidRPr="0082024B">
              <w:rPr>
                <w:rFonts w:eastAsia="Times New Roman"/>
                <w:b/>
                <w:bCs/>
                <w:u w:val="single"/>
              </w:rPr>
              <w:t>Acceptance Tolerances</w:t>
            </w:r>
          </w:p>
        </w:tc>
        <w:tc>
          <w:tcPr>
            <w:tcW w:w="2626" w:type="dxa"/>
            <w:shd w:val="clear" w:color="auto" w:fill="auto"/>
          </w:tcPr>
          <w:p w14:paraId="6887BAE9"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1.0 %</w:t>
            </w:r>
          </w:p>
        </w:tc>
        <w:tc>
          <w:tcPr>
            <w:tcW w:w="2627" w:type="dxa"/>
            <w:shd w:val="clear" w:color="auto" w:fill="auto"/>
          </w:tcPr>
          <w:p w14:paraId="3A1A7641"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2.0 %</w:t>
            </w:r>
          </w:p>
        </w:tc>
      </w:tr>
      <w:tr w:rsidR="0082024B" w:rsidRPr="0082024B" w14:paraId="2CE7E622" w14:textId="77777777" w:rsidTr="009C6563">
        <w:trPr>
          <w:jc w:val="center"/>
        </w:trPr>
        <w:tc>
          <w:tcPr>
            <w:tcW w:w="2487" w:type="dxa"/>
            <w:shd w:val="clear" w:color="auto" w:fill="auto"/>
          </w:tcPr>
          <w:p w14:paraId="7D7F61DF" w14:textId="77777777" w:rsidR="0082024B" w:rsidRPr="0082024B" w:rsidRDefault="0082024B" w:rsidP="0082024B">
            <w:pPr>
              <w:tabs>
                <w:tab w:val="left" w:pos="540"/>
                <w:tab w:val="left" w:pos="5760"/>
              </w:tabs>
              <w:spacing w:after="0"/>
              <w:rPr>
                <w:rFonts w:eastAsia="Times New Roman"/>
                <w:b/>
                <w:bCs/>
                <w:u w:val="single"/>
              </w:rPr>
            </w:pPr>
            <w:r w:rsidRPr="0082024B">
              <w:rPr>
                <w:rFonts w:eastAsia="Times New Roman"/>
                <w:b/>
                <w:bCs/>
                <w:u w:val="single"/>
              </w:rPr>
              <w:t>Maintenance Tolerance</w:t>
            </w:r>
          </w:p>
        </w:tc>
        <w:tc>
          <w:tcPr>
            <w:tcW w:w="2626" w:type="dxa"/>
            <w:shd w:val="clear" w:color="auto" w:fill="auto"/>
          </w:tcPr>
          <w:p w14:paraId="1ADAA1FF"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2.0 %</w:t>
            </w:r>
          </w:p>
        </w:tc>
        <w:tc>
          <w:tcPr>
            <w:tcW w:w="2627" w:type="dxa"/>
            <w:shd w:val="clear" w:color="auto" w:fill="auto"/>
          </w:tcPr>
          <w:p w14:paraId="50858263"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3.0 %</w:t>
            </w:r>
          </w:p>
        </w:tc>
      </w:tr>
    </w:tbl>
    <w:p w14:paraId="2ABFF0FA" w14:textId="77777777" w:rsidR="0082024B" w:rsidRPr="0082024B" w:rsidRDefault="0082024B" w:rsidP="0082024B">
      <w:pPr>
        <w:tabs>
          <w:tab w:val="left" w:pos="540"/>
        </w:tabs>
        <w:spacing w:before="240" w:after="0"/>
        <w:rPr>
          <w:rFonts w:eastAsia="Times New Roman"/>
          <w:b/>
          <w:bCs/>
          <w:u w:val="single"/>
        </w:rPr>
      </w:pPr>
      <w:bookmarkStart w:id="243" w:name="_Toc139451831"/>
      <w:bookmarkStart w:id="244" w:name="_Toc143109019"/>
      <w:r w:rsidRPr="00D73C7F">
        <w:rPr>
          <w:rStyle w:val="OTHHeading3Char"/>
        </w:rPr>
        <w:t>T.5.</w:t>
      </w:r>
      <w:r w:rsidRPr="00D73C7F">
        <w:rPr>
          <w:rStyle w:val="OTHHeading3Char"/>
        </w:rPr>
        <w:tab/>
        <w:t>Repeatability.</w:t>
      </w:r>
      <w:bookmarkEnd w:id="243"/>
      <w:bookmarkEnd w:id="244"/>
      <w:r w:rsidRPr="0082024B">
        <w:rPr>
          <w:rFonts w:eastAsia="Times New Roman"/>
          <w:b/>
          <w:bCs/>
          <w:u w:val="single"/>
        </w:rPr>
        <w:t xml:space="preserve"> – When multiple load tests are conducted at the same load condition, the range of the load test results shall not exceed 25 % of the absolute value of the maintenance tolerance and the results of each test shall be within the applicable tolerance.</w:t>
      </w:r>
    </w:p>
    <w:p w14:paraId="208C62B1" w14:textId="77777777" w:rsidR="0082024B" w:rsidRPr="0082024B" w:rsidRDefault="0082024B" w:rsidP="0082024B">
      <w:pPr>
        <w:spacing w:after="0"/>
        <w:jc w:val="left"/>
        <w:rPr>
          <w:rFonts w:eastAsia="Times New Roman"/>
          <w:b/>
          <w:bCs/>
          <w:sz w:val="24"/>
          <w:u w:val="single"/>
          <w:lang w:val="x-none" w:eastAsia="x-none"/>
        </w:rPr>
      </w:pPr>
      <w:bookmarkStart w:id="245" w:name="_Toc139451832"/>
      <w:r w:rsidRPr="0082024B">
        <w:rPr>
          <w:rFonts w:eastAsia="Times New Roman"/>
          <w:u w:val="single"/>
        </w:rPr>
        <w:br w:type="page"/>
      </w:r>
    </w:p>
    <w:p w14:paraId="44B2D8CC" w14:textId="77777777" w:rsidR="0082024B" w:rsidRPr="0082024B" w:rsidRDefault="0082024B" w:rsidP="00D73C7F">
      <w:pPr>
        <w:pStyle w:val="OTHHeading2"/>
      </w:pPr>
      <w:bookmarkStart w:id="246" w:name="_Toc143109020"/>
      <w:r w:rsidRPr="0082024B">
        <w:lastRenderedPageBreak/>
        <w:t>UR.</w:t>
      </w:r>
      <w:r w:rsidRPr="0082024B">
        <w:tab/>
        <w:t>User Requirements</w:t>
      </w:r>
      <w:bookmarkEnd w:id="245"/>
      <w:bookmarkEnd w:id="246"/>
    </w:p>
    <w:p w14:paraId="1C33E24D" w14:textId="77777777" w:rsidR="0082024B" w:rsidRPr="0082024B" w:rsidRDefault="0082024B" w:rsidP="00D73C7F">
      <w:pPr>
        <w:pStyle w:val="OTHHeading3"/>
      </w:pPr>
      <w:bookmarkStart w:id="247" w:name="_Toc139451833"/>
      <w:bookmarkStart w:id="248" w:name="_Toc143109021"/>
      <w:r w:rsidRPr="0082024B">
        <w:t>UR.1.</w:t>
      </w:r>
      <w:r w:rsidRPr="0082024B">
        <w:tab/>
        <w:t>Selection Requirements.</w:t>
      </w:r>
      <w:bookmarkEnd w:id="247"/>
      <w:bookmarkEnd w:id="248"/>
    </w:p>
    <w:p w14:paraId="0D7D75CC" w14:textId="77777777" w:rsidR="0082024B" w:rsidRPr="0082024B" w:rsidRDefault="0082024B" w:rsidP="0082024B">
      <w:pPr>
        <w:tabs>
          <w:tab w:val="left" w:pos="540"/>
          <w:tab w:val="left" w:pos="1260"/>
          <w:tab w:val="left" w:pos="5760"/>
        </w:tabs>
        <w:ind w:left="360"/>
        <w:rPr>
          <w:rFonts w:eastAsia="Times New Roman"/>
          <w:b/>
          <w:bCs/>
          <w:u w:val="single"/>
        </w:rPr>
      </w:pPr>
      <w:r w:rsidRPr="0082024B">
        <w:rPr>
          <w:rFonts w:eastAsia="Times New Roman"/>
          <w:b/>
          <w:bCs/>
          <w:szCs w:val="28"/>
          <w:u w:val="single"/>
        </w:rPr>
        <w:t>UR.1.1.</w:t>
      </w:r>
      <w:r w:rsidRPr="0082024B">
        <w:rPr>
          <w:rFonts w:eastAsia="Times New Roman"/>
          <w:b/>
          <w:bCs/>
          <w:szCs w:val="28"/>
          <w:u w:val="single"/>
        </w:rPr>
        <w:tab/>
        <w:t>Customer Indicating Element, Accessibility.</w:t>
      </w:r>
      <w:r w:rsidRPr="0082024B">
        <w:rPr>
          <w:rFonts w:eastAsia="Times New Roman"/>
          <w:b/>
          <w:bCs/>
          <w:u w:val="single"/>
        </w:rPr>
        <w:t xml:space="preserve"> – For systems in which the primary indicating element is not reasonably accessible to the customer, such as one of the following shall be provided.</w:t>
      </w:r>
    </w:p>
    <w:p w14:paraId="211CD413" w14:textId="77777777" w:rsidR="0082024B" w:rsidRPr="0082024B" w:rsidRDefault="0082024B" w:rsidP="0032462A">
      <w:pPr>
        <w:numPr>
          <w:ilvl w:val="0"/>
          <w:numId w:val="44"/>
        </w:numPr>
        <w:spacing w:after="120"/>
        <w:ind w:left="1080"/>
        <w:jc w:val="left"/>
        <w:rPr>
          <w:rFonts w:eastAsia="Times New Roman"/>
          <w:b/>
          <w:bCs/>
          <w:u w:val="single"/>
        </w:rPr>
      </w:pPr>
      <w:r w:rsidRPr="0082024B">
        <w:rPr>
          <w:rFonts w:eastAsia="Times New Roman"/>
          <w:b/>
          <w:bCs/>
          <w:u w:val="single"/>
        </w:rPr>
        <w:t>Console display which is accessible to the customer on which the customer can unambiguously select the NUEMS output associated with this load.</w:t>
      </w:r>
    </w:p>
    <w:p w14:paraId="6A00A2E2" w14:textId="77777777" w:rsidR="0082024B" w:rsidRPr="0082024B" w:rsidRDefault="0082024B" w:rsidP="0032462A">
      <w:pPr>
        <w:numPr>
          <w:ilvl w:val="0"/>
          <w:numId w:val="44"/>
        </w:numPr>
        <w:spacing w:after="120"/>
        <w:ind w:left="1080"/>
        <w:jc w:val="left"/>
        <w:rPr>
          <w:rFonts w:eastAsia="Times New Roman"/>
          <w:b/>
          <w:bCs/>
          <w:u w:val="single"/>
        </w:rPr>
      </w:pPr>
      <w:r w:rsidRPr="0082024B">
        <w:rPr>
          <w:rFonts w:eastAsia="Times New Roman"/>
          <w:b/>
          <w:bCs/>
          <w:u w:val="single"/>
        </w:rPr>
        <w:t>Remote display which is provided to customer as a part of the system.</w:t>
      </w:r>
    </w:p>
    <w:p w14:paraId="3575AAF8" w14:textId="77777777" w:rsidR="0082024B" w:rsidRPr="0082024B" w:rsidRDefault="0082024B" w:rsidP="0032462A">
      <w:pPr>
        <w:numPr>
          <w:ilvl w:val="0"/>
          <w:numId w:val="44"/>
        </w:numPr>
        <w:ind w:left="1080"/>
        <w:jc w:val="left"/>
        <w:rPr>
          <w:rFonts w:eastAsia="Times New Roman"/>
          <w:b/>
          <w:bCs/>
          <w:u w:val="single"/>
        </w:rPr>
      </w:pPr>
      <w:r w:rsidRPr="0082024B">
        <w:rPr>
          <w:rFonts w:eastAsia="Times New Roman"/>
          <w:b/>
          <w:bCs/>
          <w:u w:val="single"/>
        </w:rPr>
        <w:t>At the option of the customer, through an application that provides readings in real time.</w:t>
      </w:r>
    </w:p>
    <w:p w14:paraId="7E2CB106" w14:textId="77777777" w:rsidR="0082024B" w:rsidRPr="0082024B" w:rsidRDefault="0082024B" w:rsidP="0082024B">
      <w:pPr>
        <w:tabs>
          <w:tab w:val="left" w:pos="1260"/>
        </w:tabs>
        <w:ind w:left="360"/>
        <w:rPr>
          <w:rFonts w:eastAsia="Times New Roman"/>
          <w:b/>
          <w:bCs/>
          <w:szCs w:val="28"/>
          <w:u w:val="single"/>
        </w:rPr>
      </w:pPr>
      <w:r w:rsidRPr="0082024B">
        <w:rPr>
          <w:rFonts w:eastAsia="Times New Roman"/>
          <w:b/>
          <w:bCs/>
          <w:szCs w:val="28"/>
          <w:u w:val="single"/>
        </w:rPr>
        <w:t>UR.1.2.</w:t>
      </w:r>
      <w:r w:rsidRPr="0082024B">
        <w:rPr>
          <w:rFonts w:eastAsia="Times New Roman"/>
          <w:b/>
          <w:bCs/>
          <w:szCs w:val="28"/>
          <w:u w:val="single"/>
        </w:rPr>
        <w:tab/>
        <w:t xml:space="preserve">Submeter Required.  – </w:t>
      </w:r>
      <w:r w:rsidRPr="0082024B">
        <w:rPr>
          <w:rFonts w:eastAsia="Times New Roman"/>
          <w:b/>
          <w:bCs/>
          <w:u w:val="single"/>
        </w:rPr>
        <w:t>When a tenant is not directly served by the serving utility, and charges for electric energy are not included in the fixed periodic rent charges, a dedicated NUEMS that measures only the energy used at the discretion of the tenant shall be used.</w:t>
      </w:r>
    </w:p>
    <w:p w14:paraId="13903795" w14:textId="77777777" w:rsidR="0082024B" w:rsidRPr="0082024B" w:rsidRDefault="0082024B" w:rsidP="0082024B">
      <w:pPr>
        <w:tabs>
          <w:tab w:val="left" w:pos="1260"/>
        </w:tabs>
        <w:ind w:firstLine="360"/>
        <w:rPr>
          <w:rFonts w:eastAsia="Times New Roman"/>
          <w:b/>
          <w:bCs/>
          <w:u w:val="single"/>
        </w:rPr>
      </w:pPr>
      <w:r w:rsidRPr="0082024B">
        <w:rPr>
          <w:rFonts w:eastAsia="Times New Roman"/>
          <w:b/>
          <w:bCs/>
          <w:szCs w:val="28"/>
          <w:u w:val="single"/>
        </w:rPr>
        <w:t>UR.1.3.</w:t>
      </w:r>
      <w:r w:rsidRPr="0082024B">
        <w:rPr>
          <w:rFonts w:eastAsia="Times New Roman"/>
          <w:b/>
          <w:bCs/>
          <w:szCs w:val="28"/>
          <w:u w:val="single"/>
        </w:rPr>
        <w:tab/>
        <w:t>Suitability of Equipment.</w:t>
      </w:r>
      <w:r w:rsidRPr="0082024B">
        <w:rPr>
          <w:rFonts w:eastAsia="Times New Roman"/>
          <w:b/>
          <w:bCs/>
          <w:u w:val="single"/>
        </w:rPr>
        <w:t xml:space="preserve"> – A NUEMS shall be suitable for use on its electrical system.</w:t>
      </w:r>
    </w:p>
    <w:p w14:paraId="1EB1011C"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UR.1.3.1.</w:t>
      </w:r>
      <w:r w:rsidRPr="0082024B">
        <w:rPr>
          <w:rFonts w:eastAsia="Times New Roman"/>
          <w:b/>
          <w:bCs/>
          <w:u w:val="single"/>
        </w:rPr>
        <w:tab/>
        <w:t>Service Applications. – A NUEMS shall accurately measure all loads 5 percent or greater of the electric service capacity of the tenant. Service capacity shall be determined by the master thermal overload protectors to the tenants’ service or by the rated capacity of the wiring and its circuits used to provide power from the service panel to the tenant.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82024B" w:rsidRPr="0082024B" w14:paraId="61761C92" w14:textId="77777777" w:rsidTr="009C6563">
        <w:tc>
          <w:tcPr>
            <w:tcW w:w="8630" w:type="dxa"/>
            <w:shd w:val="clear" w:color="auto" w:fill="auto"/>
          </w:tcPr>
          <w:p w14:paraId="07844892" w14:textId="77777777" w:rsidR="0082024B" w:rsidRPr="0082024B" w:rsidRDefault="0082024B" w:rsidP="0082024B">
            <w:pPr>
              <w:spacing w:after="0"/>
              <w:jc w:val="left"/>
              <w:rPr>
                <w:rFonts w:eastAsia="Times New Roman"/>
                <w:b/>
                <w:bCs/>
                <w:strike/>
                <w:u w:val="single"/>
              </w:rPr>
            </w:pPr>
            <m:oMathPara>
              <m:oMath>
                <m:r>
                  <m:rPr>
                    <m:sty m:val="bi"/>
                  </m:rPr>
                  <w:rPr>
                    <w:rFonts w:ascii="Cambria Math" w:eastAsia="Times New Roman" w:hAnsi="Cambria Math"/>
                    <w:u w:val="single"/>
                  </w:rPr>
                  <m:t>Annual Max=</m:t>
                </m:r>
                <m:nary>
                  <m:naryPr>
                    <m:chr m:val="∑"/>
                    <m:limLoc m:val="undOvr"/>
                    <m:supHide m:val="1"/>
                    <m:ctrlPr>
                      <w:rPr>
                        <w:rFonts w:ascii="Cambria Math" w:eastAsia="Times New Roman" w:hAnsi="Cambria Math"/>
                        <w:b/>
                        <w:bCs/>
                        <w:i/>
                        <w:u w:val="single"/>
                      </w:rPr>
                    </m:ctrlPr>
                  </m:naryPr>
                  <m:sub>
                    <m:r>
                      <m:rPr>
                        <m:sty m:val="bi"/>
                      </m:rPr>
                      <w:rPr>
                        <w:rFonts w:ascii="Cambria Math" w:eastAsia="Times New Roman" w:hAnsi="Cambria Math"/>
                        <w:u w:val="single"/>
                      </w:rPr>
                      <m:t>phases</m:t>
                    </m:r>
                  </m:sub>
                  <m:sup/>
                  <m:e>
                    <m:d>
                      <m:dPr>
                        <m:begChr m:val="["/>
                        <m:endChr m:val="]"/>
                        <m:ctrlPr>
                          <w:rPr>
                            <w:rFonts w:ascii="Cambria Math" w:eastAsia="Times New Roman" w:hAnsi="Cambria Math"/>
                            <w:b/>
                            <w:bCs/>
                            <w:i/>
                            <w:u w:val="single"/>
                          </w:rPr>
                        </m:ctrlPr>
                      </m:dPr>
                      <m:e>
                        <m:r>
                          <m:rPr>
                            <m:sty m:val="bi"/>
                          </m:rPr>
                          <w:rPr>
                            <w:rFonts w:ascii="Cambria Math" w:eastAsia="Times New Roman" w:hAnsi="Cambria Math"/>
                            <w:u w:val="single"/>
                          </w:rPr>
                          <m:t>(Phase Voltage*Current Class)/1000</m:t>
                        </m:r>
                      </m:e>
                    </m:d>
                    <m:r>
                      <m:rPr>
                        <m:sty m:val="bi"/>
                      </m:rPr>
                      <w:rPr>
                        <w:rFonts w:ascii="Cambria Math" w:eastAsia="Times New Roman" w:hAnsi="Cambria Math"/>
                        <w:u w:val="single"/>
                      </w:rPr>
                      <m:t>*HoursPerYear</m:t>
                    </m:r>
                  </m:e>
                </m:nary>
              </m:oMath>
            </m:oMathPara>
          </w:p>
          <w:p w14:paraId="78E0C1C2" w14:textId="77777777" w:rsidR="0082024B" w:rsidRPr="0082024B" w:rsidRDefault="0082024B" w:rsidP="0082024B">
            <w:pPr>
              <w:tabs>
                <w:tab w:val="left" w:pos="36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16"/>
              <w:rPr>
                <w:rFonts w:eastAsia="Times New Roman"/>
                <w:b/>
                <w:bCs/>
                <w:strike/>
                <w:u w:val="single"/>
              </w:rPr>
            </w:pPr>
          </w:p>
        </w:tc>
      </w:tr>
    </w:tbl>
    <w:p w14:paraId="0B32F8DD" w14:textId="77777777" w:rsidR="0082024B" w:rsidRPr="0082024B" w:rsidRDefault="0082024B" w:rsidP="0082024B">
      <w:pPr>
        <w:spacing w:before="240"/>
        <w:ind w:left="720"/>
        <w:rPr>
          <w:rFonts w:eastAsia="Times New Roman"/>
          <w:b/>
          <w:bCs/>
          <w:u w:val="single"/>
        </w:rPr>
      </w:pPr>
      <w:r w:rsidRPr="0082024B">
        <w:rPr>
          <w:rFonts w:eastAsia="Times New Roman"/>
          <w:b/>
          <w:bCs/>
          <w:u w:val="single"/>
        </w:rPr>
        <w:t>UR.1.3.2.</w:t>
      </w:r>
      <w:r w:rsidRPr="0082024B">
        <w:rPr>
          <w:rFonts w:eastAsia="Times New Roman"/>
          <w:b/>
          <w:bCs/>
          <w:u w:val="single"/>
        </w:rPr>
        <w:tab/>
        <w:t>Maximum Quantity-Value Division. - The maximum quantity-value division shall not exceed the minimum increment to be used in billing.</w:t>
      </w:r>
    </w:p>
    <w:p w14:paraId="3D81F85F" w14:textId="77777777" w:rsidR="0082024B" w:rsidRPr="0082024B" w:rsidRDefault="0082024B" w:rsidP="0082024B">
      <w:pPr>
        <w:tabs>
          <w:tab w:val="left" w:pos="1260"/>
        </w:tabs>
        <w:ind w:left="360" w:right="216"/>
        <w:rPr>
          <w:rFonts w:eastAsia="Times New Roman"/>
          <w:b/>
          <w:bCs/>
          <w:u w:val="single"/>
        </w:rPr>
      </w:pPr>
      <w:r w:rsidRPr="0082024B">
        <w:rPr>
          <w:rFonts w:eastAsia="Times New Roman"/>
          <w:b/>
          <w:bCs/>
          <w:szCs w:val="28"/>
          <w:u w:val="single"/>
        </w:rPr>
        <w:t>UR.1.4.</w:t>
      </w:r>
      <w:r w:rsidRPr="0082024B">
        <w:rPr>
          <w:rFonts w:eastAsia="Times New Roman"/>
          <w:b/>
          <w:bCs/>
          <w:szCs w:val="28"/>
          <w:u w:val="single"/>
        </w:rPr>
        <w:tab/>
        <w:t>Current Sensor.</w:t>
      </w:r>
      <w:r w:rsidRPr="0082024B">
        <w:rPr>
          <w:rFonts w:eastAsia="Times New Roman"/>
          <w:b/>
          <w:bCs/>
          <w:u w:val="single"/>
        </w:rPr>
        <w:t xml:space="preserve"> – The current sensor output shall be correctly matched to the meter current input.</w:t>
      </w:r>
    </w:p>
    <w:p w14:paraId="3E22364B" w14:textId="77777777" w:rsidR="0082024B" w:rsidRPr="0082024B" w:rsidRDefault="0082024B" w:rsidP="00D73C7F">
      <w:pPr>
        <w:pStyle w:val="OTHHeading3"/>
      </w:pPr>
      <w:bookmarkStart w:id="249" w:name="_Toc139451834"/>
      <w:bookmarkStart w:id="250" w:name="_Toc143109022"/>
      <w:r w:rsidRPr="0082024B">
        <w:t>UR.2.</w:t>
      </w:r>
      <w:r w:rsidRPr="0082024B">
        <w:tab/>
        <w:t>Installation Requirements.</w:t>
      </w:r>
      <w:bookmarkEnd w:id="249"/>
      <w:bookmarkEnd w:id="250"/>
    </w:p>
    <w:p w14:paraId="4189B6A9" w14:textId="77777777" w:rsidR="0082024B" w:rsidRPr="0082024B" w:rsidRDefault="0082024B" w:rsidP="0082024B">
      <w:pPr>
        <w:tabs>
          <w:tab w:val="left" w:pos="1260"/>
        </w:tabs>
        <w:ind w:left="360"/>
        <w:rPr>
          <w:rFonts w:eastAsia="Times New Roman"/>
          <w:b/>
          <w:bCs/>
          <w:u w:val="single"/>
        </w:rPr>
      </w:pPr>
      <w:r w:rsidRPr="0082024B">
        <w:rPr>
          <w:rFonts w:eastAsia="Times New Roman"/>
          <w:b/>
          <w:bCs/>
          <w:szCs w:val="28"/>
          <w:u w:val="single"/>
        </w:rPr>
        <w:t>UR.2.1.</w:t>
      </w:r>
      <w:r w:rsidRPr="0082024B">
        <w:rPr>
          <w:rFonts w:eastAsia="Times New Roman"/>
          <w:b/>
          <w:bCs/>
          <w:szCs w:val="28"/>
          <w:u w:val="single"/>
        </w:rPr>
        <w:tab/>
        <w:t>Manufacturer’s Instructions.</w:t>
      </w:r>
      <w:r w:rsidRPr="0082024B">
        <w:rPr>
          <w:rFonts w:eastAsia="Times New Roman"/>
          <w:b/>
          <w:bCs/>
          <w:u w:val="single"/>
        </w:rPr>
        <w:t xml:space="preserve"> – A device shall be installed in accordance with the manufacturer’s instructions, and the installation shall be sufficiently secure and rigid to maintain this condition.</w:t>
      </w:r>
    </w:p>
    <w:p w14:paraId="5B313BF2" w14:textId="77777777" w:rsidR="0082024B" w:rsidRPr="0082024B" w:rsidRDefault="0082024B" w:rsidP="0082024B">
      <w:pPr>
        <w:keepNext/>
        <w:tabs>
          <w:tab w:val="left" w:pos="1260"/>
        </w:tabs>
        <w:ind w:left="360"/>
        <w:rPr>
          <w:rFonts w:eastAsia="Times New Roman"/>
          <w:b/>
          <w:bCs/>
          <w:u w:val="single"/>
        </w:rPr>
      </w:pPr>
      <w:r w:rsidRPr="0082024B">
        <w:rPr>
          <w:rFonts w:eastAsia="Times New Roman"/>
          <w:b/>
          <w:bCs/>
          <w:szCs w:val="28"/>
          <w:u w:val="single"/>
        </w:rPr>
        <w:t>UR.2.2.</w:t>
      </w:r>
      <w:r w:rsidRPr="0082024B">
        <w:rPr>
          <w:rFonts w:eastAsia="Times New Roman"/>
          <w:b/>
          <w:bCs/>
          <w:szCs w:val="28"/>
          <w:u w:val="single"/>
        </w:rPr>
        <w:tab/>
        <w:t>Load Range.</w:t>
      </w:r>
      <w:r w:rsidRPr="0082024B">
        <w:rPr>
          <w:rFonts w:eastAsia="Times New Roman"/>
          <w:b/>
          <w:bCs/>
          <w:u w:val="single"/>
        </w:rPr>
        <w:t xml:space="preserve"> – A device shall be installed so that the current and voltage will not exceed the maximum continuous ratings of the NUEMS.  Means to limit current and/or voltage shall be incorporated in the installation if necessary.</w:t>
      </w:r>
    </w:p>
    <w:p w14:paraId="0AD5A8DB" w14:textId="77777777" w:rsidR="0082024B" w:rsidRPr="0082024B" w:rsidRDefault="0082024B" w:rsidP="0082024B">
      <w:pPr>
        <w:tabs>
          <w:tab w:val="left" w:pos="1260"/>
        </w:tabs>
        <w:ind w:left="360"/>
        <w:rPr>
          <w:rFonts w:eastAsia="Times New Roman"/>
          <w:b/>
          <w:bCs/>
          <w:u w:val="single"/>
        </w:rPr>
      </w:pPr>
      <w:r w:rsidRPr="0082024B">
        <w:rPr>
          <w:rFonts w:eastAsia="Times New Roman"/>
          <w:b/>
          <w:bCs/>
          <w:szCs w:val="28"/>
          <w:u w:val="single"/>
        </w:rPr>
        <w:t>UR.2.3.</w:t>
      </w:r>
      <w:r w:rsidRPr="0082024B">
        <w:rPr>
          <w:rFonts w:eastAsia="Times New Roman"/>
          <w:b/>
          <w:bCs/>
          <w:szCs w:val="28"/>
          <w:u w:val="single"/>
        </w:rPr>
        <w:tab/>
        <w:t>Regulation Conflicts and Permit Compliance.</w:t>
      </w:r>
      <w:r w:rsidRPr="0082024B">
        <w:rPr>
          <w:rFonts w:eastAsia="Times New Roman"/>
          <w:b/>
          <w:bCs/>
          <w:u w:val="single"/>
        </w:rPr>
        <w:t xml:space="preserve"> – If any provision of this section (UR.2. Installation Requirements) is less stringent than that required of a similar installation by the National Electrical Code®, as amended and adopted by the Local Authority having Jurisdiction, the installation shall be in accordance with the National Electric Code.</w:t>
      </w:r>
    </w:p>
    <w:p w14:paraId="41BB894A" w14:textId="77777777" w:rsidR="0082024B" w:rsidRPr="0082024B" w:rsidRDefault="0082024B" w:rsidP="0082024B">
      <w:pPr>
        <w:tabs>
          <w:tab w:val="left" w:pos="1260"/>
        </w:tabs>
        <w:ind w:left="360"/>
        <w:rPr>
          <w:rFonts w:eastAsia="Times New Roman"/>
          <w:b/>
          <w:bCs/>
          <w:u w:val="single"/>
        </w:rPr>
      </w:pPr>
      <w:r w:rsidRPr="0082024B">
        <w:rPr>
          <w:rFonts w:eastAsia="Times New Roman"/>
          <w:b/>
          <w:bCs/>
          <w:u w:val="single"/>
        </w:rPr>
        <w:t>The installer of any new NUEMS service shall obtain all necessary permits and shall conform to all applicable regulations.</w:t>
      </w:r>
    </w:p>
    <w:p w14:paraId="528EAA68" w14:textId="77777777" w:rsidR="0082024B" w:rsidRPr="0082024B" w:rsidRDefault="0082024B" w:rsidP="0082024B">
      <w:pPr>
        <w:tabs>
          <w:tab w:val="left" w:pos="1260"/>
        </w:tabs>
        <w:ind w:left="360"/>
        <w:rPr>
          <w:rFonts w:eastAsia="Times New Roman"/>
          <w:b/>
          <w:bCs/>
          <w:szCs w:val="28"/>
          <w:u w:val="single"/>
        </w:rPr>
      </w:pPr>
      <w:r w:rsidRPr="0082024B">
        <w:rPr>
          <w:rFonts w:eastAsia="Times New Roman"/>
          <w:b/>
          <w:bCs/>
          <w:szCs w:val="28"/>
          <w:u w:val="single"/>
        </w:rPr>
        <w:t>UR.2.4.</w:t>
      </w:r>
      <w:r w:rsidRPr="0082024B">
        <w:rPr>
          <w:rFonts w:eastAsia="Times New Roman"/>
          <w:b/>
          <w:bCs/>
          <w:szCs w:val="28"/>
          <w:u w:val="single"/>
        </w:rPr>
        <w:tab/>
        <w:t>NUEMS Installation Requirements.</w:t>
      </w:r>
    </w:p>
    <w:p w14:paraId="462C3F68"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lastRenderedPageBreak/>
        <w:t xml:space="preserve">UR.2.4.1. </w:t>
      </w:r>
      <w:r w:rsidRPr="0082024B">
        <w:rPr>
          <w:rFonts w:eastAsia="Times New Roman"/>
          <w:b/>
          <w:bCs/>
          <w:u w:val="single"/>
        </w:rPr>
        <w:tab/>
        <w:t>Certification. – It is the responsibility of the owner of a NUEMS to obtain written certification for each device from the appropriate regulatory agency.</w:t>
      </w:r>
    </w:p>
    <w:p w14:paraId="2A895AA4" w14:textId="77777777" w:rsidR="0082024B" w:rsidRPr="0082024B" w:rsidRDefault="0082024B" w:rsidP="0082024B">
      <w:pPr>
        <w:tabs>
          <w:tab w:val="left" w:pos="900"/>
          <w:tab w:val="left" w:pos="1800"/>
        </w:tabs>
        <w:ind w:left="720"/>
        <w:rPr>
          <w:rFonts w:eastAsia="Times New Roman"/>
          <w:b/>
          <w:bCs/>
          <w:u w:val="single"/>
        </w:rPr>
      </w:pPr>
      <w:r w:rsidRPr="0082024B">
        <w:rPr>
          <w:rFonts w:eastAsia="Times New Roman"/>
          <w:b/>
          <w:bCs/>
          <w:u w:val="single"/>
        </w:rPr>
        <w:t>The required certification shall meet the requirements of that agency and should identify the address, space, or number, of the premise served by the NUEMS connection; be signed by an agency representative; and shall clearly state the:</w:t>
      </w:r>
    </w:p>
    <w:p w14:paraId="72670198"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installation is on a tariff schedule that qualifies for NUEMS use,</w:t>
      </w:r>
    </w:p>
    <w:p w14:paraId="74B51103"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billing format, rates, and charges conform to all applicable tariff rules,</w:t>
      </w:r>
    </w:p>
    <w:p w14:paraId="615A9666"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 xml:space="preserve">date of such determination, and </w:t>
      </w:r>
    </w:p>
    <w:p w14:paraId="6B48C010" w14:textId="77777777" w:rsidR="0082024B" w:rsidRPr="0082024B" w:rsidRDefault="0082024B" w:rsidP="0032462A">
      <w:pPr>
        <w:numPr>
          <w:ilvl w:val="0"/>
          <w:numId w:val="35"/>
        </w:numPr>
        <w:tabs>
          <w:tab w:val="left" w:pos="1800"/>
        </w:tabs>
        <w:jc w:val="left"/>
        <w:rPr>
          <w:rFonts w:eastAsia="Times New Roman"/>
          <w:b/>
          <w:bCs/>
          <w:u w:val="single"/>
        </w:rPr>
      </w:pPr>
      <w:r w:rsidRPr="0082024B">
        <w:rPr>
          <w:rFonts w:eastAsia="Times New Roman"/>
          <w:b/>
          <w:bCs/>
          <w:u w:val="single"/>
        </w:rPr>
        <w:t xml:space="preserve">designee’s name and title if performed by a designee, and </w:t>
      </w:r>
    </w:p>
    <w:p w14:paraId="60FD0D10" w14:textId="77777777" w:rsidR="0082024B" w:rsidRPr="0082024B" w:rsidRDefault="0082024B" w:rsidP="0082024B">
      <w:pPr>
        <w:tabs>
          <w:tab w:val="left" w:pos="900"/>
          <w:tab w:val="left" w:pos="1800"/>
        </w:tabs>
        <w:ind w:left="1080" w:hanging="360"/>
        <w:jc w:val="left"/>
        <w:rPr>
          <w:rFonts w:eastAsia="Times New Roman"/>
          <w:b/>
          <w:bCs/>
          <w:u w:val="single"/>
        </w:rPr>
      </w:pPr>
      <w:r w:rsidRPr="0082024B">
        <w:rPr>
          <w:rFonts w:eastAsia="Times New Roman"/>
          <w:b/>
          <w:bCs/>
          <w:u w:val="single"/>
        </w:rPr>
        <w:t>The certification shall be provided prior to a NUEMS being used for commercial purposes.</w:t>
      </w:r>
    </w:p>
    <w:p w14:paraId="66EB0457"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UR.2.4.2.</w:t>
      </w:r>
      <w:r w:rsidRPr="0082024B">
        <w:rPr>
          <w:rFonts w:eastAsia="Times New Roman"/>
          <w:b/>
          <w:bCs/>
          <w:u w:val="single"/>
        </w:rPr>
        <w:tab/>
        <w:t>NUEMS Test Features. – All NUEMS shall be provided with test features to facilitate common tests methods used in the electrical submetering industry.</w:t>
      </w:r>
    </w:p>
    <w:p w14:paraId="61125C2A" w14:textId="77777777" w:rsidR="0082024B" w:rsidRPr="0082024B" w:rsidRDefault="0082024B" w:rsidP="0082024B">
      <w:pPr>
        <w:tabs>
          <w:tab w:val="left" w:pos="900"/>
          <w:tab w:val="left" w:pos="1800"/>
        </w:tabs>
        <w:ind w:left="720"/>
        <w:rPr>
          <w:rFonts w:eastAsia="Times New Roman"/>
          <w:b/>
          <w:bCs/>
          <w:u w:val="single"/>
        </w:rPr>
      </w:pPr>
      <w:r w:rsidRPr="0082024B">
        <w:rPr>
          <w:rFonts w:eastAsia="Times New Roman"/>
          <w:b/>
          <w:bCs/>
          <w:u w:val="single"/>
        </w:rPr>
        <w:t>UR.2.4.3.</w:t>
      </w:r>
      <w:r w:rsidRPr="0082024B">
        <w:rPr>
          <w:rFonts w:eastAsia="Times New Roman"/>
          <w:b/>
          <w:bCs/>
          <w:u w:val="single"/>
        </w:rPr>
        <w:tab/>
        <w:t>Safety Mechanism. – NUEMS installations that are equipped with current transformers with a current output that is not self-limiting shall have a mechanism installed to allow the meter to be connected to or removed for safe testing without the risk of dangerous voltages that can result from secondary open circuit CTs.</w:t>
      </w:r>
    </w:p>
    <w:p w14:paraId="186699F1"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UR.2.4.4.</w:t>
      </w:r>
      <w:r w:rsidRPr="0082024B">
        <w:rPr>
          <w:rFonts w:eastAsia="Times New Roman"/>
          <w:b/>
          <w:bCs/>
          <w:u w:val="single"/>
        </w:rPr>
        <w:tab/>
        <w:t>Metered Circuits (Submeter Load Service). – For NUEMS with separate line and load service connections, all electricity used by a tenant shall be taken exclusively from the load service of the tenant's NUEMS. This service and its associated NUEMS shall accurately measure the tenant's load and be capable of being used only at the discretion of the tenant.</w:t>
      </w:r>
    </w:p>
    <w:p w14:paraId="332C6E7F"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UR.2.4.5.</w:t>
      </w:r>
      <w:r w:rsidRPr="0082024B">
        <w:rPr>
          <w:rFonts w:eastAsia="Times New Roman"/>
          <w:b/>
          <w:bCs/>
          <w:u w:val="single"/>
        </w:rPr>
        <w:tab/>
        <w:t>Dedicated Tenant NUEMS Service. – A NUEMS shall serve only the space, lot, building, room, suite, stall, slip, or premise occupied by the tenant.</w:t>
      </w:r>
    </w:p>
    <w:p w14:paraId="4A97BD9A"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UR.2.4.6.</w:t>
      </w:r>
      <w:r w:rsidRPr="0082024B">
        <w:rPr>
          <w:rFonts w:eastAsia="Times New Roman"/>
          <w:b/>
          <w:bCs/>
          <w:u w:val="single"/>
        </w:rPr>
        <w:tab/>
        <w:t>NUEMS Tenant Premise Identification. – Tenant premise identification shall be clearly and permanently shown on or at the NUEMS, and on all separate components of a NUEMS, including, but not limited to, current sensor(s), modem(s), and transmitter(s) if equipped.  Remote indications and all printed indications shall be readily identifiable and readily associated with the tenant’s premise.  Printed indications shall also include time and date information.  For field configured systems the information shall be after actual configuration is established.</w:t>
      </w:r>
    </w:p>
    <w:p w14:paraId="3A519104"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UR.2.4.7.</w:t>
      </w:r>
      <w:r w:rsidRPr="0082024B">
        <w:rPr>
          <w:rFonts w:eastAsia="Times New Roman"/>
          <w:b/>
          <w:bCs/>
          <w:u w:val="single"/>
        </w:rPr>
        <w:tab/>
        <w:t>Devices for Viewing Marking Information Provided Via an Electronic Display, External Sensor (ES) NUEMS. – When required markings are provided via an electronic display the owner/operator of the NUEMS is responsible for providing means for viewing this information on the site at the time of inspection</w:t>
      </w:r>
      <w:r w:rsidRPr="0082024B">
        <w:rPr>
          <w:b/>
          <w:bCs/>
          <w:u w:val="single"/>
        </w:rPr>
        <w:t xml:space="preserve"> or on request</w:t>
      </w:r>
      <w:r w:rsidRPr="0082024B">
        <w:rPr>
          <w:rFonts w:eastAsia="Times New Roman"/>
          <w:b/>
          <w:bCs/>
          <w:u w:val="single"/>
        </w:rPr>
        <w:t>.  See also Table S.3.2.3.a. Device Identification and Marking Requirements for External Sensor (ES) NUEMS.</w:t>
      </w:r>
    </w:p>
    <w:p w14:paraId="663518A6"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UR.2.4.8.</w:t>
      </w:r>
      <w:r w:rsidRPr="0082024B">
        <w:rPr>
          <w:rFonts w:eastAsia="Times New Roman"/>
          <w:b/>
          <w:bCs/>
          <w:u w:val="single"/>
        </w:rPr>
        <w:tab/>
        <w:t>External Sensors Located Remotely From the Pulse Output or Display. – If the NUEMS is installed in such a way that testing cannot be conducted by a single inspector from a reasonable testing position, then means shall be provided to allow the pulse output or display to be remotely used at the sensor location.  For example, a portable device that receives the pulse by radio/WiFi and provides the pulse as a dry contact closure to the test equipment.</w:t>
      </w:r>
    </w:p>
    <w:p w14:paraId="1DFF7C1D" w14:textId="77777777" w:rsidR="0082024B" w:rsidRPr="0082024B" w:rsidRDefault="0082024B" w:rsidP="00D73C7F">
      <w:pPr>
        <w:pStyle w:val="OTHHeading3"/>
      </w:pPr>
      <w:bookmarkStart w:id="251" w:name="_Toc139451835"/>
      <w:bookmarkStart w:id="252" w:name="_Toc143109023"/>
      <w:r w:rsidRPr="0082024B">
        <w:t>UR.3.</w:t>
      </w:r>
      <w:r w:rsidRPr="0082024B">
        <w:tab/>
        <w:t>Use of Device.</w:t>
      </w:r>
      <w:bookmarkEnd w:id="251"/>
      <w:bookmarkEnd w:id="252"/>
    </w:p>
    <w:p w14:paraId="6D4915E9" w14:textId="77777777" w:rsidR="0082024B" w:rsidRPr="0082024B" w:rsidRDefault="0082024B" w:rsidP="0082024B">
      <w:pPr>
        <w:tabs>
          <w:tab w:val="left" w:pos="1080"/>
        </w:tabs>
        <w:ind w:left="360"/>
        <w:rPr>
          <w:rFonts w:eastAsia="Times New Roman"/>
          <w:b/>
          <w:bCs/>
          <w:u w:val="single"/>
        </w:rPr>
      </w:pPr>
      <w:r w:rsidRPr="0082024B">
        <w:rPr>
          <w:rFonts w:eastAsia="Times New Roman"/>
          <w:b/>
          <w:bCs/>
          <w:szCs w:val="28"/>
          <w:u w:val="single"/>
        </w:rPr>
        <w:lastRenderedPageBreak/>
        <w:t>UR.3.1.</w:t>
      </w:r>
      <w:r w:rsidRPr="0082024B">
        <w:rPr>
          <w:rFonts w:eastAsia="Times New Roman"/>
          <w:b/>
          <w:bCs/>
          <w:szCs w:val="28"/>
          <w:u w:val="single"/>
        </w:rPr>
        <w:tab/>
        <w:t>Recorded Representations.</w:t>
      </w:r>
      <w:r w:rsidRPr="0082024B">
        <w:rPr>
          <w:rFonts w:eastAsia="Times New Roman"/>
          <w:b/>
          <w:bCs/>
          <w:u w:val="single"/>
        </w:rPr>
        <w:t xml:space="preserve"> – A record, either printed or electronic, providing the following information on electrical energy usage shall be available at the end of the billable interval:</w:t>
      </w:r>
    </w:p>
    <w:p w14:paraId="27DA8062"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(a)</w:t>
      </w:r>
      <w:r w:rsidRPr="0082024B">
        <w:rPr>
          <w:rFonts w:eastAsia="Times New Roman"/>
          <w:b/>
          <w:bCs/>
          <w:u w:val="single"/>
        </w:rPr>
        <w:tab/>
        <w:t>the total quantity of the energy delivered with unit of measure;</w:t>
      </w:r>
    </w:p>
    <w:p w14:paraId="047C0972"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(b)</w:t>
      </w:r>
      <w:r w:rsidRPr="0082024B">
        <w:rPr>
          <w:rFonts w:eastAsia="Times New Roman"/>
          <w:b/>
          <w:bCs/>
          <w:u w:val="single"/>
        </w:rPr>
        <w:tab/>
        <w:t>the total computed price of the energy sale;</w:t>
      </w:r>
    </w:p>
    <w:p w14:paraId="258305B9"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(c)</w:t>
      </w:r>
      <w:r w:rsidRPr="0082024B">
        <w:rPr>
          <w:rFonts w:eastAsia="Times New Roman"/>
          <w:b/>
          <w:bCs/>
          <w:u w:val="single"/>
        </w:rPr>
        <w:tab/>
        <w:t>the unit price of the energy.</w:t>
      </w:r>
    </w:p>
    <w:p w14:paraId="2E7F6399" w14:textId="77777777" w:rsidR="0082024B" w:rsidRPr="0082024B" w:rsidRDefault="0082024B" w:rsidP="0082024B">
      <w:pPr>
        <w:tabs>
          <w:tab w:val="left" w:pos="1080"/>
        </w:tabs>
        <w:ind w:left="360"/>
        <w:rPr>
          <w:rFonts w:eastAsia="Times New Roman"/>
          <w:b/>
          <w:bCs/>
          <w:u w:val="single"/>
        </w:rPr>
      </w:pPr>
      <w:r w:rsidRPr="0082024B">
        <w:rPr>
          <w:rFonts w:eastAsia="Times New Roman"/>
          <w:b/>
          <w:bCs/>
          <w:u w:val="single"/>
        </w:rPr>
        <w:t>For systems capable of applying multiple unit prices for energy during the billable interval, the following additional information is required:</w:t>
      </w:r>
    </w:p>
    <w:p w14:paraId="681CB2CE"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(1)</w:t>
      </w:r>
      <w:r w:rsidRPr="0082024B">
        <w:rPr>
          <w:rFonts w:eastAsia="Times New Roman"/>
          <w:b/>
          <w:bCs/>
          <w:u w:val="single"/>
        </w:rPr>
        <w:tab/>
        <w:t>A schedule of the rate time periods and the unit price applied for each</w:t>
      </w:r>
    </w:p>
    <w:p w14:paraId="30047AF4"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(2)</w:t>
      </w:r>
      <w:r w:rsidRPr="0082024B">
        <w:rPr>
          <w:rFonts w:eastAsia="Times New Roman"/>
          <w:b/>
          <w:bCs/>
          <w:u w:val="single"/>
        </w:rPr>
        <w:tab/>
        <w:t>the total quantity of energy delivered during each;</w:t>
      </w:r>
    </w:p>
    <w:p w14:paraId="36EDAE9E"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(3)</w:t>
      </w:r>
      <w:r w:rsidRPr="0082024B">
        <w:rPr>
          <w:rFonts w:eastAsia="Times New Roman"/>
          <w:b/>
          <w:bCs/>
          <w:u w:val="single"/>
        </w:rPr>
        <w:tab/>
        <w:t>the total purchase price for the quantity of energy delivered during each rate time period.</w:t>
      </w:r>
    </w:p>
    <w:p w14:paraId="5750C448" w14:textId="77777777" w:rsidR="0082024B" w:rsidRPr="0082024B" w:rsidRDefault="0082024B" w:rsidP="00D73C7F">
      <w:pPr>
        <w:pStyle w:val="OTHHeading2"/>
      </w:pPr>
      <w:bookmarkStart w:id="253" w:name="_Toc139451836"/>
      <w:bookmarkStart w:id="254" w:name="_Toc143109024"/>
      <w:r w:rsidRPr="0082024B">
        <w:t>Appendix D.  Definitions</w:t>
      </w:r>
      <w:bookmarkEnd w:id="253"/>
      <w:bookmarkEnd w:id="254"/>
      <w:r w:rsidRPr="0082024B">
        <w:t xml:space="preserve"> </w:t>
      </w:r>
    </w:p>
    <w:p w14:paraId="5086D2AD"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The following definitions are proposed for addition to NIST Handbook 44 Appendix D, Definitions at the time when the status of this Tentative Code is changed from “tentative” to “permanent.”  Until such time that the status of the code is designated as “permanent,” these proposed definitions will remain in this section of the Tentative Code.</w:t>
      </w:r>
    </w:p>
    <w:p w14:paraId="5F4D0C7D"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The specific code to which the definition applies is shown in [brackets] at the end of the definition.  Definitions for the General Code [1.10] apply to all codes in Handbook 44.</w:t>
      </w:r>
    </w:p>
    <w:p w14:paraId="29E508DA" w14:textId="77777777" w:rsidR="0082024B" w:rsidRPr="0082024B" w:rsidRDefault="0082024B" w:rsidP="0082024B">
      <w:pPr>
        <w:spacing w:before="240"/>
        <w:jc w:val="center"/>
        <w:rPr>
          <w:rFonts w:eastAsia="Times New Roman"/>
          <w:b/>
          <w:bCs/>
          <w:u w:val="single"/>
        </w:rPr>
      </w:pPr>
      <w:r w:rsidRPr="0082024B">
        <w:rPr>
          <w:rFonts w:eastAsia="Times New Roman"/>
          <w:b/>
          <w:bCs/>
          <w:sz w:val="24"/>
          <w:szCs w:val="24"/>
          <w:u w:val="single"/>
        </w:rPr>
        <w:t>A</w:t>
      </w:r>
    </w:p>
    <w:p w14:paraId="52916D2F" w14:textId="77777777" w:rsidR="0082024B" w:rsidRPr="0082024B" w:rsidRDefault="0082024B" w:rsidP="0082024B">
      <w:pPr>
        <w:spacing w:after="120"/>
        <w:rPr>
          <w:rFonts w:eastAsia="Times New Roman"/>
          <w:b/>
          <w:bCs/>
          <w:u w:val="single"/>
        </w:rPr>
      </w:pPr>
      <w:r w:rsidRPr="0082024B">
        <w:rPr>
          <w:rFonts w:eastAsia="Times New Roman"/>
          <w:b/>
          <w:bCs/>
          <w:u w:val="single"/>
        </w:rPr>
        <w:t>active energy. –  The integral of active power with respect to time.  Typically measured in units of kilowatt-hours (kWh), or watt-hours.</w:t>
      </w:r>
    </w:p>
    <w:tbl>
      <w:tblPr>
        <w:tblW w:w="0" w:type="auto"/>
        <w:tblInd w:w="1951" w:type="dxa"/>
        <w:tblLook w:val="04A0" w:firstRow="1" w:lastRow="0" w:firstColumn="1" w:lastColumn="0" w:noHBand="0" w:noVBand="1"/>
      </w:tblPr>
      <w:tblGrid>
        <w:gridCol w:w="3600"/>
        <w:gridCol w:w="1440"/>
      </w:tblGrid>
      <w:tr w:rsidR="0082024B" w:rsidRPr="0082024B" w14:paraId="6137052E" w14:textId="77777777" w:rsidTr="009C6563">
        <w:trPr>
          <w:cantSplit/>
        </w:trPr>
        <w:tc>
          <w:tcPr>
            <w:tcW w:w="3600" w:type="dxa"/>
            <w:shd w:val="clear" w:color="auto" w:fill="auto"/>
          </w:tcPr>
          <w:p w14:paraId="301683AF" w14:textId="77777777" w:rsidR="0082024B" w:rsidRPr="0082024B" w:rsidRDefault="0082024B" w:rsidP="0082024B">
            <w:pPr>
              <w:spacing w:after="120"/>
              <w:rPr>
                <w:rFonts w:eastAsia="Times New Roman"/>
                <w:b/>
                <w:bCs/>
                <w:u w:val="single"/>
              </w:rPr>
            </w:pPr>
            <m:oMathPara>
              <m:oMathParaPr>
                <m:jc m:val="center"/>
              </m:oMathParaPr>
              <m:oMath>
                <m:r>
                  <m:rPr>
                    <m:sty m:val="bi"/>
                  </m:rPr>
                  <w:rPr>
                    <w:rFonts w:ascii="Cambria Math" w:eastAsia="Times New Roman" w:hAnsi="Cambria Math"/>
                    <w:u w:val="single"/>
                  </w:rPr>
                  <m:t>E(T)=</m:t>
                </m:r>
                <m:nary>
                  <m:naryPr>
                    <m:limLoc m:val="subSup"/>
                    <m:ctrlPr>
                      <w:rPr>
                        <w:rFonts w:ascii="Cambria Math" w:eastAsia="Times New Roman" w:hAnsi="Cambria Math"/>
                        <w:b/>
                        <w:bCs/>
                        <w:i/>
                        <w:u w:val="single"/>
                      </w:rPr>
                    </m:ctrlPr>
                  </m:naryPr>
                  <m:sub>
                    <m:r>
                      <m:rPr>
                        <m:sty m:val="bi"/>
                      </m:rPr>
                      <w:rPr>
                        <w:rFonts w:ascii="Cambria Math" w:eastAsia="Times New Roman" w:hAnsi="Cambria Math"/>
                        <w:u w:val="single"/>
                      </w:rPr>
                      <m:t>0</m:t>
                    </m:r>
                  </m:sub>
                  <m:sup>
                    <m:r>
                      <m:rPr>
                        <m:sty m:val="bi"/>
                      </m:rPr>
                      <w:rPr>
                        <w:rFonts w:ascii="Cambria Math" w:eastAsia="Times New Roman" w:hAnsi="Cambria Math"/>
                        <w:u w:val="single"/>
                      </w:rPr>
                      <m:t>T</m:t>
                    </m:r>
                  </m:sup>
                  <m:e>
                    <m:r>
                      <m:rPr>
                        <m:sty m:val="bi"/>
                      </m:rPr>
                      <w:rPr>
                        <w:rFonts w:ascii="Cambria Math" w:eastAsia="Times New Roman" w:hAnsi="Cambria Math"/>
                        <w:u w:val="single"/>
                      </w:rPr>
                      <m:t>v(t)∙i(t)∙</m:t>
                    </m:r>
                    <m:box>
                      <m:boxPr>
                        <m:diff m:val="1"/>
                        <m:ctrlPr>
                          <w:rPr>
                            <w:rFonts w:ascii="Cambria Math" w:eastAsia="Times New Roman" w:hAnsi="Cambria Math"/>
                            <w:b/>
                            <w:bCs/>
                            <w:i/>
                            <w:u w:val="single"/>
                          </w:rPr>
                        </m:ctrlPr>
                      </m:boxPr>
                      <m:e>
                        <m:r>
                          <m:rPr>
                            <m:sty m:val="bi"/>
                          </m:rPr>
                          <w:rPr>
                            <w:rFonts w:ascii="Cambria Math" w:eastAsia="Times New Roman" w:hAnsi="Cambria Math"/>
                            <w:u w:val="single"/>
                          </w:rPr>
                          <m:t>dt</m:t>
                        </m:r>
                      </m:e>
                    </m:box>
                  </m:e>
                </m:nary>
              </m:oMath>
            </m:oMathPara>
          </w:p>
        </w:tc>
        <w:tc>
          <w:tcPr>
            <w:tcW w:w="1440" w:type="dxa"/>
            <w:shd w:val="clear" w:color="auto" w:fill="auto"/>
            <w:vAlign w:val="center"/>
          </w:tcPr>
          <w:p w14:paraId="6AC6A1B8" w14:textId="77777777" w:rsidR="0082024B" w:rsidRPr="0082024B" w:rsidRDefault="0082024B" w:rsidP="0082024B">
            <w:pPr>
              <w:tabs>
                <w:tab w:val="left" w:pos="360"/>
                <w:tab w:val="left" w:pos="720"/>
              </w:tabs>
              <w:overflowPunct w:val="0"/>
              <w:autoSpaceDE w:val="0"/>
              <w:autoSpaceDN w:val="0"/>
              <w:adjustRightInd w:val="0"/>
              <w:spacing w:before="120" w:after="120"/>
              <w:textAlignment w:val="baseline"/>
              <w:rPr>
                <w:rFonts w:ascii="Arial" w:eastAsia="Times New Roman" w:hAnsi="Arial"/>
                <w:b/>
                <w:bCs/>
                <w:i/>
                <w:u w:val="single"/>
              </w:rPr>
            </w:pPr>
            <w:r w:rsidRPr="0082024B">
              <w:rPr>
                <w:rFonts w:ascii="Arial" w:eastAsia="Times New Roman" w:hAnsi="Arial"/>
                <w:b/>
                <w:bCs/>
                <w:i/>
                <w:u w:val="single"/>
              </w:rPr>
              <w:t xml:space="preserve">Eq. </w:t>
            </w:r>
            <w:r w:rsidRPr="0082024B">
              <w:rPr>
                <w:rFonts w:ascii="Arial" w:eastAsia="Times New Roman" w:hAnsi="Arial"/>
                <w:b/>
                <w:bCs/>
                <w:i/>
                <w:noProof/>
                <w:u w:val="single"/>
              </w:rPr>
              <w:fldChar w:fldCharType="begin"/>
            </w:r>
            <w:r w:rsidRPr="0082024B">
              <w:rPr>
                <w:rFonts w:ascii="Arial" w:eastAsia="Times New Roman" w:hAnsi="Arial"/>
                <w:b/>
                <w:bCs/>
                <w:i/>
                <w:noProof/>
                <w:u w:val="single"/>
              </w:rPr>
              <w:instrText xml:space="preserve"> SEQ Equation \* ARABIC </w:instrText>
            </w:r>
            <w:r w:rsidRPr="0082024B">
              <w:rPr>
                <w:rFonts w:ascii="Arial" w:eastAsia="Times New Roman" w:hAnsi="Arial"/>
                <w:b/>
                <w:bCs/>
                <w:i/>
                <w:noProof/>
                <w:u w:val="single"/>
              </w:rPr>
              <w:fldChar w:fldCharType="separate"/>
            </w:r>
            <w:r w:rsidRPr="0082024B">
              <w:rPr>
                <w:rFonts w:ascii="Arial" w:eastAsia="Times New Roman" w:hAnsi="Arial"/>
                <w:b/>
                <w:bCs/>
                <w:i/>
                <w:noProof/>
                <w:u w:val="single"/>
              </w:rPr>
              <w:t>1</w:t>
            </w:r>
            <w:r w:rsidRPr="0082024B">
              <w:rPr>
                <w:rFonts w:ascii="Arial" w:eastAsia="Times New Roman" w:hAnsi="Arial"/>
                <w:b/>
                <w:bCs/>
                <w:i/>
                <w:noProof/>
                <w:u w:val="single"/>
              </w:rPr>
              <w:fldChar w:fldCharType="end"/>
            </w:r>
          </w:p>
        </w:tc>
      </w:tr>
    </w:tbl>
    <w:p w14:paraId="16CEA0F0" w14:textId="77777777" w:rsidR="0082024B" w:rsidRPr="0082024B" w:rsidRDefault="0082024B" w:rsidP="0082024B">
      <w:pPr>
        <w:spacing w:before="240"/>
        <w:rPr>
          <w:rFonts w:eastAsia="Times New Roman"/>
          <w:b/>
          <w:bCs/>
          <w:u w:val="single"/>
        </w:rPr>
      </w:pPr>
      <w:r w:rsidRPr="0082024B">
        <w:rPr>
          <w:rFonts w:eastAsia="Times New Roman"/>
          <w:b/>
          <w:bCs/>
          <w:u w:val="single"/>
        </w:rPr>
        <w:t>Where T is much greater than the period of the AC line frequency.</w:t>
      </w:r>
    </w:p>
    <w:p w14:paraId="1000C7E5"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alternating current (AC). – An electric current that reverses direction in a circuit at regular intervals. [3.XX]</w:t>
      </w:r>
    </w:p>
    <w:p w14:paraId="09015238"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ampere. – The practical unit of electric current. It is the quantity of current caused to flow by a potential difference of one volt through a resistance of one ohm. One ampere is equal to the flow of one coulomb of charge per second. One coulomb is the unit of electric charge equal in magnitude to the charge of 6.24 x 10</w:t>
      </w:r>
      <w:r w:rsidRPr="0082024B">
        <w:rPr>
          <w:rFonts w:eastAsia="Times New Roman"/>
          <w:b/>
          <w:bCs/>
          <w:u w:val="single"/>
          <w:vertAlign w:val="superscript"/>
        </w:rPr>
        <w:t>18</w:t>
      </w:r>
      <w:r w:rsidRPr="0082024B">
        <w:rPr>
          <w:rFonts w:eastAsia="Times New Roman"/>
          <w:b/>
          <w:bCs/>
          <w:u w:val="single"/>
        </w:rPr>
        <w:t xml:space="preserve"> electrons. [3.XX]</w:t>
      </w:r>
    </w:p>
    <w:p w14:paraId="12BBE066" w14:textId="77777777" w:rsidR="0082024B" w:rsidRPr="0082024B" w:rsidRDefault="0082024B" w:rsidP="0082024B">
      <w:pPr>
        <w:spacing w:after="60"/>
        <w:rPr>
          <w:rFonts w:eastAsia="Times New Roman"/>
          <w:b/>
          <w:bCs/>
          <w:u w:val="single"/>
        </w:rPr>
      </w:pPr>
      <w:r w:rsidRPr="0082024B">
        <w:rPr>
          <w:rFonts w:eastAsia="Times New Roman"/>
          <w:b/>
          <w:bCs/>
          <w:u w:val="single"/>
        </w:rPr>
        <w:t>audit trail. – An electronic count and/or information record of the changes to the values of the calibration or configuration parameters of a device. [1.10, 2.20, 2.21, 2.24, 3.30, 3.37, 3.39, 3.XX, 5.56(a)]</w:t>
      </w:r>
    </w:p>
    <w:p w14:paraId="4C9C696B"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278508D6" w14:textId="77777777" w:rsidR="0082024B" w:rsidRPr="0082024B" w:rsidRDefault="0082024B" w:rsidP="0082024B">
      <w:pPr>
        <w:keepNext/>
        <w:spacing w:before="240"/>
        <w:jc w:val="center"/>
        <w:rPr>
          <w:rFonts w:eastAsia="Times New Roman"/>
          <w:b/>
          <w:bCs/>
          <w:sz w:val="24"/>
          <w:szCs w:val="24"/>
          <w:u w:val="single"/>
        </w:rPr>
      </w:pPr>
      <w:r w:rsidRPr="0082024B">
        <w:rPr>
          <w:rFonts w:eastAsia="Times New Roman"/>
          <w:b/>
          <w:bCs/>
          <w:sz w:val="24"/>
          <w:szCs w:val="24"/>
          <w:u w:val="single"/>
        </w:rPr>
        <w:lastRenderedPageBreak/>
        <w:t>B</w:t>
      </w:r>
    </w:p>
    <w:p w14:paraId="35B0C0DA" w14:textId="77777777" w:rsidR="0082024B" w:rsidRPr="0082024B" w:rsidRDefault="0082024B" w:rsidP="0082024B">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balanced load. – Balanced load is used to indicate equal currents in all phases and relatively equal voltages between phases and between each phase and neutral (if one exists); with approximately equal watts in each phase of the load. [3.XX]</w:t>
      </w:r>
    </w:p>
    <w:p w14:paraId="58E32D22" w14:textId="77777777" w:rsidR="0082024B" w:rsidRPr="0082024B" w:rsidRDefault="0082024B" w:rsidP="0082024B">
      <w:pPr>
        <w:tabs>
          <w:tab w:val="left" w:pos="0"/>
          <w:tab w:val="left" w:pos="840"/>
        </w:tabs>
        <w:rPr>
          <w:rFonts w:eastAsia="Times New Roman"/>
          <w:b/>
          <w:bCs/>
          <w:u w:val="single"/>
        </w:rPr>
      </w:pPr>
      <w:r w:rsidRPr="0082024B">
        <w:rPr>
          <w:rFonts w:eastAsia="Times New Roman"/>
          <w:b/>
          <w:bCs/>
          <w:u w:val="single"/>
        </w:rPr>
        <w:t>basic lightning impulse insulation level (BIL). – A specific insulation level expressed in kilovolts of the crest value of a standard lightning impulse. (Example: BIL = 10 Kv) [3.XX]</w:t>
      </w:r>
    </w:p>
    <w:p w14:paraId="1E474533" w14:textId="77777777" w:rsidR="0082024B" w:rsidRPr="0082024B" w:rsidRDefault="0082024B" w:rsidP="0082024B">
      <w:pPr>
        <w:spacing w:line="259" w:lineRule="auto"/>
        <w:rPr>
          <w:rFonts w:eastAsiaTheme="minorHAnsi"/>
          <w:b/>
          <w:bCs/>
          <w:u w:val="single"/>
        </w:rPr>
      </w:pPr>
      <w:r w:rsidRPr="0082024B">
        <w:rPr>
          <w:rFonts w:eastAsiaTheme="minorHAnsi"/>
          <w:b/>
          <w:bCs/>
          <w:u w:val="single"/>
        </w:rPr>
        <w:t>bidirectional. – A NUEMS equipped to register the accumulation of energy in both directions (i.e., for delivered and received energy:</w:t>
      </w:r>
    </w:p>
    <w:p w14:paraId="2F3672D2" w14:textId="77777777" w:rsidR="0082024B" w:rsidRPr="0082024B" w:rsidRDefault="0082024B" w:rsidP="0082024B">
      <w:pPr>
        <w:spacing w:line="259" w:lineRule="auto"/>
        <w:rPr>
          <w:rFonts w:eastAsiaTheme="minorHAnsi"/>
          <w:b/>
          <w:bCs/>
          <w:u w:val="single"/>
        </w:rPr>
      </w:pPr>
      <w:r w:rsidRPr="0082024B">
        <w:rPr>
          <w:rFonts w:eastAsiaTheme="minorHAnsi"/>
          <w:b/>
          <w:bCs/>
          <w:u w:val="single"/>
        </w:rPr>
        <w:t xml:space="preserve">A bidirectional NUEMS shall fall into at least one of the following categories: </w:t>
      </w:r>
    </w:p>
    <w:p w14:paraId="56DFAC18" w14:textId="77777777" w:rsidR="0082024B" w:rsidRPr="0082024B" w:rsidRDefault="0082024B" w:rsidP="0032462A">
      <w:pPr>
        <w:numPr>
          <w:ilvl w:val="0"/>
          <w:numId w:val="50"/>
        </w:numPr>
        <w:spacing w:after="0" w:line="259" w:lineRule="auto"/>
        <w:jc w:val="left"/>
        <w:rPr>
          <w:rFonts w:eastAsia="Times New Roman"/>
          <w:b/>
          <w:bCs/>
          <w:u w:val="single"/>
        </w:rPr>
      </w:pPr>
      <w:r w:rsidRPr="0082024B">
        <w:rPr>
          <w:rFonts w:eastAsiaTheme="minorHAnsi"/>
          <w:b/>
          <w:bCs/>
          <w:u w:val="single"/>
        </w:rPr>
        <w:t xml:space="preserve">Single register or net meter that displays the difference between the delivered and received energy; or </w:t>
      </w:r>
    </w:p>
    <w:p w14:paraId="5DD9EB56" w14:textId="77777777" w:rsidR="0082024B" w:rsidRPr="0082024B" w:rsidRDefault="0082024B" w:rsidP="0032462A">
      <w:pPr>
        <w:numPr>
          <w:ilvl w:val="0"/>
          <w:numId w:val="50"/>
        </w:numPr>
        <w:spacing w:after="0" w:line="259" w:lineRule="auto"/>
        <w:jc w:val="left"/>
        <w:rPr>
          <w:rFonts w:eastAsia="Times New Roman"/>
          <w:b/>
          <w:bCs/>
          <w:u w:val="single"/>
        </w:rPr>
      </w:pPr>
      <w:r w:rsidRPr="0082024B">
        <w:rPr>
          <w:rFonts w:eastAsiaTheme="minorHAnsi"/>
          <w:b/>
          <w:bCs/>
          <w:u w:val="single"/>
        </w:rPr>
        <w:t xml:space="preserve">Separate register(s) for delivered or received. </w:t>
      </w:r>
      <w:r w:rsidRPr="0082024B">
        <w:rPr>
          <w:rFonts w:eastAsia="Times New Roman"/>
          <w:b/>
          <w:bCs/>
          <w:u w:val="single"/>
        </w:rPr>
        <w:t>[3.XX]</w:t>
      </w:r>
    </w:p>
    <w:p w14:paraId="0C261B30" w14:textId="77777777" w:rsidR="0082024B" w:rsidRPr="0082024B" w:rsidRDefault="0082024B" w:rsidP="0082024B">
      <w:pPr>
        <w:tabs>
          <w:tab w:val="left" w:pos="0"/>
          <w:tab w:val="left" w:pos="840"/>
        </w:tabs>
        <w:rPr>
          <w:rFonts w:eastAsia="Times New Roman"/>
          <w:b/>
          <w:bCs/>
          <w:u w:val="single"/>
        </w:rPr>
      </w:pPr>
      <w:r w:rsidRPr="0082024B">
        <w:rPr>
          <w:rFonts w:eastAsia="Times New Roman"/>
          <w:b/>
          <w:bCs/>
          <w:u w:val="single"/>
        </w:rPr>
        <w:t>burden (B). – The impedance of the circuit connected to the instrument transformer's secondary winding. (Example: B = 21 Ohms Max) [3.XX]</w:t>
      </w:r>
    </w:p>
    <w:p w14:paraId="2CEDA4DB" w14:textId="77777777" w:rsidR="0082024B" w:rsidRPr="0082024B" w:rsidRDefault="0082024B" w:rsidP="0082024B">
      <w:pPr>
        <w:spacing w:after="0"/>
        <w:jc w:val="center"/>
        <w:rPr>
          <w:rFonts w:eastAsia="Times New Roman"/>
          <w:b/>
          <w:bCs/>
          <w:sz w:val="24"/>
          <w:szCs w:val="24"/>
          <w:u w:val="single"/>
        </w:rPr>
      </w:pPr>
      <w:r w:rsidRPr="0082024B">
        <w:rPr>
          <w:rFonts w:eastAsia="Times New Roman"/>
          <w:b/>
          <w:bCs/>
          <w:sz w:val="24"/>
          <w:szCs w:val="24"/>
          <w:u w:val="single"/>
        </w:rPr>
        <w:t>C</w:t>
      </w:r>
    </w:p>
    <w:p w14:paraId="33DA23AD" w14:textId="77777777" w:rsidR="0082024B" w:rsidRPr="0082024B" w:rsidRDefault="0082024B" w:rsidP="0082024B">
      <w:pPr>
        <w:keepLines/>
        <w:spacing w:before="240" w:after="0"/>
        <w:rPr>
          <w:rFonts w:eastAsia="Times New Roman"/>
          <w:b/>
          <w:bCs/>
          <w:u w:val="single"/>
        </w:rPr>
      </w:pPr>
      <w:r w:rsidRPr="0082024B">
        <w:rPr>
          <w:rFonts w:eastAsia="Times New Roman"/>
          <w:b/>
          <w:bCs/>
          <w:u w:val="single"/>
        </w:rPr>
        <w:t>calibration parameter. – Any adjustable parameter that can affect measurement or performance accuracy and, due to its nature, needs to be updated on an ongoing basis to maintain device accuracy, e.g., span adjustments, linearization factors, and coarse zero adjustments. [2.20, 2.21, 2.24, 3.30, 3.37, 3.39, 3.XX, 5.56(a)]</w:t>
      </w:r>
    </w:p>
    <w:p w14:paraId="52976D94"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1653966B" w14:textId="77777777" w:rsidR="0082024B" w:rsidRPr="0082024B" w:rsidRDefault="0082024B" w:rsidP="0082024B">
      <w:pPr>
        <w:keepNext/>
        <w:spacing w:after="0"/>
        <w:rPr>
          <w:rFonts w:eastAsia="Times New Roman"/>
          <w:b/>
          <w:bCs/>
          <w:u w:val="single"/>
        </w:rPr>
      </w:pPr>
      <w:r w:rsidRPr="0082024B">
        <w:rPr>
          <w:rFonts w:eastAsia="Times New Roman"/>
          <w:b/>
          <w:bCs/>
          <w:u w:val="single"/>
        </w:rPr>
        <w:t>configuration parameter. – Any adjustable or selectable parameter for a device feature that can affect the accuracy of a transaction or can significantly increase the potential for fraudulent use of the device and, due to its nature, needs to be updated only during device installation or upon replacement of a component, e.g., division value (increment), sensor range, and units of measurement. [2.20, 2.21, 2.24, 3.30, 3.37, 3.XX, 5.56(a)]</w:t>
      </w:r>
    </w:p>
    <w:p w14:paraId="1FBE3D92"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604CD471" w14:textId="77777777" w:rsidR="0082024B" w:rsidRPr="0082024B" w:rsidRDefault="0082024B" w:rsidP="0082024B">
      <w:pPr>
        <w:tabs>
          <w:tab w:val="left" w:pos="-120"/>
          <w:tab w:val="left" w:pos="840"/>
        </w:tabs>
        <w:rPr>
          <w:rFonts w:eastAsia="Times New Roman"/>
          <w:b/>
          <w:bCs/>
          <w:u w:val="single"/>
        </w:rPr>
      </w:pPr>
      <w:r w:rsidRPr="0082024B">
        <w:rPr>
          <w:rFonts w:eastAsia="Times New Roman"/>
          <w:b/>
          <w:bCs/>
          <w:u w:val="single"/>
        </w:rPr>
        <w:t>current. – The rate of the flow of electrical charge past any one point in a circuit. The unit of measurement is amperes or coulombs per second. [3.XX]</w:t>
      </w:r>
    </w:p>
    <w:p w14:paraId="7E7EDB0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eastAsia="Times New Roman"/>
          <w:b/>
          <w:bCs/>
          <w:u w:val="single"/>
        </w:rPr>
      </w:pPr>
      <w:r w:rsidRPr="0082024B">
        <w:rPr>
          <w:rFonts w:eastAsia="Times New Roman"/>
          <w:b/>
          <w:bCs/>
          <w:u w:val="single"/>
        </w:rPr>
        <w:t>current class (CL). – For self-contained meters, the manufacturer's designated maximum rated current a NUEMS can measure continuously without damage and without exceeding limits of accuracy. (Example: CL 200) [3.XX</w:t>
      </w:r>
      <w:r w:rsidRPr="0082024B">
        <w:rPr>
          <w:rFonts w:eastAsia="Times New Roman"/>
          <w:b/>
          <w:bCs/>
          <w:sz w:val="16"/>
          <w:szCs w:val="16"/>
          <w:u w:val="single"/>
        </w:rPr>
        <w:t>]</w:t>
      </w:r>
    </w:p>
    <w:p w14:paraId="63A6600E" w14:textId="7F1A7268" w:rsidR="0082024B" w:rsidRPr="0082024B" w:rsidRDefault="0082024B" w:rsidP="0082024B">
      <w:pPr>
        <w:tabs>
          <w:tab w:val="left" w:pos="540"/>
          <w:tab w:val="left" w:pos="1620"/>
        </w:tabs>
        <w:spacing w:before="240"/>
        <w:rPr>
          <w:rFonts w:eastAsia="Times New Roman"/>
          <w:b/>
          <w:bCs/>
          <w:i/>
          <w:iCs/>
          <w:u w:val="single"/>
        </w:rPr>
      </w:pPr>
      <w:r w:rsidRPr="0082024B">
        <w:rPr>
          <w:rFonts w:eastAsia="Times New Roman"/>
          <w:b/>
          <w:bCs/>
          <w:u w:val="single"/>
        </w:rPr>
        <w:t>current sensor. – A device able to measure and output analog or digital representations of one or more currents. Examples of current sensors are current transformers, low-voltage current transducers, and Rogowski coils</w:t>
      </w:r>
      <w:r w:rsidRPr="0082024B">
        <w:rPr>
          <w:rFonts w:eastAsia="Times New Roman"/>
          <w:b/>
          <w:bCs/>
          <w:i/>
          <w:iCs/>
          <w:u w:val="single"/>
        </w:rPr>
        <w:t>. (OWM is seeking written permission from National Electrical Manufacturers Association (NEMA) to reprint.  Oral permission was received.)</w:t>
      </w:r>
    </w:p>
    <w:p w14:paraId="00BFED4E" w14:textId="77777777" w:rsidR="0082024B" w:rsidRPr="0082024B" w:rsidRDefault="0082024B" w:rsidP="0082024B">
      <w:pPr>
        <w:spacing w:before="240"/>
        <w:jc w:val="center"/>
        <w:rPr>
          <w:rFonts w:eastAsia="Times New Roman"/>
          <w:b/>
          <w:bCs/>
          <w:sz w:val="24"/>
          <w:szCs w:val="24"/>
          <w:u w:val="single"/>
        </w:rPr>
      </w:pPr>
      <w:r w:rsidRPr="0082024B">
        <w:rPr>
          <w:rFonts w:eastAsia="Times New Roman"/>
          <w:b/>
          <w:bCs/>
          <w:sz w:val="24"/>
          <w:szCs w:val="24"/>
          <w:u w:val="single"/>
        </w:rPr>
        <w:t>E</w:t>
      </w:r>
    </w:p>
    <w:p w14:paraId="5DFF723F" w14:textId="36C929C4" w:rsidR="0082024B" w:rsidRPr="0082024B" w:rsidRDefault="0082024B" w:rsidP="0082024B">
      <w:pPr>
        <w:spacing w:before="240"/>
        <w:rPr>
          <w:rFonts w:eastAsia="Times New Roman"/>
          <w:b/>
          <w:bCs/>
          <w:u w:val="single"/>
        </w:rPr>
      </w:pPr>
      <w:r w:rsidRPr="0082024B">
        <w:rPr>
          <w:rFonts w:eastAsia="Times New Roman"/>
          <w:b/>
          <w:bCs/>
          <w:u w:val="single"/>
        </w:rPr>
        <w:t xml:space="preserve">element. – A combination of a voltage-sensing unit and a current-sensing unit, which provides an output proportional to the quantities measured.  Meters can include multiple elements based on service type.  For mechanical meters, this is also referred to as a “stator.” </w:t>
      </w:r>
      <w:r w:rsidRPr="0082024B">
        <w:rPr>
          <w:rFonts w:eastAsia="Times New Roman"/>
          <w:b/>
          <w:bCs/>
          <w:i/>
          <w:iCs/>
          <w:u w:val="single"/>
        </w:rPr>
        <w:t>(OWM is seeking written permission from National Electrical Manufacturers Association (NEMA) to reprint.  Oral permission was received.)</w:t>
      </w:r>
      <w:r w:rsidRPr="0082024B">
        <w:rPr>
          <w:rFonts w:eastAsia="Times New Roman"/>
          <w:b/>
          <w:bCs/>
          <w:u w:val="single"/>
        </w:rPr>
        <w:t xml:space="preserve"> [3.XX]</w:t>
      </w:r>
    </w:p>
    <w:p w14:paraId="2BCEBB79" w14:textId="77777777" w:rsidR="0082024B" w:rsidRPr="0082024B" w:rsidRDefault="0082024B" w:rsidP="0082024B">
      <w:pPr>
        <w:spacing w:before="240"/>
        <w:ind w:right="216"/>
        <w:rPr>
          <w:rFonts w:eastAsia="Times New Roman"/>
          <w:b/>
          <w:bCs/>
          <w:u w:val="single"/>
        </w:rPr>
      </w:pPr>
      <w:r w:rsidRPr="0082024B">
        <w:rPr>
          <w:rFonts w:eastAsia="Times New Roman"/>
          <w:b/>
          <w:bCs/>
          <w:u w:val="single"/>
        </w:rPr>
        <w:lastRenderedPageBreak/>
        <w:t>energy flow. – The flow of energy between line and load terminals (conductors) of a NUEMS.  Flow from the line to the load terminals is considered energy delivered.  Energy flowing in the opposite direction (i.e., from the load to line terminals) is considered as energy received. [3.XX]</w:t>
      </w:r>
    </w:p>
    <w:p w14:paraId="34FAD511" w14:textId="77777777" w:rsidR="0082024B" w:rsidRPr="0082024B" w:rsidRDefault="0082024B" w:rsidP="0082024B">
      <w:pPr>
        <w:keepNext/>
        <w:spacing w:after="60"/>
        <w:rPr>
          <w:rFonts w:eastAsia="Times New Roman"/>
          <w:b/>
          <w:bCs/>
          <w:u w:val="single"/>
        </w:rPr>
      </w:pPr>
      <w:r w:rsidRPr="0082024B">
        <w:rPr>
          <w:rFonts w:eastAsia="Times New Roman"/>
          <w:b/>
          <w:bCs/>
          <w:u w:val="single"/>
        </w:rPr>
        <w:t>equipment, commercial. – Weights, measures, and weighing and measuring devices, instruments, elements, and systems or portion thereof, used or employed in establishing the measurement or in computing any basic charge or payment for services rendered on the basis of weight or measure.  As used in this definition, measurement includes the determination of size, quantity, value, extent, area, composition (limited to meat and poultry), constituent value (for grain), or measurement of quantities, things, produce, or articles for distribution or consumption, purchased, offered, or submitted for sale, hire, or award. [1.10, 2.20, 2.21, 2.22, 2.24, 3.30, 3.31, 3.32, 3.33, 3.34, 3.35, 3.38, 3.XX, 4.40, 5.51, 5.56.(a), 5.56.(b), 5.57, 5.58, 5.59]</w:t>
      </w:r>
    </w:p>
    <w:p w14:paraId="15CCCB4A" w14:textId="77777777" w:rsidR="0082024B" w:rsidRPr="0082024B" w:rsidRDefault="0082024B" w:rsidP="0082024B">
      <w:pPr>
        <w:spacing w:before="60"/>
        <w:rPr>
          <w:rFonts w:eastAsia="Times New Roman"/>
          <w:b/>
          <w:bCs/>
          <w:u w:val="single"/>
        </w:rPr>
      </w:pPr>
      <w:r w:rsidRPr="0082024B">
        <w:rPr>
          <w:rFonts w:eastAsia="Times New Roman"/>
          <w:b/>
          <w:bCs/>
          <w:u w:val="single"/>
        </w:rPr>
        <w:t>(Added 2008)</w:t>
      </w:r>
    </w:p>
    <w:p w14:paraId="6C9F8EC0" w14:textId="77777777" w:rsidR="0082024B" w:rsidRPr="0082024B" w:rsidRDefault="0082024B" w:rsidP="0082024B">
      <w:pPr>
        <w:keepNext/>
        <w:jc w:val="left"/>
        <w:rPr>
          <w:rFonts w:eastAsia="Times New Roman"/>
          <w:b/>
          <w:bCs/>
          <w:u w:val="single"/>
        </w:rPr>
      </w:pPr>
      <w:r w:rsidRPr="0082024B">
        <w:rPr>
          <w:rFonts w:eastAsia="Times New Roman"/>
          <w:b/>
          <w:bCs/>
          <w:u w:val="single"/>
        </w:rPr>
        <w:t>external sensor. – Any voltage sensor or current sensor not located inside of the meter body NUEMS itself and not inside the sealed enclosure containing the NUEMS. [3.XX]</w:t>
      </w:r>
    </w:p>
    <w:p w14:paraId="403456C8" w14:textId="77777777" w:rsidR="0082024B" w:rsidRPr="0082024B" w:rsidRDefault="0082024B" w:rsidP="00D73C7F">
      <w:pPr>
        <w:keepNext/>
        <w:spacing w:after="60"/>
        <w:rPr>
          <w:rFonts w:eastAsia="Times New Roman"/>
          <w:b/>
          <w:bCs/>
          <w:u w:val="single"/>
        </w:rPr>
      </w:pPr>
      <w:r w:rsidRPr="0082024B">
        <w:rPr>
          <w:rFonts w:eastAsia="Times New Roman"/>
          <w:b/>
          <w:bCs/>
          <w:u w:val="single"/>
        </w:rPr>
        <w:t>event counter. – A nonresettable counter that increments once each time the mode that permits changes to sealable parameters is entered and one or more changes are made to sealable calibration or configuration parameters of a device. [2.20, 2.21, 3.30, 3.37, 3.39, 3.XX, 5.54, 5.56(a), 5.56(b), 5.57]</w:t>
      </w:r>
    </w:p>
    <w:p w14:paraId="32F21A63"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0CEB18BE" w14:textId="77777777" w:rsidR="0082024B" w:rsidRPr="0082024B" w:rsidRDefault="0082024B" w:rsidP="0082024B">
      <w:pPr>
        <w:keepNext/>
        <w:spacing w:after="0"/>
        <w:rPr>
          <w:rFonts w:eastAsia="Times New Roman"/>
          <w:b/>
          <w:bCs/>
          <w:spacing w:val="-4"/>
          <w:u w:val="single"/>
        </w:rPr>
      </w:pPr>
      <w:r w:rsidRPr="0082024B">
        <w:rPr>
          <w:rFonts w:eastAsia="Times New Roman"/>
          <w:b/>
          <w:bCs/>
          <w:u w:val="single"/>
        </w:rPr>
        <w:t>event logger.</w:t>
      </w:r>
      <w:r w:rsidRPr="0082024B">
        <w:rPr>
          <w:rFonts w:eastAsia="Times New Roman"/>
          <w:b/>
          <w:bCs/>
          <w:spacing w:val="-4"/>
          <w:u w:val="single"/>
        </w:rPr>
        <w:t xml:space="preserve"> – A form of audit trail containing a series of records where each record contains the number from the event counter corresponding to the change to a sealable parameter, the identification of the parameter that was changed, the time and date when the parameter was changed, and the new value of the parameter. [2.20, 2.21, 3.30, 3.37, 3.39, 3.XX, 5.54, 5.56(a), 5.56(b), 5.57]</w:t>
      </w:r>
    </w:p>
    <w:p w14:paraId="3220DD28"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31D120D9" w14:textId="77777777" w:rsidR="0082024B" w:rsidRPr="0082024B" w:rsidRDefault="0082024B" w:rsidP="0082024B">
      <w:pPr>
        <w:keepNext/>
        <w:keepLines/>
        <w:tabs>
          <w:tab w:val="left" w:pos="540"/>
          <w:tab w:val="left" w:pos="1620"/>
        </w:tabs>
        <w:jc w:val="center"/>
        <w:rPr>
          <w:rFonts w:eastAsia="Times New Roman"/>
          <w:b/>
          <w:bCs/>
          <w:sz w:val="24"/>
          <w:u w:val="single"/>
        </w:rPr>
      </w:pPr>
      <w:r w:rsidRPr="0082024B">
        <w:rPr>
          <w:rFonts w:eastAsia="Times New Roman"/>
          <w:b/>
          <w:bCs/>
          <w:sz w:val="24"/>
          <w:u w:val="single"/>
        </w:rPr>
        <w:t>F</w:t>
      </w:r>
    </w:p>
    <w:p w14:paraId="3EE5EC1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form designation (FM). –An alphanumeric designation denoting the circuit arrangement for which the NUEMS is applicable and its specific terminal arrangement. The same designation is applicable to equivalent NUEMS for all manufacturers.</w:t>
      </w:r>
      <w:r w:rsidRPr="0082024B">
        <w:rPr>
          <w:rFonts w:eastAsia="Times New Roman"/>
          <w:b/>
          <w:bCs/>
          <w:color w:val="FF0000"/>
          <w:u w:val="single"/>
        </w:rPr>
        <w:t xml:space="preserve"> </w:t>
      </w:r>
      <w:r w:rsidRPr="0082024B">
        <w:rPr>
          <w:rFonts w:eastAsia="Times New Roman"/>
          <w:b/>
          <w:bCs/>
          <w:u w:val="single"/>
        </w:rPr>
        <w:t>(Example: FM 2S) [3.XX]</w:t>
      </w:r>
    </w:p>
    <w:p w14:paraId="159EFE3B"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H</w:t>
      </w:r>
    </w:p>
    <w:p w14:paraId="0F8BE90A"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hertz (Hz). – Frequency or cycles per second. One cycle of an alternating current or voltage is one complete set of positive and negative values of the current or voltage. [3.XX]</w:t>
      </w:r>
    </w:p>
    <w:p w14:paraId="0577E2AD"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I</w:t>
      </w:r>
    </w:p>
    <w:p w14:paraId="633FC99B" w14:textId="77777777" w:rsidR="0082024B" w:rsidRPr="0082024B" w:rsidRDefault="0082024B" w:rsidP="0082024B">
      <w:pPr>
        <w:spacing w:line="259" w:lineRule="auto"/>
        <w:jc w:val="left"/>
        <w:rPr>
          <w:rFonts w:eastAsiaTheme="minorHAnsi"/>
          <w:b/>
          <w:bCs/>
          <w:u w:val="single"/>
        </w:rPr>
      </w:pPr>
      <w:r w:rsidRPr="0082024B">
        <w:rPr>
          <w:rFonts w:eastAsiaTheme="minorHAnsi"/>
          <w:b/>
          <w:bCs/>
          <w:u w:val="single"/>
        </w:rPr>
        <w:t xml:space="preserve">internal sensor. – Any voltage sensor or current sensor located inside of the meter body NUEMS itself or inside the sealed enclosure containing the NUEMS. [3.XX] </w:t>
      </w:r>
    </w:p>
    <w:p w14:paraId="21263972"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K</w:t>
      </w:r>
    </w:p>
    <w:p w14:paraId="527680B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kilowatt (kW). – A unit of power equal to 1,000 watts. [3.XX]</w:t>
      </w:r>
    </w:p>
    <w:p w14:paraId="2735A096"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kilowatt-hour (kWh).  – A unit of energy equal to 1,000 watthours. [3.XX]</w:t>
      </w:r>
    </w:p>
    <w:p w14:paraId="4F5E70B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L</w:t>
      </w:r>
    </w:p>
    <w:p w14:paraId="7517B8C1"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lastRenderedPageBreak/>
        <w:t>line service.  – The service terminals or conductors connecting the (NUEMS) to the power source. [3.XX]</w:t>
      </w:r>
    </w:p>
    <w:p w14:paraId="2A17C9DD"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service. – The service terminals or conductors connecting the (NUEMS) to the electrical load (e.g., vehicle, tenant, etc.). [3.XX]</w:t>
      </w:r>
    </w:p>
    <w:p w14:paraId="6DA7DF9A"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full. – A test condition with rated voltage, current at 100% of test amps level, and power factor of 1.0. [3.XX]</w:t>
      </w:r>
    </w:p>
    <w:p w14:paraId="5C39F940"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light. – A test condition with rated voltage, current at 10% of test amps level, and power factor of 1.0. [3.XX].</w:t>
      </w:r>
    </w:p>
    <w:p w14:paraId="371BF214"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M</w:t>
      </w:r>
    </w:p>
    <w:p w14:paraId="4622BD56" w14:textId="77777777" w:rsidR="0082024B" w:rsidRPr="0082024B" w:rsidRDefault="0082024B" w:rsidP="0082024B">
      <w:pPr>
        <w:rPr>
          <w:rFonts w:eastAsia="Times New Roman"/>
          <w:b/>
          <w:bCs/>
          <w:u w:val="single"/>
        </w:rPr>
      </w:pPr>
      <w:r w:rsidRPr="0082024B">
        <w:rPr>
          <w:rFonts w:eastAsia="Times New Roman"/>
          <w:b/>
          <w:bCs/>
          <w:u w:val="single"/>
        </w:rPr>
        <w:t>master meter, electric. – A (NUEMS) owned, maintained, and used for commercial billing purposes by the serving utility. All the electric energy served to a submetered service system is recorded by the master meter. [3.XX]</w:t>
      </w:r>
    </w:p>
    <w:p w14:paraId="3DC65E70" w14:textId="77777777" w:rsidR="0082024B" w:rsidRPr="0082024B" w:rsidRDefault="0082024B" w:rsidP="0082024B">
      <w:pPr>
        <w:rPr>
          <w:rFonts w:eastAsia="Times New Roman"/>
          <w:b/>
          <w:bCs/>
          <w:u w:val="single"/>
        </w:rPr>
      </w:pPr>
      <w:r w:rsidRPr="0082024B">
        <w:rPr>
          <w:rFonts w:eastAsia="Times New Roman"/>
          <w:b/>
          <w:bCs/>
          <w:u w:val="single"/>
        </w:rPr>
        <w:t>metrological components. – Elements or features of a measurement device or system that perform the measurement process or that may affect the final quantity determination or resulting price determinations.  This includes accessories that can affect the validity of transactions based upon the measurement process.  The measurement process includes determination of quantities; the transmission, processing, storage, or other corrections or adjustments of measurement data or values; and the indication or recording of measurement values or other derived values such as price or worth or charges. [3.XX]</w:t>
      </w:r>
    </w:p>
    <w:p w14:paraId="7E21D27D" w14:textId="77777777" w:rsidR="0082024B" w:rsidRPr="0082024B" w:rsidRDefault="0082024B" w:rsidP="0082024B">
      <w:pPr>
        <w:ind w:right="216"/>
        <w:jc w:val="center"/>
        <w:rPr>
          <w:rFonts w:eastAsia="Times New Roman"/>
          <w:b/>
          <w:bCs/>
          <w:sz w:val="24"/>
          <w:u w:val="single"/>
        </w:rPr>
      </w:pPr>
      <w:r w:rsidRPr="0082024B">
        <w:rPr>
          <w:rFonts w:eastAsia="Times New Roman"/>
          <w:b/>
          <w:bCs/>
          <w:sz w:val="24"/>
          <w:u w:val="single"/>
        </w:rPr>
        <w:t>N</w:t>
      </w:r>
    </w:p>
    <w:p w14:paraId="72950383"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non-integral. – Used to describe external sensors that can be disconnected from the meter body. [3.XX]</w:t>
      </w:r>
    </w:p>
    <w:p w14:paraId="59B4AD6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non-utility electricity measuring system (NUEMS). – An electricity measuring system comprised of all the metrologically relevant components required to measure electrical energy, store the result, and report the result used in non-utility sales of electricity wherein the sale is based in whole or in part on one or more measured.</w:t>
      </w:r>
    </w:p>
    <w:p w14:paraId="036D2928" w14:textId="77777777" w:rsidR="0082024B" w:rsidRPr="0082024B" w:rsidRDefault="0082024B" w:rsidP="0082024B">
      <w:pPr>
        <w:ind w:right="216"/>
        <w:jc w:val="center"/>
        <w:rPr>
          <w:rFonts w:eastAsia="Times New Roman"/>
          <w:b/>
          <w:bCs/>
          <w:sz w:val="24"/>
          <w:u w:val="single"/>
        </w:rPr>
      </w:pPr>
      <w:r w:rsidRPr="0082024B">
        <w:rPr>
          <w:rFonts w:eastAsia="Times New Roman"/>
          <w:b/>
          <w:bCs/>
          <w:sz w:val="24"/>
          <w:u w:val="single"/>
        </w:rPr>
        <w:t>O</w:t>
      </w:r>
    </w:p>
    <w:p w14:paraId="0DD083C1"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ohm. – The practical unit of electric resistance that allows one ampere of current to flow when the impressed potential is one volt. [3.XX]</w:t>
      </w:r>
    </w:p>
    <w:p w14:paraId="135B3AA3" w14:textId="77777777" w:rsidR="0082024B" w:rsidRPr="0082024B" w:rsidRDefault="0082024B" w:rsidP="0082024B">
      <w:pPr>
        <w:jc w:val="center"/>
        <w:rPr>
          <w:rFonts w:eastAsia="Times New Roman"/>
          <w:b/>
          <w:bCs/>
          <w:sz w:val="24"/>
          <w:szCs w:val="24"/>
          <w:u w:val="single"/>
        </w:rPr>
      </w:pPr>
      <w:r w:rsidRPr="0082024B">
        <w:rPr>
          <w:rFonts w:eastAsia="Times New Roman"/>
          <w:b/>
          <w:bCs/>
          <w:sz w:val="24"/>
          <w:szCs w:val="24"/>
          <w:u w:val="single"/>
        </w:rPr>
        <w:t>P</w:t>
      </w:r>
    </w:p>
    <w:p w14:paraId="2DE5498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 xml:space="preserve">percent error. – Percent error is calculated as follows: </w:t>
      </w:r>
    </w:p>
    <w:p w14:paraId="50433A8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ind w:left="101" w:firstLine="259"/>
        <w:rPr>
          <w:rFonts w:eastAsia="Times New Roman"/>
          <w:b/>
          <w:bCs/>
          <w:u w:val="single"/>
        </w:rPr>
      </w:pPr>
      <w:r w:rsidRPr="0082024B">
        <w:rPr>
          <w:rFonts w:eastAsia="Times New Roman"/>
          <w:b/>
          <w:bCs/>
          <w:u w:val="single"/>
        </w:rPr>
        <w:t>percent error = (NUEMS reading – standard reading)/standard reading x 100</w:t>
      </w:r>
    </w:p>
    <w:p w14:paraId="3E292F80" w14:textId="77777777" w:rsidR="0082024B" w:rsidRPr="0082024B" w:rsidRDefault="0082024B" w:rsidP="0082024B">
      <w:pPr>
        <w:tabs>
          <w:tab w:val="left" w:pos="5040"/>
          <w:tab w:val="left" w:pos="5310"/>
          <w:tab w:val="left" w:pos="5580"/>
          <w:tab w:val="left" w:pos="5850"/>
        </w:tabs>
        <w:spacing w:after="0"/>
        <w:rPr>
          <w:rFonts w:eastAsia="Times New Roman"/>
          <w:b/>
          <w:bCs/>
          <w:u w:val="single"/>
        </w:rPr>
      </w:pPr>
      <w:r w:rsidRPr="0082024B">
        <w:rPr>
          <w:rFonts w:eastAsia="Times New Roman"/>
          <w:b/>
          <w:bCs/>
          <w:u w:val="single"/>
        </w:rPr>
        <w:t>[3.XX]</w:t>
      </w:r>
    </w:p>
    <w:p w14:paraId="4D100EE7" w14:textId="77777777" w:rsidR="0082024B" w:rsidRPr="0082024B" w:rsidRDefault="0082024B" w:rsidP="0082024B">
      <w:pPr>
        <w:spacing w:before="240"/>
        <w:rPr>
          <w:rFonts w:eastAsia="Times New Roman"/>
          <w:b/>
          <w:bCs/>
          <w:u w:val="single"/>
        </w:rPr>
      </w:pPr>
      <w:r w:rsidRPr="0082024B">
        <w:rPr>
          <w:rFonts w:eastAsia="Times New Roman"/>
          <w:b/>
          <w:bCs/>
          <w:u w:val="single"/>
        </w:rPr>
        <w:t>power factor (PF). – The ratio of “active power” to “apparent power” in an AC circuit.  It describes the efficient use of available power. [3.XX]</w:t>
      </w:r>
    </w:p>
    <w:p w14:paraId="7C187FBE" w14:textId="77777777" w:rsidR="0082024B" w:rsidRPr="0082024B" w:rsidRDefault="0082024B" w:rsidP="0082024B">
      <w:pPr>
        <w:ind w:right="216"/>
        <w:rPr>
          <w:rFonts w:eastAsia="Times New Roman"/>
          <w:b/>
          <w:bCs/>
          <w:u w:val="single"/>
        </w:rPr>
      </w:pPr>
      <w:r w:rsidRPr="0082024B">
        <w:rPr>
          <w:rFonts w:eastAsia="Times New Roman"/>
          <w:b/>
          <w:bCs/>
          <w:u w:val="single"/>
        </w:rPr>
        <w:t xml:space="preserve">primary indicating or recording elements. – The term “primary” is applied to those principal indicating (visual) elements and recording elements that are designed to, or may, be used by the operator in the normal commercial use of a device.  The term “primary” is applied to any element or elements that may be the determining factor in arriving at the sale representation when the device is used commercially.  (Examples </w:t>
      </w:r>
      <w:r w:rsidRPr="0082024B">
        <w:rPr>
          <w:rFonts w:eastAsia="Times New Roman"/>
          <w:b/>
          <w:bCs/>
          <w:u w:val="single"/>
        </w:rPr>
        <w:lastRenderedPageBreak/>
        <w:t>of primary elements are the visual indicators for meters or scales not equipped with ticket printers or other recording elements and both the visual indicators and the ticket printers or other recording elements for meters or scales so equipped.)  The term “primary” is not applied to such auxiliary elements as, for example, the totalizing register or predetermined</w:t>
      </w:r>
      <w:r w:rsidRPr="0082024B">
        <w:rPr>
          <w:rFonts w:eastAsia="Times New Roman"/>
          <w:b/>
          <w:bCs/>
          <w:u w:val="single"/>
        </w:rPr>
        <w:noBreakHyphen/>
        <w:t>stop mechanism on a meter or the means for producing a running record of successive weighing operations, these elements being supplementary to those that are the determining factors in sales representations of individual deliveries or weights.  (See “indicating element” and “recording element.”) [1.10, 3.XX]</w:t>
      </w:r>
    </w:p>
    <w:p w14:paraId="52E99555" w14:textId="77777777" w:rsidR="0082024B" w:rsidRPr="0082024B" w:rsidRDefault="0082024B" w:rsidP="0082024B">
      <w:pPr>
        <w:jc w:val="center"/>
        <w:rPr>
          <w:rFonts w:eastAsia="Times New Roman"/>
          <w:b/>
          <w:bCs/>
          <w:sz w:val="24"/>
          <w:szCs w:val="24"/>
          <w:u w:val="single"/>
        </w:rPr>
      </w:pPr>
      <w:r w:rsidRPr="0082024B">
        <w:rPr>
          <w:rFonts w:eastAsia="Times New Roman"/>
          <w:b/>
          <w:bCs/>
          <w:sz w:val="24"/>
          <w:szCs w:val="24"/>
          <w:u w:val="single"/>
        </w:rPr>
        <w:t>R</w:t>
      </w:r>
    </w:p>
    <w:p w14:paraId="6612BAB7" w14:textId="77777777" w:rsidR="0082024B" w:rsidRPr="0082024B" w:rsidRDefault="0082024B" w:rsidP="0082024B">
      <w:pPr>
        <w:ind w:right="216"/>
        <w:rPr>
          <w:rFonts w:eastAsia="Times New Roman"/>
          <w:b/>
          <w:bCs/>
          <w:u w:val="single"/>
        </w:rPr>
      </w:pPr>
      <w:r w:rsidRPr="0082024B">
        <w:rPr>
          <w:rFonts w:eastAsia="Times New Roman"/>
          <w:b/>
          <w:bCs/>
          <w:u w:val="single"/>
        </w:rPr>
        <w:t>reactive power. – For sinusoidal quantities in a two-wire circuit, reactive power is the product of the voltage, the current, and the sine of the phase angle between them, using the current as the reference. [3.XX]</w:t>
      </w:r>
    </w:p>
    <w:p w14:paraId="7791DA57" w14:textId="77777777" w:rsidR="0082024B" w:rsidRPr="0082024B" w:rsidRDefault="0082024B" w:rsidP="0082024B">
      <w:pPr>
        <w:ind w:right="216"/>
        <w:rPr>
          <w:rFonts w:eastAsia="Times New Roman"/>
          <w:b/>
          <w:bCs/>
          <w:u w:val="single"/>
        </w:rPr>
      </w:pPr>
      <w:r w:rsidRPr="0082024B">
        <w:rPr>
          <w:rFonts w:eastAsia="Times New Roman"/>
          <w:b/>
          <w:bCs/>
          <w:u w:val="single"/>
        </w:rPr>
        <w:t>register ratio (R</w:t>
      </w:r>
      <w:r w:rsidRPr="0082024B">
        <w:rPr>
          <w:rFonts w:eastAsia="Times New Roman"/>
          <w:b/>
          <w:bCs/>
          <w:u w:val="single"/>
          <w:vertAlign w:val="subscript"/>
        </w:rPr>
        <w:t>r</w:t>
      </w:r>
      <w:r w:rsidRPr="0082024B">
        <w:rPr>
          <w:rFonts w:eastAsia="Times New Roman"/>
          <w:b/>
          <w:bCs/>
          <w:u w:val="single"/>
        </w:rPr>
        <w:t>). – The number of revolutions of the gear meshing with the worm or pinion on the rotor shaft per complete rotation of the fastest (most sensitive) wheel or dial pointer. [3.XX]</w:t>
      </w:r>
    </w:p>
    <w:p w14:paraId="31722FF8" w14:textId="77777777" w:rsidR="0082024B" w:rsidRPr="0082024B" w:rsidRDefault="0082024B" w:rsidP="0082024B">
      <w:pPr>
        <w:keepNext/>
        <w:tabs>
          <w:tab w:val="left" w:pos="270"/>
          <w:tab w:val="left" w:pos="540"/>
          <w:tab w:val="left" w:pos="810"/>
          <w:tab w:val="left" w:pos="1080"/>
          <w:tab w:val="left" w:pos="1350"/>
          <w:tab w:val="left" w:pos="5040"/>
          <w:tab w:val="left" w:pos="5310"/>
          <w:tab w:val="left" w:pos="5580"/>
          <w:tab w:val="left" w:pos="5850"/>
        </w:tabs>
        <w:spacing w:after="0"/>
        <w:rPr>
          <w:rFonts w:eastAsia="Times New Roman"/>
          <w:b/>
          <w:bCs/>
          <w:u w:val="single"/>
        </w:rPr>
      </w:pPr>
      <w:r w:rsidRPr="0082024B">
        <w:rPr>
          <w:rFonts w:eastAsia="Times New Roman"/>
          <w:b/>
          <w:bCs/>
          <w:u w:val="single"/>
        </w:rPr>
        <w:t>remote configuration capability. – The ability to adjust a weighing or measuring device or change its sealable parameters from or through some other device that is not itself necessary to the operation of the weighing or measuring device or is not a permanent part of that device.[2.20, 2.21, 2.24, 3.30, 3.37, 3.39, 3.XX, 5.56(a)]</w:t>
      </w:r>
    </w:p>
    <w:p w14:paraId="04A71A62" w14:textId="77777777" w:rsidR="0082024B" w:rsidRPr="0082024B" w:rsidRDefault="0082024B" w:rsidP="0082024B">
      <w:pPr>
        <w:tabs>
          <w:tab w:val="left" w:pos="5040"/>
          <w:tab w:val="left" w:pos="5310"/>
          <w:tab w:val="left" w:pos="5580"/>
          <w:tab w:val="left" w:pos="5850"/>
        </w:tabs>
        <w:spacing w:before="60"/>
        <w:rPr>
          <w:rFonts w:eastAsia="Times New Roman"/>
          <w:b/>
          <w:bCs/>
          <w:u w:val="single"/>
        </w:rPr>
      </w:pPr>
      <w:r w:rsidRPr="0082024B">
        <w:rPr>
          <w:rFonts w:eastAsia="Times New Roman"/>
          <w:b/>
          <w:bCs/>
          <w:u w:val="single"/>
        </w:rPr>
        <w:t>(Added 1993)</w:t>
      </w:r>
    </w:p>
    <w:p w14:paraId="19ABDA8D" w14:textId="77777777" w:rsidR="0082024B" w:rsidRPr="0082024B" w:rsidRDefault="0082024B" w:rsidP="0082024B">
      <w:pPr>
        <w:keepNext/>
        <w:tabs>
          <w:tab w:val="left" w:pos="270"/>
          <w:tab w:val="left" w:pos="540"/>
          <w:tab w:val="left" w:pos="810"/>
          <w:tab w:val="left" w:pos="1080"/>
          <w:tab w:val="left" w:pos="1350"/>
          <w:tab w:val="left" w:pos="5040"/>
          <w:tab w:val="left" w:pos="5310"/>
          <w:tab w:val="left" w:pos="5580"/>
          <w:tab w:val="left" w:pos="5850"/>
        </w:tabs>
        <w:spacing w:after="0"/>
        <w:rPr>
          <w:rFonts w:eastAsia="Times New Roman"/>
          <w:b/>
          <w:bCs/>
          <w:u w:val="single"/>
        </w:rPr>
      </w:pPr>
      <w:r w:rsidRPr="0082024B">
        <w:rPr>
          <w:rFonts w:eastAsia="Times New Roman"/>
          <w:b/>
          <w:bCs/>
          <w:u w:val="single"/>
        </w:rPr>
        <w:t>retail device. – A measuring device primarily used to measure product for the purpose of sale to the end user. [3.30, 3.32, 3.37, 3.39, 3.XX]</w:t>
      </w:r>
    </w:p>
    <w:p w14:paraId="70EC087E" w14:textId="77777777" w:rsidR="0082024B" w:rsidRPr="0082024B" w:rsidRDefault="0082024B" w:rsidP="0082024B">
      <w:pPr>
        <w:tabs>
          <w:tab w:val="left" w:pos="5040"/>
          <w:tab w:val="left" w:pos="5310"/>
          <w:tab w:val="left" w:pos="5580"/>
          <w:tab w:val="left" w:pos="5850"/>
        </w:tabs>
        <w:spacing w:before="60" w:after="0"/>
        <w:rPr>
          <w:rFonts w:eastAsia="Times New Roman"/>
          <w:b/>
          <w:bCs/>
          <w:u w:val="single"/>
        </w:rPr>
      </w:pPr>
      <w:r w:rsidRPr="0082024B">
        <w:rPr>
          <w:rFonts w:eastAsia="Times New Roman"/>
          <w:b/>
          <w:bCs/>
          <w:u w:val="single"/>
        </w:rPr>
        <w:t>(Amended 1987 and 2004)</w:t>
      </w:r>
    </w:p>
    <w:p w14:paraId="2A0ECF99" w14:textId="77777777" w:rsidR="0082024B" w:rsidRPr="0082024B" w:rsidRDefault="0082024B" w:rsidP="0082024B">
      <w:pPr>
        <w:ind w:right="216"/>
        <w:jc w:val="center"/>
        <w:rPr>
          <w:rFonts w:eastAsia="Times New Roman"/>
          <w:b/>
          <w:bCs/>
          <w:sz w:val="24"/>
          <w:u w:val="single"/>
        </w:rPr>
      </w:pPr>
      <w:r w:rsidRPr="0082024B">
        <w:rPr>
          <w:rFonts w:eastAsia="Times New Roman"/>
          <w:b/>
          <w:bCs/>
          <w:sz w:val="24"/>
          <w:u w:val="single"/>
        </w:rPr>
        <w:t>S</w:t>
      </w:r>
    </w:p>
    <w:p w14:paraId="153EE3F2" w14:textId="77777777" w:rsidR="0082024B" w:rsidRPr="0082024B" w:rsidRDefault="0082024B" w:rsidP="0082024B">
      <w:pPr>
        <w:rPr>
          <w:rFonts w:eastAsia="Times New Roman"/>
          <w:b/>
          <w:bCs/>
          <w:u w:val="single"/>
        </w:rPr>
      </w:pPr>
      <w:r w:rsidRPr="0082024B">
        <w:rPr>
          <w:rFonts w:eastAsia="Times New Roman"/>
          <w:b/>
          <w:bCs/>
          <w:u w:val="single"/>
        </w:rPr>
        <w:t>sensor ratio. – The stated ratio of the primary circuit current or voltage compared to the secondary circuit current or voltage. (example: CSR = 200 : 0.1) [3.XX]</w:t>
      </w:r>
    </w:p>
    <w:p w14:paraId="28BB79B5" w14:textId="77777777" w:rsidR="0082024B" w:rsidRPr="0082024B" w:rsidRDefault="0082024B" w:rsidP="0082024B">
      <w:pPr>
        <w:rPr>
          <w:rFonts w:eastAsia="Times New Roman"/>
          <w:b/>
          <w:bCs/>
          <w:u w:val="single"/>
        </w:rPr>
      </w:pPr>
      <w:r w:rsidRPr="0082024B">
        <w:rPr>
          <w:rFonts w:eastAsia="Times New Roman"/>
          <w:b/>
          <w:bCs/>
          <w:u w:val="single"/>
        </w:rPr>
        <w:t xml:space="preserve">serving utility. – The utility distribution company that owns the master meter and sells electric energy to the owner of a submeter system. [3.XX] </w:t>
      </w:r>
    </w:p>
    <w:p w14:paraId="3B38D079" w14:textId="77777777" w:rsidR="0082024B" w:rsidRPr="0082024B" w:rsidRDefault="0082024B" w:rsidP="0082024B">
      <w:pPr>
        <w:rPr>
          <w:rFonts w:eastAsia="Times New Roman"/>
          <w:b/>
          <w:bCs/>
          <w:u w:val="single"/>
        </w:rPr>
      </w:pPr>
      <w:r w:rsidRPr="0082024B">
        <w:rPr>
          <w:rFonts w:eastAsia="Times New Roman"/>
          <w:b/>
          <w:bCs/>
          <w:u w:val="single"/>
        </w:rPr>
        <w:t>starting load. – The minimum load above which the device will indicate energy flow continuously. [3.XX]</w:t>
      </w:r>
    </w:p>
    <w:p w14:paraId="0DA282E2" w14:textId="77777777" w:rsidR="0082024B" w:rsidRPr="0082024B" w:rsidRDefault="0082024B" w:rsidP="0082024B">
      <w:pPr>
        <w:rPr>
          <w:rFonts w:eastAsia="Times New Roman"/>
          <w:b/>
          <w:bCs/>
          <w:u w:val="single"/>
        </w:rPr>
      </w:pPr>
      <w:r w:rsidRPr="0082024B">
        <w:rPr>
          <w:rFonts w:eastAsia="Times New Roman"/>
          <w:b/>
          <w:bCs/>
          <w:u w:val="single"/>
        </w:rPr>
        <w:t>submeter. – A meter or meter system downstream of the electric master meter. [3.XX]</w:t>
      </w:r>
    </w:p>
    <w:p w14:paraId="2E83D22C"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T</w:t>
      </w:r>
    </w:p>
    <w:p w14:paraId="1222B30F" w14:textId="77777777" w:rsidR="0082024B" w:rsidRPr="0082024B" w:rsidRDefault="0082024B" w:rsidP="0082024B">
      <w:pPr>
        <w:rPr>
          <w:rFonts w:eastAsia="Times New Roman"/>
          <w:b/>
          <w:bCs/>
          <w:u w:val="single"/>
        </w:rPr>
      </w:pPr>
      <w:r w:rsidRPr="0082024B">
        <w:rPr>
          <w:rFonts w:eastAsia="Times New Roman"/>
          <w:b/>
          <w:bCs/>
          <w:u w:val="single"/>
        </w:rPr>
        <w:t>tenant. – The person or persons served electric energy from a non-utility electricity-measuring system (NUEMS). [3.XX]</w:t>
      </w:r>
    </w:p>
    <w:p w14:paraId="583C0E74" w14:textId="77777777" w:rsidR="0082024B" w:rsidRPr="0082024B" w:rsidRDefault="0082024B" w:rsidP="0082024B">
      <w:pPr>
        <w:rPr>
          <w:rFonts w:eastAsia="Times New Roman"/>
          <w:b/>
          <w:bCs/>
          <w:u w:val="single"/>
        </w:rPr>
      </w:pPr>
      <w:r w:rsidRPr="0082024B">
        <w:rPr>
          <w:rFonts w:eastAsia="Times New Roman"/>
          <w:b/>
          <w:bCs/>
          <w:u w:val="single"/>
        </w:rPr>
        <w:t>test amperes (TA). – The full load current (amperage) specified by the device manufacturer for testing and calibration adjustment. (Example: TA 30). [3.XX]</w:t>
      </w:r>
    </w:p>
    <w:p w14:paraId="13036756" w14:textId="77777777" w:rsidR="0082024B" w:rsidRPr="0082024B" w:rsidRDefault="0082024B" w:rsidP="0082024B">
      <w:pPr>
        <w:rPr>
          <w:rFonts w:eastAsia="Times New Roman"/>
          <w:b/>
          <w:bCs/>
          <w:u w:val="single"/>
        </w:rPr>
      </w:pPr>
      <w:r w:rsidRPr="0082024B">
        <w:rPr>
          <w:rFonts w:eastAsia="Times New Roman"/>
          <w:b/>
          <w:bCs/>
          <w:u w:val="single"/>
        </w:rPr>
        <w:t>thermal overload protector. – A circuit breaker or fuse that automatically limits the maximum current in a circuit. [3.XX]</w:t>
      </w:r>
    </w:p>
    <w:p w14:paraId="04A01700"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U</w:t>
      </w:r>
    </w:p>
    <w:p w14:paraId="0C9F1CCA" w14:textId="77777777" w:rsidR="0082024B" w:rsidRPr="0082024B" w:rsidRDefault="0082024B" w:rsidP="0082024B">
      <w:pPr>
        <w:keepNext/>
        <w:spacing w:after="60"/>
        <w:rPr>
          <w:rFonts w:eastAsia="Times New Roman"/>
          <w:b/>
          <w:bCs/>
          <w:u w:val="single"/>
        </w:rPr>
      </w:pPr>
      <w:r w:rsidRPr="0082024B">
        <w:rPr>
          <w:rFonts w:eastAsia="Times New Roman"/>
          <w:b/>
          <w:bCs/>
          <w:u w:val="single"/>
        </w:rPr>
        <w:t>unit price. – The price at which the product is being sold and expressed in whole units of measurement. [1.10, 3.30, 3.XX]</w:t>
      </w:r>
    </w:p>
    <w:p w14:paraId="4F20374A" w14:textId="77777777" w:rsidR="0082024B" w:rsidRPr="0082024B" w:rsidRDefault="0082024B" w:rsidP="0082024B">
      <w:pPr>
        <w:spacing w:before="60"/>
        <w:rPr>
          <w:rFonts w:eastAsia="Times New Roman"/>
          <w:b/>
          <w:bCs/>
          <w:u w:val="single"/>
        </w:rPr>
      </w:pPr>
      <w:r w:rsidRPr="0082024B">
        <w:rPr>
          <w:rFonts w:eastAsia="Times New Roman"/>
          <w:b/>
          <w:bCs/>
          <w:u w:val="single"/>
        </w:rPr>
        <w:t>(Added 1992)</w:t>
      </w:r>
    </w:p>
    <w:p w14:paraId="21F5FDC8" w14:textId="77777777" w:rsidR="0082024B" w:rsidRPr="0082024B" w:rsidRDefault="0082024B" w:rsidP="0082024B">
      <w:pPr>
        <w:rPr>
          <w:rFonts w:eastAsia="Times New Roman"/>
          <w:b/>
          <w:bCs/>
          <w:u w:val="single"/>
        </w:rPr>
      </w:pPr>
      <w:r w:rsidRPr="0082024B">
        <w:rPr>
          <w:rFonts w:eastAsia="Times New Roman"/>
          <w:b/>
          <w:bCs/>
          <w:u w:val="single"/>
        </w:rPr>
        <w:lastRenderedPageBreak/>
        <w:t>utility. – A corporation, person, agency, authority, or other legal entity or instrumentality aligned with distribution facilities for delivery of electric energy for use primarily by the public. Included are investor-owned electric utilities, municipal and State utilities, Federal electric utilities, and rural electric cooperatives. A few entities that are tariff based and corporately aligned with companies that own distribution facilities are also included.</w:t>
      </w:r>
    </w:p>
    <w:p w14:paraId="7515AAB5" w14:textId="77777777" w:rsidR="0082024B" w:rsidRPr="0082024B" w:rsidRDefault="0082024B" w:rsidP="0082024B">
      <w:pPr>
        <w:rPr>
          <w:rFonts w:eastAsia="Times New Roman"/>
          <w:b/>
          <w:bCs/>
          <w:u w:val="single"/>
        </w:rPr>
      </w:pPr>
      <w:r w:rsidRPr="0082024B">
        <w:rPr>
          <w:rFonts w:eastAsia="Times New Roman"/>
          <w:b/>
          <w:bCs/>
          <w:u w:val="single"/>
        </w:rPr>
        <w:t xml:space="preserve">A list of recognized utilities in the U.S. can be found at the U.S. Energy Information Administration (EIA) at:  </w:t>
      </w:r>
      <w:hyperlink r:id="rId29" w:history="1">
        <w:r w:rsidRPr="0082024B">
          <w:rPr>
            <w:rFonts w:ascii="Times New Roman Bold" w:eastAsia="Times New Roman" w:hAnsi="Times New Roman Bold"/>
            <w:b/>
            <w:bCs/>
            <w:u w:val="single"/>
          </w:rPr>
          <w:t>https://www.eia.gov/electricity/data/eia861</w:t>
        </w:r>
      </w:hyperlink>
      <w:r w:rsidRPr="0082024B">
        <w:rPr>
          <w:rFonts w:eastAsia="Times New Roman"/>
          <w:b/>
          <w:bCs/>
          <w:u w:val="single"/>
        </w:rPr>
        <w:t xml:space="preserve">  [3.XX]</w:t>
      </w:r>
    </w:p>
    <w:p w14:paraId="5B42E5C7"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V</w:t>
      </w:r>
    </w:p>
    <w:p w14:paraId="3075DF3B" w14:textId="77777777" w:rsidR="0082024B" w:rsidRPr="0082024B" w:rsidRDefault="0082024B" w:rsidP="0082024B">
      <w:pPr>
        <w:rPr>
          <w:rFonts w:eastAsia="Times New Roman"/>
          <w:b/>
          <w:bCs/>
          <w:u w:val="single"/>
        </w:rPr>
      </w:pPr>
      <w:r w:rsidRPr="0082024B">
        <w:rPr>
          <w:rFonts w:eastAsia="Times New Roman"/>
          <w:b/>
          <w:bCs/>
          <w:u w:val="single"/>
        </w:rPr>
        <w:t>volt. – The practical unit of electromotive force. One volt will cause one ampere to flow when impressed across a resistance of one ohm. [3.XX]</w:t>
      </w:r>
    </w:p>
    <w:p w14:paraId="3501AF67"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W</w:t>
      </w:r>
    </w:p>
    <w:p w14:paraId="1CB2DB83" w14:textId="77777777" w:rsidR="0082024B" w:rsidRPr="0082024B" w:rsidRDefault="0082024B" w:rsidP="0082024B">
      <w:pPr>
        <w:rPr>
          <w:rFonts w:eastAsia="Times New Roman"/>
          <w:b/>
          <w:bCs/>
          <w:u w:val="single"/>
        </w:rPr>
      </w:pPr>
      <w:r w:rsidRPr="0082024B">
        <w:rPr>
          <w:rFonts w:eastAsia="Times New Roman"/>
          <w:b/>
          <w:bCs/>
          <w:u w:val="single"/>
        </w:rPr>
        <w:t>watt. – The practical unit of electric power. In an alternating-current circuit (AC), the power in watts is volts times amperes multiplied by the circuit power factor. [3.XX]</w:t>
      </w:r>
    </w:p>
    <w:p w14:paraId="149BE2F2" w14:textId="77777777" w:rsidR="0082024B" w:rsidRPr="0082024B" w:rsidRDefault="0082024B" w:rsidP="0082024B">
      <w:pPr>
        <w:rPr>
          <w:rFonts w:eastAsia="Times New Roman"/>
          <w:b/>
          <w:bCs/>
          <w:u w:val="single"/>
        </w:rPr>
      </w:pPr>
      <w:r w:rsidRPr="0082024B">
        <w:rPr>
          <w:rFonts w:eastAsia="Times New Roman"/>
          <w:b/>
          <w:bCs/>
          <w:u w:val="single"/>
        </w:rPr>
        <w:t>watthour (Wh). – The practical unit of electric energy, which is expended in one hour when the average power consumed during the hour is one watt. [3.XX]</w:t>
      </w:r>
    </w:p>
    <w:p w14:paraId="3B5E13CA" w14:textId="77777777" w:rsidR="0082024B" w:rsidRPr="0082024B" w:rsidRDefault="0082024B" w:rsidP="0082024B">
      <w:pPr>
        <w:rPr>
          <w:rFonts w:eastAsia="Times New Roman"/>
          <w:b/>
          <w:bCs/>
          <w:u w:val="single"/>
        </w:rPr>
      </w:pPr>
      <w:r w:rsidRPr="0082024B">
        <w:rPr>
          <w:rFonts w:eastAsia="Times New Roman"/>
          <w:b/>
          <w:bCs/>
          <w:u w:val="single"/>
        </w:rPr>
        <w:t>meter – self-contained. – A meter in which the terminals are arranged for connection to the circuit being measured without using external instrument transformers. [3.XX]</w:t>
      </w:r>
    </w:p>
    <w:p w14:paraId="2329F6DD" w14:textId="77777777" w:rsidR="0082024B" w:rsidRPr="0082024B" w:rsidRDefault="0082024B" w:rsidP="0082024B">
      <w:pPr>
        <w:rPr>
          <w:rFonts w:eastAsia="Times New Roman"/>
          <w:b/>
          <w:bCs/>
          <w:u w:val="single"/>
        </w:rPr>
      </w:pPr>
      <w:r w:rsidRPr="0082024B">
        <w:rPr>
          <w:rFonts w:eastAsia="Times New Roman"/>
          <w:b/>
          <w:bCs/>
          <w:u w:val="single"/>
        </w:rPr>
        <w:t>watthour constant (K</w:t>
      </w:r>
      <w:r w:rsidRPr="0082024B">
        <w:rPr>
          <w:rFonts w:eastAsia="Times New Roman"/>
          <w:b/>
          <w:bCs/>
          <w:u w:val="single"/>
          <w:vertAlign w:val="subscript"/>
        </w:rPr>
        <w:t>h</w:t>
      </w:r>
      <w:r w:rsidRPr="0082024B">
        <w:rPr>
          <w:rFonts w:eastAsia="Times New Roman"/>
          <w:b/>
          <w:bCs/>
          <w:u w:val="single"/>
        </w:rPr>
        <w:t>). – The expression of the relationship between the energy applied to the meter and the output indication, expressed as “watthours per revolution” or “watthours per output indication.” [3.XX]</w:t>
      </w:r>
    </w:p>
    <w:p w14:paraId="1BF044E5" w14:textId="77777777" w:rsidR="0082024B" w:rsidRPr="0082024B" w:rsidRDefault="0082024B" w:rsidP="0082024B">
      <w:pPr>
        <w:rPr>
          <w:rFonts w:eastAsia="Times New Roman"/>
        </w:rPr>
      </w:pPr>
      <w:r w:rsidRPr="0082024B">
        <w:rPr>
          <w:rFonts w:eastAsia="Times New Roman"/>
          <w:b/>
          <w:bCs/>
          <w:u w:val="single"/>
        </w:rPr>
        <w:t>watthour test constant (K</w:t>
      </w:r>
      <w:r w:rsidRPr="0082024B">
        <w:rPr>
          <w:rFonts w:eastAsia="Times New Roman"/>
          <w:b/>
          <w:bCs/>
          <w:u w:val="single"/>
          <w:vertAlign w:val="subscript"/>
        </w:rPr>
        <w:t>t</w:t>
      </w:r>
      <w:r w:rsidRPr="0082024B">
        <w:rPr>
          <w:rFonts w:eastAsia="Times New Roman"/>
          <w:b/>
          <w:bCs/>
          <w:u w:val="single"/>
        </w:rPr>
        <w:t>). – The expression of the relationship between the energy applied to the meter and the output indication, expressed as “watthours per output indication,” when the meter is in test mode [3.XX]</w:t>
      </w:r>
    </w:p>
    <w:p w14:paraId="52FD89C2" w14:textId="217ADC0A" w:rsidR="009E5B0F" w:rsidRPr="00AF684F" w:rsidRDefault="009E5B0F" w:rsidP="003B585B">
      <w:pPr>
        <w:spacing w:after="0"/>
        <w:rPr>
          <w:b/>
        </w:rPr>
      </w:pPr>
      <w:r w:rsidRPr="00AF684F">
        <w:rPr>
          <w:b/>
        </w:rPr>
        <w:t>Background/Discussion:</w:t>
      </w:r>
    </w:p>
    <w:p w14:paraId="4E948D1E" w14:textId="77777777" w:rsidR="001A21CF" w:rsidRPr="004C77EA" w:rsidRDefault="001A21CF" w:rsidP="00053601">
      <w:r w:rsidRPr="004C77EA">
        <w:t>This item has been assigned to the submitter for further development.  For more information or to provide comment, please contact:</w:t>
      </w: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2622F8CB" w14:textId="77777777" w:rsidR="001A21CF" w:rsidRPr="004C77EA" w:rsidRDefault="001A21CF" w:rsidP="00865A78">
            <w:pPr>
              <w:spacing w:after="0"/>
            </w:pPr>
            <w:r w:rsidRPr="004C77EA">
              <w:t>Ms. Juana Williams, Technical Advisor</w:t>
            </w:r>
          </w:p>
          <w:p w14:paraId="26AF569E" w14:textId="77777777" w:rsidR="001A21CF" w:rsidRPr="004C77EA" w:rsidRDefault="001A21CF" w:rsidP="00865A78">
            <w:pPr>
              <w:spacing w:after="0"/>
            </w:pPr>
            <w:r w:rsidRPr="004C77EA">
              <w:t>NIST Office of Weights and Measures</w:t>
            </w:r>
          </w:p>
          <w:p w14:paraId="2F9AC131" w14:textId="58C16D43" w:rsidR="001A21CF" w:rsidRPr="004C77EA" w:rsidRDefault="001A21CF" w:rsidP="00865A78">
            <w:pPr>
              <w:spacing w:after="0"/>
            </w:pPr>
            <w:r w:rsidRPr="004C77EA">
              <w:t xml:space="preserve">301-975-2196, </w:t>
            </w:r>
            <w:hyperlink r:id="rId30" w:history="1">
              <w:r w:rsidRPr="002260CB">
                <w:rPr>
                  <w:rStyle w:val="Hyperlink"/>
                  <w:color w:val="0000FF"/>
                </w:rPr>
                <w:t>juana.williams@nist.gov</w:t>
              </w:r>
            </w:hyperlink>
          </w:p>
        </w:tc>
        <w:tc>
          <w:tcPr>
            <w:tcW w:w="3960" w:type="dxa"/>
            <w:shd w:val="clear" w:color="auto" w:fill="auto"/>
          </w:tcPr>
          <w:p w14:paraId="5EF24DD0" w14:textId="77777777" w:rsidR="001A21CF" w:rsidRPr="004C77EA" w:rsidRDefault="001A21CF" w:rsidP="00865A78">
            <w:pPr>
              <w:spacing w:after="0"/>
            </w:pPr>
            <w:r w:rsidRPr="004C77EA">
              <w:t>Ms. Lisa Warfield, Chair</w:t>
            </w:r>
          </w:p>
          <w:p w14:paraId="10A01CAD" w14:textId="77777777" w:rsidR="001A21CF" w:rsidRPr="004C77EA" w:rsidRDefault="001A21CF" w:rsidP="00865A78">
            <w:pPr>
              <w:spacing w:after="0"/>
            </w:pPr>
            <w:r w:rsidRPr="004C77EA">
              <w:t>NIST Office of Weights and Measures</w:t>
            </w:r>
          </w:p>
          <w:p w14:paraId="6978D2D7" w14:textId="27F8E65E" w:rsidR="001A21CF" w:rsidRPr="004C77EA" w:rsidRDefault="001A21CF" w:rsidP="00865A78">
            <w:pPr>
              <w:spacing w:after="0"/>
            </w:pPr>
            <w:r w:rsidRPr="004C77EA">
              <w:t>301-975-3308,</w:t>
            </w:r>
            <w:r w:rsidR="002260CB" w:rsidRPr="004C77EA">
              <w:rPr>
                <w:rFonts w:eastAsia="Times New Roman"/>
                <w:szCs w:val="24"/>
              </w:rPr>
              <w:t xml:space="preserve"> </w:t>
            </w:r>
            <w:hyperlink r:id="rId31" w:history="1">
              <w:r w:rsidR="002260CB" w:rsidRPr="002260CB">
                <w:rPr>
                  <w:rFonts w:eastAsia="Times New Roman"/>
                  <w:color w:val="0000FF"/>
                  <w:szCs w:val="24"/>
                  <w:u w:val="single"/>
                </w:rPr>
                <w:t>lisa.warfield@nist.gov</w:t>
              </w:r>
            </w:hyperlink>
          </w:p>
          <w:p w14:paraId="4668CEB4" w14:textId="01E859EC" w:rsidR="001A21CF" w:rsidRPr="004C77EA" w:rsidRDefault="001A21CF" w:rsidP="00865A78">
            <w:pPr>
              <w:spacing w:after="0"/>
            </w:pPr>
          </w:p>
        </w:tc>
      </w:tr>
    </w:tbl>
    <w:p w14:paraId="3EBA5186" w14:textId="77777777" w:rsidR="001A21CF" w:rsidRPr="004C77EA" w:rsidRDefault="001A21CF" w:rsidP="00053601">
      <w:pPr>
        <w:spacing w:before="240"/>
      </w:pPr>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053601">
      <w:r w:rsidRPr="004C77EA">
        <w:t>Ms. Tina Butcher (NIST OWM), Chairman of the USNWG on Electric Refueling &amp; Submetering has continued to provide regular updates to the Committee on this work.  See the Committee’s 2016 through 2018 Final Reports for details.</w:t>
      </w:r>
    </w:p>
    <w:p w14:paraId="17EEDE91" w14:textId="4A245C3D" w:rsidR="001A21CF" w:rsidRPr="004C77EA" w:rsidRDefault="001A21CF" w:rsidP="00053601">
      <w:r w:rsidRPr="00A55ECC">
        <w:rPr>
          <w:u w:val="single"/>
          <w:lang w:eastAsia="ja-JP"/>
        </w:rPr>
        <w:t xml:space="preserve">NCWM </w:t>
      </w:r>
      <w:r w:rsidR="006F6E0E">
        <w:rPr>
          <w:u w:val="single"/>
          <w:lang w:eastAsia="ja-JP"/>
        </w:rPr>
        <w:t xml:space="preserve">2018 </w:t>
      </w:r>
      <w:r w:rsidRPr="00A55ECC">
        <w:rPr>
          <w:u w:val="single"/>
          <w:lang w:eastAsia="ja-JP"/>
        </w:rPr>
        <w:t>Interim Meeting</w:t>
      </w:r>
      <w:r w:rsidR="00A55ECC" w:rsidRPr="00A55ECC">
        <w:rPr>
          <w:u w:val="single"/>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 xml:space="preserve">The Committee did not take comments during open hearings on Developing items at the 2018 </w:t>
      </w:r>
      <w:r w:rsidRPr="004C77EA">
        <w:lastRenderedPageBreak/>
        <w:t>NCWM Annual Meeting and agreed to allow only the submitter of a Developing item (or block of Developing items) to provide an update on the progress made to further develop the item(s) since the 2018 NCWM Interim Meeting.  The Committee received an update on this item from Ms. Tina Butcher (NIST OWM), Chair of the USNWG on Electric Refueling &amp; Submetering.  See the Committee’s 2018 Final Report for Details.</w:t>
      </w:r>
    </w:p>
    <w:p w14:paraId="41DD216A" w14:textId="77777777" w:rsidR="001A21CF" w:rsidRPr="004C77EA" w:rsidRDefault="001A21CF" w:rsidP="00053601">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met in September 2017, November 2017, May 2018, and August 2018.  All meetings included web-conferencing to allow those not able to attend in person to participate.</w:t>
      </w:r>
    </w:p>
    <w:p w14:paraId="0F258C41"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32462A">
      <w:pPr>
        <w:numPr>
          <w:ilvl w:val="1"/>
          <w:numId w:val="14"/>
        </w:numPr>
        <w:spacing w:before="120" w:after="120" w:line="276" w:lineRule="auto"/>
        <w:ind w:left="1224"/>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2211EA97" w14:textId="4C9A6DAF" w:rsidR="00D15115" w:rsidRPr="00D15115" w:rsidRDefault="00D15115" w:rsidP="0032462A">
      <w:pPr>
        <w:pStyle w:val="ListParagraph"/>
        <w:numPr>
          <w:ilvl w:val="0"/>
          <w:numId w:val="14"/>
        </w:numPr>
        <w:ind w:left="648"/>
        <w:rPr>
          <w:rFonts w:eastAsia="Times New Roman"/>
          <w:szCs w:val="24"/>
        </w:rPr>
      </w:pPr>
      <w:r>
        <w:t>Those interested in participating in this work are asked to contact SG Chair, Ms. Lisa Warfield, or Technical Advisor, Ms. Tina Butcher.</w:t>
      </w:r>
    </w:p>
    <w:p w14:paraId="2D1A1DFF" w14:textId="48751885" w:rsidR="001A21CF" w:rsidRPr="004C77EA" w:rsidRDefault="001A21CF" w:rsidP="00053601">
      <w:r w:rsidRPr="005E07B9">
        <w:rPr>
          <w:u w:val="single"/>
        </w:rPr>
        <w:t xml:space="preserve">NCWM </w:t>
      </w:r>
      <w:r w:rsidR="006F6E0E">
        <w:rPr>
          <w:u w:val="single"/>
        </w:rPr>
        <w:t xml:space="preserve">2019 </w:t>
      </w:r>
      <w:r w:rsidRPr="005E07B9">
        <w:rPr>
          <w:u w:val="single"/>
        </w:rPr>
        <w:t xml:space="preserve">Interim </w:t>
      </w:r>
      <w:r w:rsidR="005E07B9" w:rsidRPr="005E07B9">
        <w:rPr>
          <w:u w:val="single"/>
        </w:rPr>
        <w:t>M</w:t>
      </w:r>
      <w:r w:rsidRPr="005E07B9">
        <w:rPr>
          <w:u w:val="single"/>
        </w:rPr>
        <w:t>eeting</w:t>
      </w:r>
      <w:r w:rsidR="005E07B9" w:rsidRPr="005E07B9">
        <w:rPr>
          <w:u w:val="single"/>
        </w:rPr>
        <w:t>:</w:t>
      </w:r>
      <w:r w:rsidR="005E07B9">
        <w:t xml:space="preserve">  T</w:t>
      </w:r>
      <w:r w:rsidRPr="004C77EA">
        <w:t>he Committee heard no comments on this item.  At its work session, Committee members agreed with the submitter and the Regional Associations that this item should be assigned a Developing status.</w:t>
      </w:r>
    </w:p>
    <w:p w14:paraId="5DFD8B03" w14:textId="1446362A" w:rsidR="001A21CF" w:rsidRPr="004C77EA" w:rsidRDefault="001A21CF" w:rsidP="00053601">
      <w:r w:rsidRPr="005E07B9">
        <w:rPr>
          <w:u w:val="single"/>
        </w:rPr>
        <w:t xml:space="preserve">NCWM </w:t>
      </w:r>
      <w:r w:rsidR="006F6E0E">
        <w:rPr>
          <w:u w:val="single"/>
        </w:rPr>
        <w:t xml:space="preserve">2019 </w:t>
      </w:r>
      <w:r w:rsidRPr="005E07B9">
        <w:rPr>
          <w:u w:val="single"/>
        </w:rPr>
        <w:t>Annual Meeting</w:t>
      </w:r>
      <w:r w:rsidR="005E07B9" w:rsidRPr="005E07B9">
        <w:rPr>
          <w:u w:val="single"/>
        </w:rPr>
        <w:t>:</w:t>
      </w:r>
      <w:r w:rsidR="005E07B9">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62CAE7F3" w14:textId="6344282C" w:rsidR="001A21CF" w:rsidRPr="004C77EA" w:rsidRDefault="001A21CF" w:rsidP="00053601">
      <w:r w:rsidRPr="005E07B9">
        <w:rPr>
          <w:u w:val="single"/>
        </w:rPr>
        <w:t xml:space="preserve">NCWM </w:t>
      </w:r>
      <w:r w:rsidR="006F6E0E">
        <w:rPr>
          <w:u w:val="single"/>
        </w:rPr>
        <w:t xml:space="preserve">2020 </w:t>
      </w:r>
      <w:r w:rsidRPr="005E07B9">
        <w:rPr>
          <w:u w:val="single"/>
        </w:rPr>
        <w:t>Interim Meeting</w:t>
      </w:r>
      <w:r w:rsidR="005E07B9" w:rsidRPr="005E07B9">
        <w:rPr>
          <w:u w:val="single"/>
        </w:rPr>
        <w:t>:</w:t>
      </w:r>
      <w:r w:rsidR="005E07B9">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1D314AC4" w14:textId="50243B9E" w:rsidR="001A21CF" w:rsidRDefault="001A21CF" w:rsidP="00053601">
      <w:r w:rsidRPr="004C77EA">
        <w:t>During the Committee work session, the committee agreed that this item should be given a Developing status.</w:t>
      </w:r>
    </w:p>
    <w:p w14:paraId="190FF770" w14:textId="33989F66" w:rsidR="00E813A5" w:rsidRPr="004C77EA" w:rsidRDefault="00E813A5" w:rsidP="00053601">
      <w:r w:rsidRPr="007B1DA2">
        <w:rPr>
          <w:u w:val="single"/>
        </w:rPr>
        <w:lastRenderedPageBreak/>
        <w:t xml:space="preserve">NCWM </w:t>
      </w:r>
      <w:r w:rsidR="006F6E0E">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17A5B82" w14:textId="00086125" w:rsidR="009E5B0F" w:rsidRDefault="00F42DED" w:rsidP="00053601">
      <w:r w:rsidRPr="00E813A5">
        <w:rPr>
          <w:u w:val="single"/>
        </w:rPr>
        <w:t>NCWM</w:t>
      </w:r>
      <w:r w:rsidR="006F6E0E">
        <w:rPr>
          <w:u w:val="single"/>
        </w:rPr>
        <w:t xml:space="preserve"> 2021</w:t>
      </w:r>
      <w:r w:rsidRPr="00E813A5">
        <w:rPr>
          <w:u w:val="single"/>
        </w:rPr>
        <w:t xml:space="preserve"> Interim</w:t>
      </w:r>
      <w:r w:rsidR="001A21CF" w:rsidRPr="00E813A5">
        <w:rPr>
          <w:u w:val="single"/>
        </w:rPr>
        <w:t xml:space="preserve"> Meeting</w:t>
      </w:r>
      <w:r w:rsidRPr="00E813A5">
        <w:rPr>
          <w:u w:val="single"/>
        </w:rPr>
        <w:t>:</w:t>
      </w:r>
      <w:r>
        <w:t xml:space="preserve">  T</w:t>
      </w:r>
      <w:r w:rsidR="001A21CF" w:rsidRPr="004C77EA">
        <w:t>he Committee heard from Ms. Tina Butcher who provided an update on the developments in the Electric Watthour Code which is include in the NIST OWM analysis and Ms. Butcher requested that this item be given a developing status.</w:t>
      </w:r>
      <w:r w:rsidR="00E929E3">
        <w:t xml:space="preserve">  The Committee </w:t>
      </w:r>
      <w:r w:rsidR="001A21CF" w:rsidRPr="004C77EA">
        <w:t>agreed that the item be given a Developing status</w:t>
      </w:r>
      <w:r w:rsidR="009E5B0F">
        <w:t>.</w:t>
      </w:r>
    </w:p>
    <w:p w14:paraId="5C837339" w14:textId="6457CBF4" w:rsidR="00E929E3" w:rsidRDefault="00E929E3" w:rsidP="00053601">
      <w:r>
        <w:rPr>
          <w:u w:val="single"/>
        </w:rPr>
        <w:t xml:space="preserve">NCWM </w:t>
      </w:r>
      <w:r w:rsidR="00D46C70">
        <w:rPr>
          <w:u w:val="single"/>
        </w:rPr>
        <w:t xml:space="preserve">2021 </w:t>
      </w:r>
      <w:r>
        <w:rPr>
          <w:u w:val="single"/>
        </w:rPr>
        <w:t>Annual Meeting:</w:t>
      </w:r>
      <w:r>
        <w:t xml:space="preserve">  </w:t>
      </w:r>
      <w:r w:rsidRPr="00607ADD">
        <w:t>Ms. Tina Butcher</w:t>
      </w:r>
      <w:r w:rsidR="004064D3">
        <w:t xml:space="preserve"> (</w:t>
      </w:r>
      <w:r>
        <w:t>NIST OWM</w:t>
      </w:r>
      <w:r w:rsidR="004064D3">
        <w:t>)</w:t>
      </w:r>
      <w:r w:rsidRPr="00607ADD">
        <w:t xml:space="preserve"> provided an update on the developments in the Electric Watthour Code which is include</w:t>
      </w:r>
      <w:r>
        <w:t>d</w:t>
      </w:r>
      <w:r w:rsidRPr="00607ADD">
        <w:t xml:space="preserve"> in the NIST OWM analysis</w:t>
      </w:r>
      <w:r>
        <w:t>.  Ms. Butcher noted that the Electric Watthour Code is in Development and anticipates a Code by Fall 2021.  There was discussion on definitions for electric master meters and possibly separating the definitions for gas and water master meters</w:t>
      </w:r>
      <w:r w:rsidRPr="00607ADD">
        <w:t xml:space="preserve"> and Ms. Butcher requested that this item be given a developing status.</w:t>
      </w:r>
      <w:r>
        <w:t xml:space="preserve">  T</w:t>
      </w:r>
      <w:r w:rsidRPr="00607ADD">
        <w:t>he Committee agreed that the item be given a Developing status</w:t>
      </w:r>
      <w:r>
        <w:t>.</w:t>
      </w:r>
    </w:p>
    <w:p w14:paraId="242A97D0" w14:textId="488A0DA9" w:rsidR="00D46C70" w:rsidRDefault="00D46C70" w:rsidP="00053601">
      <w:r w:rsidRPr="004041E7">
        <w:rPr>
          <w:u w:val="single"/>
        </w:rPr>
        <w:t>NCWM 2022 Interim Meeting:</w:t>
      </w:r>
      <w:r w:rsidRPr="004041E7">
        <w:t xml:space="preserve"> Matt Douglas (California – DMS) stated that California supports the development of this item but has concerns about identity marking requirements being on a separate document. Also that the devices should be easy to test before and after instillation. This device should allow for electronic data logger.  Juana Williams (NIST) commented that the subgroup had provided a draft code that is on the website. Ms. Williams requested comments be submitted to Tina Butcher (NIST) or Lisa Warfield (NIST) by March 22, 2022. Ms. Williams stated these comments will be used to provide and updated draft for the 2022-2023 submission cycle and the item remain in developing status. The Committee agreed that the item be given a Developing status</w:t>
      </w:r>
      <w:r>
        <w:t>.</w:t>
      </w:r>
    </w:p>
    <w:p w14:paraId="733AFA03" w14:textId="340F4A0B" w:rsidR="00621C6C" w:rsidRDefault="00621C6C" w:rsidP="00053601">
      <w:r>
        <w:t>As discussed at the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49985BC4" w14:textId="7303B3C4" w:rsidR="002B31B9" w:rsidRDefault="002B31B9" w:rsidP="00053601">
      <w:r w:rsidRPr="00926E8F">
        <w:rPr>
          <w:rStyle w:val="Underline"/>
        </w:rPr>
        <w:t>NCWM 2023 Interim Meeting:</w:t>
      </w:r>
      <w:r w:rsidRPr="002B31B9">
        <w:t xml:space="preserve">  Ms. Tina Butcher (NIST) commented that the USNWG on Electric Watthour Meters Subgroup believes that the draft code is ready for consideration as a voting item.  Ms. Butcher asked for continued feedback from the weights and measures community.  During the committee work session, the committee agreed that the item is fully developed and has merit, and assigned the item a voting status.</w:t>
      </w:r>
    </w:p>
    <w:p w14:paraId="531C35F9" w14:textId="2E21BFF7" w:rsidR="00B1474F" w:rsidRPr="00B2012F" w:rsidRDefault="00B1474F" w:rsidP="00053601">
      <w:pPr>
        <w:contextualSpacing/>
        <w:rPr>
          <w:rStyle w:val="Underline"/>
        </w:rPr>
      </w:pPr>
      <w:r w:rsidRPr="00B2012F">
        <w:rPr>
          <w:rStyle w:val="Underline"/>
        </w:rPr>
        <w:t>NCWM 2023 Annual Meeting:</w:t>
      </w:r>
    </w:p>
    <w:p w14:paraId="5008CFDC" w14:textId="6267B522" w:rsidR="00B1474F" w:rsidRDefault="00B1474F" w:rsidP="00053601">
      <w:r w:rsidRPr="00B1474F">
        <w:t>Henry Alton (METERGY) spoke as a member of industry and a member of the workgroup. He stated the item is ready for a vote and it has been worked on by the members of the workgroup, including regulators. The commentator referred to a letter of support submitted to the committee which was posted on NCWM website.</w:t>
      </w:r>
    </w:p>
    <w:p w14:paraId="58ACFD3C" w14:textId="6A7CE348" w:rsidR="00B1474F" w:rsidRDefault="00B1474F" w:rsidP="00053601">
      <w:r w:rsidRPr="00B1474F">
        <w:t>Andrew Kimura (Santa Cruz County, CA) requested the de-escalation of the item from voting to developing. The commentator noted the regulators</w:t>
      </w:r>
      <w:r w:rsidR="000B4E0D">
        <w:t xml:space="preserve"> on the work group</w:t>
      </w:r>
      <w:r w:rsidRPr="00B1474F">
        <w:t xml:space="preserve"> were not in agreeance with the final draft of the agenda item. He provided feedback on specific areas and presented a </w:t>
      </w:r>
      <w:r w:rsidR="00910375" w:rsidRPr="00B1474F">
        <w:t>PowerPoint</w:t>
      </w:r>
      <w:r w:rsidRPr="00B1474F">
        <w:t xml:space="preserve"> during open hearing. Mr. Kimura stated the final draft of the agenda item does not address concerns by regulators. The commentator requested the work group consult with regulators to address specific concerns as presented during open hearings and in a letter submitted by the California Agricultural Commissioner and Sealers Association (CACASA). He commented there is no intent to delay the item any </w:t>
      </w:r>
      <w:r w:rsidR="000B4E0D" w:rsidRPr="00B1474F">
        <w:t>further, but</w:t>
      </w:r>
      <w:r w:rsidRPr="00B1474F">
        <w:t xml:space="preserve"> expressed the need to develop the item further to address regulators concerns.</w:t>
      </w:r>
    </w:p>
    <w:p w14:paraId="62FEC57F" w14:textId="2933464B" w:rsidR="00B1474F" w:rsidRDefault="00B1474F" w:rsidP="00053601">
      <w:r w:rsidRPr="00B1474F">
        <w:t>Mattew Douglas (Division of Measurement Standards, CA) referenced the letter submitted by California Agricultural Commissioner and Sealers Association (CACASA) and requested de-escalation of the item from voting to developing. He requested the work group work with regulators for further development.</w:t>
      </w:r>
    </w:p>
    <w:p w14:paraId="2619A1D1" w14:textId="253EF32A" w:rsidR="00B1474F" w:rsidRDefault="00B22D81" w:rsidP="00053601">
      <w:r w:rsidRPr="00B22D81">
        <w:t>Jose Arriaga (Orange County, CA) requested the de-escalation of the item from voting to developing. He requested the work group work closely with regulators for further development.</w:t>
      </w:r>
    </w:p>
    <w:p w14:paraId="6865D692" w14:textId="3CA01008" w:rsidR="00B22D81" w:rsidRDefault="00B22D81" w:rsidP="00053601">
      <w:r w:rsidRPr="00B22D81">
        <w:t>Austin Shepard (San Diego County, CA) requested de-escalation of the item from voting to developing. He requested the work group work with regulators for further development.</w:t>
      </w:r>
    </w:p>
    <w:p w14:paraId="0CE5BD88" w14:textId="77777777" w:rsidR="00B22D81" w:rsidRDefault="00B22D81" w:rsidP="00B22D81">
      <w:r>
        <w:lastRenderedPageBreak/>
        <w:t xml:space="preserve">The committee agreed with many of the comments heard during open hearings and decided to downgrade the item to Informational prior to the voting session. The committee was notified the task group was no longer working on this specific item as it has considered it fully developed. The committee believes the Informational status will allow for further development of the item through the S&amp;T Committee.  </w:t>
      </w:r>
    </w:p>
    <w:p w14:paraId="64A4BF61" w14:textId="59C66751" w:rsidR="00B22D81" w:rsidRDefault="00B22D81" w:rsidP="00B22D81">
      <w:r>
        <w:t xml:space="preserve">The committee received written comments from Mr. Kimura, the regulator representing the County of Santa Cruz, CA who presented during open hearings. Written comments included specific, proposed changes to the item which were referred to in open hearings and that were represented in the letter submitted by CACASA. The committee heard from a member of industry in support of the item and considered the National Electrical Manufactures Association (NEMA) presentation posted on NCWM’s website. </w:t>
      </w:r>
    </w:p>
    <w:p w14:paraId="0E7DCA89" w14:textId="1824960C" w:rsidR="00B22D81" w:rsidRDefault="00B22D81" w:rsidP="00B22D81">
      <w:r>
        <w:t>The committee considered the edits</w:t>
      </w:r>
      <w:r w:rsidR="000B4E0D">
        <w:t xml:space="preserve"> submitted</w:t>
      </w:r>
      <w:r>
        <w:t xml:space="preserve"> by Mr. Kimura and cross-referenced those changes to the NIST OWM Electric Watthour Subgroup – Recommended Crosswalk. </w:t>
      </w:r>
      <w:r w:rsidRPr="00A92B9C">
        <w:t xml:space="preserve">The committee has decided to incorporate the recommended edits from NIST OWM’s crosswalk </w:t>
      </w:r>
      <w:r w:rsidR="00F4306C">
        <w:t>into</w:t>
      </w:r>
      <w:r w:rsidR="00ED3E59" w:rsidRPr="00D73C7F">
        <w:t xml:space="preserve"> the</w:t>
      </w:r>
      <w:r w:rsidRPr="00A92B9C">
        <w:t xml:space="preserve"> item </w:t>
      </w:r>
      <w:r w:rsidR="00ED3E59" w:rsidRPr="00D73C7F">
        <w:t xml:space="preserve">under consideration </w:t>
      </w:r>
      <w:r w:rsidRPr="00A92B9C">
        <w:t>to be forwarded to the regions.</w:t>
      </w:r>
      <w:r w:rsidR="00ED3E59">
        <w:t xml:space="preserve"> Additional changes recommended by Mr. Kimura are available </w:t>
      </w:r>
      <w:r w:rsidR="00A92B9C">
        <w:t xml:space="preserve">for review </w:t>
      </w:r>
      <w:r w:rsidR="00ED3E59">
        <w:t>on the NCWM website.</w:t>
      </w:r>
    </w:p>
    <w:p w14:paraId="6039EC18" w14:textId="77777777" w:rsidR="00F94C0D" w:rsidRPr="00E025F9" w:rsidRDefault="00F94C0D" w:rsidP="00995AA7">
      <w:pPr>
        <w:keepNext/>
        <w:spacing w:after="0"/>
        <w:rPr>
          <w:b/>
        </w:rPr>
      </w:pPr>
      <w:r w:rsidRPr="00E025F9">
        <w:rPr>
          <w:b/>
        </w:rPr>
        <w:t>Regional Associations’ Comments:</w:t>
      </w:r>
    </w:p>
    <w:p w14:paraId="29232F9C" w14:textId="5C53BE22" w:rsidR="00F94C0D" w:rsidRPr="00001B3A" w:rsidRDefault="00F94C0D" w:rsidP="00053601">
      <w:r>
        <w:rPr>
          <w:u w:val="single"/>
        </w:rPr>
        <w:t>WWMA 2022 Annual Meeting</w:t>
      </w:r>
      <w:r w:rsidRPr="00FD4763">
        <w:t xml:space="preserve">: </w:t>
      </w:r>
      <w:r w:rsidR="00277807">
        <w:t>No</w:t>
      </w:r>
      <w:r w:rsidR="000D6C58">
        <w:t xml:space="preserve"> comments were heard on this item. The WWMA S&amp;T Committee recommends that this item should remain developing to allow the USNWG to continue development of the model code.</w:t>
      </w:r>
    </w:p>
    <w:p w14:paraId="1C9C76D9" w14:textId="77777777" w:rsidR="00657F47" w:rsidRDefault="00F94C0D" w:rsidP="00053601">
      <w:r>
        <w:rPr>
          <w:u w:val="single"/>
        </w:rPr>
        <w:t>SWMA 2022 Annual Meeting</w:t>
      </w:r>
      <w:r w:rsidRPr="00FD4763">
        <w:t>:</w:t>
      </w:r>
      <w:r>
        <w:t xml:space="preserve"> </w:t>
      </w:r>
      <w:r w:rsidR="00657F47">
        <w:t>The following comments were received during the 2022 SWMA Annual Meeting:</w:t>
      </w:r>
    </w:p>
    <w:p w14:paraId="3622B6FB" w14:textId="77777777" w:rsidR="00657F47" w:rsidRDefault="00657F47" w:rsidP="00053601">
      <w:r>
        <w:t>Ms. Lisa Warfield, NIST, stated the workgroup planned to have an item in Pub 15 before the 2023 NCWM Interim Meeting.</w:t>
      </w:r>
    </w:p>
    <w:p w14:paraId="45E633CF" w14:textId="66D9AB45" w:rsidR="00F94C0D" w:rsidRPr="00842C05" w:rsidRDefault="00657F47" w:rsidP="00053601">
      <w:r>
        <w:t>The SWMA S&amp;T Committee recommends this item remain as a Developing Item.</w:t>
      </w:r>
    </w:p>
    <w:p w14:paraId="585B51AC" w14:textId="3C907DFF" w:rsidR="004263C8" w:rsidRDefault="00F94C0D" w:rsidP="00053601">
      <w:pPr>
        <w:rPr>
          <w:b/>
        </w:rPr>
      </w:pPr>
      <w:r w:rsidRPr="004263C8">
        <w:rPr>
          <w:u w:val="single"/>
        </w:rPr>
        <w:t>CWMA 2022 Interim Meeting</w:t>
      </w:r>
      <w:r w:rsidRPr="004263C8">
        <w:t>:</w:t>
      </w:r>
      <w:r w:rsidRPr="00FD4763">
        <w:t xml:space="preserve">  </w:t>
      </w:r>
      <w:r w:rsidR="004263C8">
        <w:t>No</w:t>
      </w:r>
      <w:r w:rsidR="004263C8">
        <w:rPr>
          <w:spacing w:val="-1"/>
        </w:rPr>
        <w:t xml:space="preserve"> </w:t>
      </w:r>
      <w:r w:rsidR="004263C8">
        <w:t>comments</w:t>
      </w:r>
      <w:r w:rsidR="004263C8">
        <w:rPr>
          <w:spacing w:val="-1"/>
        </w:rPr>
        <w:t xml:space="preserve"> </w:t>
      </w:r>
      <w:r w:rsidR="004263C8">
        <w:t>from</w:t>
      </w:r>
      <w:r w:rsidR="004263C8">
        <w:rPr>
          <w:spacing w:val="-3"/>
        </w:rPr>
        <w:t xml:space="preserve"> </w:t>
      </w:r>
      <w:r w:rsidR="004263C8">
        <w:t xml:space="preserve">the </w:t>
      </w:r>
      <w:r w:rsidR="004263C8">
        <w:rPr>
          <w:spacing w:val="-2"/>
        </w:rPr>
        <w:t>floor.</w:t>
      </w:r>
    </w:p>
    <w:p w14:paraId="62463F3B" w14:textId="369E28DD" w:rsidR="00F94C0D" w:rsidRPr="0023361E" w:rsidRDefault="004263C8" w:rsidP="00053601">
      <w:r>
        <w:t>The</w:t>
      </w:r>
      <w:r>
        <w:rPr>
          <w:spacing w:val="-5"/>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as</w:t>
      </w:r>
      <w:r>
        <w:rPr>
          <w:spacing w:val="-6"/>
        </w:rPr>
        <w:t xml:space="preserve"> </w:t>
      </w:r>
      <w:r>
        <w:t>a</w:t>
      </w:r>
      <w:r>
        <w:rPr>
          <w:spacing w:val="-2"/>
        </w:rPr>
        <w:t xml:space="preserve"> </w:t>
      </w:r>
      <w:r>
        <w:t>Developing</w:t>
      </w:r>
      <w:r>
        <w:rPr>
          <w:spacing w:val="-2"/>
        </w:rPr>
        <w:t xml:space="preserve"> item.</w:t>
      </w:r>
    </w:p>
    <w:p w14:paraId="16858C6E" w14:textId="77777777" w:rsidR="00B57425" w:rsidRDefault="00F94C0D" w:rsidP="00053601">
      <w:r>
        <w:rPr>
          <w:u w:val="single"/>
        </w:rPr>
        <w:t>NEWMA 2022 Interim Meeting:</w:t>
      </w:r>
      <w:r w:rsidRPr="00AB2599">
        <w:t xml:space="preserve"> </w:t>
      </w:r>
      <w:r w:rsidR="00B57425">
        <w:t>Ms. Lisa Warfield (NIST-OWM) commented that NIST is still working on this item. An update will be available for the NCWM Interim meeting.</w:t>
      </w:r>
    </w:p>
    <w:p w14:paraId="3BF4A19C" w14:textId="136A7869" w:rsidR="00F94C0D" w:rsidRPr="00B57425" w:rsidRDefault="00B57425" w:rsidP="00053601">
      <w:r>
        <w:t>The Committee is recommending that this item retain a Developing status.</w:t>
      </w:r>
    </w:p>
    <w:p w14:paraId="63C4BB75" w14:textId="7C7CCA22" w:rsidR="00F94C0D" w:rsidRDefault="00F94C0D" w:rsidP="0005360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2C762EB" w14:textId="32FD450E" w:rsidR="00C412CF" w:rsidRPr="003C355F" w:rsidRDefault="00E74F7A" w:rsidP="00E74F7A">
      <w:pPr>
        <w:pStyle w:val="ItemHeading"/>
        <w:tabs>
          <w:tab w:val="clear" w:pos="900"/>
          <w:tab w:val="left" w:pos="1530"/>
        </w:tabs>
        <w:ind w:left="2160" w:hanging="2160"/>
      </w:pPr>
      <w:bookmarkStart w:id="255" w:name="_Toc143527724"/>
      <w:r>
        <w:t>OTH-24.1</w:t>
      </w:r>
      <w:r w:rsidR="00C412CF" w:rsidRPr="003C355F">
        <w:tab/>
      </w:r>
      <w:r w:rsidR="00C412CF" w:rsidRPr="003C355F">
        <w:tab/>
      </w:r>
      <w:r w:rsidR="005A198A">
        <w:t>Appendix D, Definitions: li</w:t>
      </w:r>
      <w:r w:rsidR="006229A4">
        <w:t>quefied petroleum gas retail motor-fuel device.</w:t>
      </w:r>
      <w:bookmarkEnd w:id="255"/>
    </w:p>
    <w:p w14:paraId="262A9928" w14:textId="77777777" w:rsidR="00C412CF" w:rsidRDefault="00C412CF" w:rsidP="00C412CF">
      <w:pPr>
        <w:spacing w:after="0"/>
      </w:pPr>
    </w:p>
    <w:p w14:paraId="4B424775" w14:textId="77777777" w:rsidR="00C412CF" w:rsidRPr="00E025F9" w:rsidRDefault="00C412CF" w:rsidP="00C412CF">
      <w:pPr>
        <w:spacing w:after="0"/>
        <w:rPr>
          <w:b/>
        </w:rPr>
      </w:pPr>
      <w:r w:rsidRPr="00E025F9">
        <w:rPr>
          <w:b/>
        </w:rPr>
        <w:t>Source:</w:t>
      </w:r>
    </w:p>
    <w:p w14:paraId="48BC289F" w14:textId="5DEEB1D6" w:rsidR="00C412CF" w:rsidRDefault="00465E0B" w:rsidP="00C412CF">
      <w:r>
        <w:t>National Propane Gas Association</w:t>
      </w:r>
    </w:p>
    <w:p w14:paraId="756F42C9" w14:textId="77777777" w:rsidR="00C412CF" w:rsidRPr="00E025F9" w:rsidRDefault="00C412CF" w:rsidP="00C412CF">
      <w:pPr>
        <w:spacing w:after="0"/>
        <w:rPr>
          <w:b/>
        </w:rPr>
      </w:pPr>
      <w:r w:rsidRPr="00E025F9">
        <w:rPr>
          <w:b/>
        </w:rPr>
        <w:t>Purpose:</w:t>
      </w:r>
    </w:p>
    <w:p w14:paraId="48620FDB" w14:textId="6FC42D79" w:rsidR="00C412CF" w:rsidRDefault="00890328" w:rsidP="00C412CF">
      <w:r>
        <w:t>The proposal is a companion to the main proposal to modify 3.32, S.2.5.1 and S.2.5.2. There is another proposal that will substitute the term “liquefied petroleum gas retail motor-fuel device” for the terms “retail motor-fuel dispenser” and “retail motor-fuel device” throughout 3.32.</w:t>
      </w:r>
    </w:p>
    <w:p w14:paraId="750721B1" w14:textId="77777777" w:rsidR="00C412CF" w:rsidRPr="00E025F9" w:rsidRDefault="00C412CF" w:rsidP="00C412CF">
      <w:pPr>
        <w:spacing w:after="0"/>
        <w:rPr>
          <w:b/>
        </w:rPr>
      </w:pPr>
      <w:r w:rsidRPr="00E025F9">
        <w:rPr>
          <w:b/>
        </w:rPr>
        <w:t>Item under Consideration:</w:t>
      </w:r>
    </w:p>
    <w:p w14:paraId="2DA47B0A" w14:textId="70C0B439" w:rsidR="00C412CF" w:rsidRDefault="00A65126" w:rsidP="00C412CF">
      <w:r>
        <w:t>Amend Handbook 44 Appendix D, Definitions as follows:</w:t>
      </w:r>
    </w:p>
    <w:p w14:paraId="2FB0B7E8" w14:textId="77777777" w:rsidR="000A117F" w:rsidRPr="000A2B40" w:rsidRDefault="000A117F" w:rsidP="000A117F">
      <w:pPr>
        <w:spacing w:before="40" w:after="0"/>
        <w:ind w:left="252"/>
      </w:pPr>
      <w:r w:rsidRPr="000A2B40">
        <w:lastRenderedPageBreak/>
        <w:t xml:space="preserve">liquefied petroleum gas retail motor-fuel device. – A device designed for the measurement and delivery of liquefied petroleum gas used as a fuel for internal combustion engines in vehicles bearing a state or federal license plate for use on public roads. </w:t>
      </w:r>
      <w:r w:rsidRPr="000A117F">
        <w:rPr>
          <w:b/>
          <w:bCs/>
          <w:u w:val="single"/>
        </w:rPr>
        <w:t>The device can be operated either by trained personnel or the customer.</w:t>
      </w:r>
      <w:r>
        <w:rPr>
          <w:u w:val="single"/>
        </w:rPr>
        <w:t xml:space="preserve"> </w:t>
      </w:r>
      <w:r w:rsidRPr="000A2B40">
        <w:rPr>
          <w:strike/>
          <w:u w:val="single"/>
        </w:rPr>
        <w:t>The</w:t>
      </w:r>
      <w:r w:rsidRPr="000A2B40">
        <w:rPr>
          <w:strike/>
        </w:rPr>
        <w:t xml:space="preserve"> term means the same as “retail motor-fuel dispenser” and “retail motor-fuel device” as it appears in section 3.32 LPG and Anhydrous Ammonia Liquid-Measuring Devices. [3.32]</w:t>
      </w:r>
    </w:p>
    <w:p w14:paraId="298BFC59" w14:textId="77777777" w:rsidR="000A117F" w:rsidRPr="000A2B40" w:rsidRDefault="000A117F" w:rsidP="000A117F">
      <w:pPr>
        <w:spacing w:before="40" w:after="0"/>
        <w:ind w:left="252"/>
      </w:pPr>
      <w:r w:rsidRPr="000A2B40">
        <w:t> </w:t>
      </w:r>
    </w:p>
    <w:p w14:paraId="50B73BA1" w14:textId="7A5CBD97" w:rsidR="00A65126" w:rsidRPr="000A117F" w:rsidRDefault="000A117F" w:rsidP="000A117F">
      <w:pPr>
        <w:ind w:left="270"/>
        <w:rPr>
          <w:b/>
          <w:bCs/>
        </w:rPr>
      </w:pPr>
      <w:r w:rsidRPr="000A117F">
        <w:rPr>
          <w:b/>
          <w:bCs/>
          <w:u w:val="single"/>
        </w:rPr>
        <w:t>Note:  These devices are required to be listed to UL 495 Power-Operated Dispensing Devices for LP-Gas and equipped with a Type K15 nozzle in accordance with ISO/DIS 19825</w:t>
      </w:r>
      <w:r w:rsidRPr="000A117F">
        <w:rPr>
          <w:b/>
          <w:bCs/>
          <w:i/>
          <w:iCs/>
          <w:u w:val="single"/>
        </w:rPr>
        <w:t>, Road vehicles- Liquefied petroleum gas refueling connector.</w:t>
      </w:r>
    </w:p>
    <w:p w14:paraId="1A10EC4D" w14:textId="77777777" w:rsidR="00C412CF" w:rsidRDefault="00C412CF" w:rsidP="00C412CF">
      <w:pPr>
        <w:keepNext/>
        <w:spacing w:after="0"/>
      </w:pPr>
      <w:r w:rsidRPr="00E025F9">
        <w:rPr>
          <w:b/>
        </w:rPr>
        <w:t xml:space="preserve">Previous </w:t>
      </w:r>
      <w:r>
        <w:rPr>
          <w:b/>
        </w:rPr>
        <w:t>Status</w:t>
      </w:r>
      <w:r w:rsidRPr="00E025F9">
        <w:rPr>
          <w:b/>
        </w:rPr>
        <w:t>:</w:t>
      </w:r>
    </w:p>
    <w:p w14:paraId="2A0895BE" w14:textId="2C44228B" w:rsidR="00C412CF" w:rsidRDefault="00C412CF" w:rsidP="000A117F">
      <w:pPr>
        <w:ind w:left="720"/>
      </w:pPr>
      <w:r>
        <w:t xml:space="preserve">2024: New Proposal </w:t>
      </w:r>
    </w:p>
    <w:p w14:paraId="26656447" w14:textId="77777777" w:rsidR="00C412CF" w:rsidRPr="00AB010B" w:rsidRDefault="00C412CF" w:rsidP="00C412CF">
      <w:pPr>
        <w:keepNext/>
        <w:spacing w:after="0"/>
        <w:rPr>
          <w:b/>
        </w:rPr>
      </w:pPr>
      <w:r w:rsidRPr="00AB010B">
        <w:rPr>
          <w:b/>
        </w:rPr>
        <w:t>Original Justification:</w:t>
      </w:r>
    </w:p>
    <w:p w14:paraId="198A663A" w14:textId="77777777" w:rsidR="000C1ECA" w:rsidRDefault="000C1ECA" w:rsidP="000C1ECA">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1AC4D1DC" w14:textId="50E639B2" w:rsidR="00C412CF" w:rsidRDefault="000C1ECA" w:rsidP="000C1ECA">
      <w:r>
        <w:t>This is a companion to this group’s proposal to 3.32, S.2.5.1 and S.2.5.2. The proposed change to the definition will more precisely define what a liquefied petroleum gas retail motor-fuel device is. This is a UL-listed device that is electricity-powered and that has all of the features required by Handbook 44. It includes a safety nozzle that connects to the fill valve on the vehicle which will not flow gas unless a positive connection is made. These devices are required by NFPA 58 for all LP-gas dispensers installed at refueling facilities open to the public.</w:t>
      </w:r>
    </w:p>
    <w:p w14:paraId="6F1C313D" w14:textId="14561C0C" w:rsidR="000C1ECA" w:rsidRDefault="00A23D6D" w:rsidP="00F52F12">
      <w:pPr>
        <w:spacing w:before="40" w:after="0"/>
      </w:pPr>
      <w:r>
        <w:t>Opposition would most likely come from those opposed to the primary changes in S.2.5.1 and S.2.5.2. Opposition may also come from those concerned about vehicles that do not have the K15 mating connection on the fill valve of the vehicle. Rebuttal to that would be that propane industry sources indicate that older vehicles that do not have the K15 connection are being retrofit at a high rate to incorporate the safety features of the K15 connection.</w:t>
      </w:r>
    </w:p>
    <w:p w14:paraId="500064E3" w14:textId="1030C7C1" w:rsidR="00A23D6D" w:rsidRPr="003B4520" w:rsidRDefault="00A23D6D" w:rsidP="00A23D6D">
      <w:r>
        <w:t>The submitter requested Voting status in 2024.</w:t>
      </w:r>
    </w:p>
    <w:p w14:paraId="0BB3A524" w14:textId="77777777" w:rsidR="00C412CF" w:rsidRPr="002A7C3B" w:rsidRDefault="00C412CF" w:rsidP="00C412CF">
      <w:pPr>
        <w:keepNext/>
        <w:rPr>
          <w:b/>
        </w:rPr>
      </w:pPr>
      <w:r>
        <w:rPr>
          <w:b/>
        </w:rPr>
        <w:t>Comments</w:t>
      </w:r>
      <w:r w:rsidRPr="002A7C3B">
        <w:rPr>
          <w:b/>
        </w:rPr>
        <w:t xml:space="preserve"> in Favor:</w:t>
      </w:r>
    </w:p>
    <w:p w14:paraId="05D2FCBF" w14:textId="77777777" w:rsidR="00C412CF" w:rsidRPr="002A7C3B" w:rsidRDefault="00C412CF" w:rsidP="00C412CF">
      <w:pPr>
        <w:keepNext/>
        <w:spacing w:after="0"/>
        <w:ind w:left="720"/>
        <w:rPr>
          <w:b/>
        </w:rPr>
      </w:pPr>
      <w:r w:rsidRPr="002A7C3B">
        <w:rPr>
          <w:b/>
        </w:rPr>
        <w:t>Regulatory:</w:t>
      </w:r>
    </w:p>
    <w:p w14:paraId="0A36D460" w14:textId="77777777" w:rsidR="00C412CF" w:rsidRPr="002A7C3B" w:rsidRDefault="00C412CF" w:rsidP="00C412CF">
      <w:pPr>
        <w:pStyle w:val="ListParagraph"/>
        <w:numPr>
          <w:ilvl w:val="0"/>
          <w:numId w:val="15"/>
        </w:numPr>
        <w:spacing w:after="0" w:line="259" w:lineRule="auto"/>
        <w:ind w:left="1080"/>
        <w:jc w:val="left"/>
      </w:pPr>
    </w:p>
    <w:p w14:paraId="747E280F" w14:textId="77777777" w:rsidR="00C412CF" w:rsidRPr="002A7C3B" w:rsidRDefault="00C412CF" w:rsidP="00C412CF">
      <w:pPr>
        <w:spacing w:before="240" w:after="0"/>
        <w:ind w:left="720"/>
        <w:rPr>
          <w:b/>
        </w:rPr>
      </w:pPr>
      <w:r w:rsidRPr="002A7C3B">
        <w:rPr>
          <w:b/>
        </w:rPr>
        <w:t>Industry:</w:t>
      </w:r>
    </w:p>
    <w:p w14:paraId="26D3C8B4" w14:textId="77777777" w:rsidR="00C412CF" w:rsidRPr="002A7C3B" w:rsidRDefault="00C412CF" w:rsidP="00C412CF">
      <w:pPr>
        <w:pStyle w:val="ListParagraph"/>
        <w:numPr>
          <w:ilvl w:val="0"/>
          <w:numId w:val="15"/>
        </w:numPr>
        <w:spacing w:after="0" w:line="259" w:lineRule="auto"/>
        <w:ind w:left="1080"/>
        <w:jc w:val="left"/>
      </w:pPr>
    </w:p>
    <w:p w14:paraId="25C7619B" w14:textId="77777777" w:rsidR="00C412CF" w:rsidRPr="002A7C3B" w:rsidRDefault="00C412CF" w:rsidP="00C412CF">
      <w:pPr>
        <w:spacing w:before="240" w:after="0"/>
        <w:ind w:left="720"/>
        <w:rPr>
          <w:b/>
        </w:rPr>
      </w:pPr>
      <w:r w:rsidRPr="002A7C3B">
        <w:rPr>
          <w:b/>
        </w:rPr>
        <w:t>Advisory:</w:t>
      </w:r>
    </w:p>
    <w:p w14:paraId="6CF84455" w14:textId="77777777" w:rsidR="00C412CF" w:rsidRPr="002A7C3B" w:rsidRDefault="00C412CF" w:rsidP="00C412CF">
      <w:pPr>
        <w:pStyle w:val="ListParagraph"/>
        <w:numPr>
          <w:ilvl w:val="0"/>
          <w:numId w:val="15"/>
        </w:numPr>
        <w:spacing w:after="0" w:line="259" w:lineRule="auto"/>
        <w:ind w:left="1080"/>
        <w:jc w:val="left"/>
      </w:pPr>
    </w:p>
    <w:p w14:paraId="0B626698" w14:textId="77777777" w:rsidR="00C412CF" w:rsidRPr="002A7C3B" w:rsidRDefault="00C412CF" w:rsidP="00C412CF">
      <w:pPr>
        <w:spacing w:before="240"/>
        <w:rPr>
          <w:b/>
        </w:rPr>
      </w:pPr>
      <w:r>
        <w:rPr>
          <w:b/>
        </w:rPr>
        <w:t>Comments</w:t>
      </w:r>
      <w:r w:rsidRPr="002A7C3B">
        <w:rPr>
          <w:b/>
        </w:rPr>
        <w:t xml:space="preserve"> Against:</w:t>
      </w:r>
    </w:p>
    <w:p w14:paraId="5906967B" w14:textId="77777777" w:rsidR="00C412CF" w:rsidRPr="002A7C3B" w:rsidRDefault="00C412CF" w:rsidP="00C412CF">
      <w:pPr>
        <w:spacing w:after="0"/>
        <w:ind w:left="720"/>
        <w:rPr>
          <w:b/>
        </w:rPr>
      </w:pPr>
      <w:r w:rsidRPr="002A7C3B">
        <w:rPr>
          <w:b/>
        </w:rPr>
        <w:t>Regulatory:</w:t>
      </w:r>
    </w:p>
    <w:p w14:paraId="6CC7CE8A" w14:textId="77777777" w:rsidR="00C412CF" w:rsidRPr="002A7C3B" w:rsidRDefault="00C412CF" w:rsidP="00C412CF">
      <w:pPr>
        <w:pStyle w:val="ListParagraph"/>
        <w:numPr>
          <w:ilvl w:val="0"/>
          <w:numId w:val="16"/>
        </w:numPr>
        <w:spacing w:after="0" w:line="259" w:lineRule="auto"/>
        <w:ind w:left="1080"/>
        <w:jc w:val="left"/>
      </w:pPr>
    </w:p>
    <w:p w14:paraId="484B6683" w14:textId="77777777" w:rsidR="00C412CF" w:rsidRPr="002A7C3B" w:rsidRDefault="00C412CF" w:rsidP="00C412CF">
      <w:pPr>
        <w:spacing w:before="240" w:after="0"/>
        <w:ind w:left="720"/>
        <w:rPr>
          <w:b/>
        </w:rPr>
      </w:pPr>
      <w:r w:rsidRPr="002A7C3B">
        <w:rPr>
          <w:b/>
        </w:rPr>
        <w:t>Industry:</w:t>
      </w:r>
    </w:p>
    <w:p w14:paraId="0FA89C77" w14:textId="77777777" w:rsidR="00C412CF" w:rsidRPr="002A7C3B" w:rsidRDefault="00C412CF" w:rsidP="00C412CF">
      <w:pPr>
        <w:pStyle w:val="ListParagraph"/>
        <w:numPr>
          <w:ilvl w:val="0"/>
          <w:numId w:val="16"/>
        </w:numPr>
        <w:spacing w:after="0" w:line="259" w:lineRule="auto"/>
        <w:ind w:left="1080"/>
        <w:jc w:val="left"/>
      </w:pPr>
    </w:p>
    <w:p w14:paraId="528731C8" w14:textId="77777777" w:rsidR="00C412CF" w:rsidRPr="00AC5B86" w:rsidRDefault="00C412CF" w:rsidP="00C412CF">
      <w:pPr>
        <w:spacing w:before="240" w:after="0"/>
        <w:ind w:left="720"/>
        <w:rPr>
          <w:b/>
        </w:rPr>
      </w:pPr>
      <w:r w:rsidRPr="002A7C3B">
        <w:rPr>
          <w:b/>
        </w:rPr>
        <w:t>Advisory:</w:t>
      </w:r>
    </w:p>
    <w:p w14:paraId="278DBA79" w14:textId="77777777" w:rsidR="00C412CF" w:rsidRDefault="00C412CF" w:rsidP="00C412CF">
      <w:pPr>
        <w:pStyle w:val="ListParagraph"/>
        <w:numPr>
          <w:ilvl w:val="0"/>
          <w:numId w:val="16"/>
        </w:numPr>
        <w:spacing w:after="0" w:line="259" w:lineRule="auto"/>
        <w:ind w:left="1080"/>
        <w:jc w:val="left"/>
      </w:pPr>
    </w:p>
    <w:p w14:paraId="03376E41" w14:textId="77777777" w:rsidR="00C412CF" w:rsidRPr="002A7C3B" w:rsidRDefault="00C412CF" w:rsidP="00C412CF">
      <w:pPr>
        <w:spacing w:before="240"/>
        <w:rPr>
          <w:b/>
        </w:rPr>
      </w:pPr>
      <w:r>
        <w:rPr>
          <w:b/>
        </w:rPr>
        <w:lastRenderedPageBreak/>
        <w:t>Neutral Comments</w:t>
      </w:r>
      <w:r w:rsidRPr="002A7C3B">
        <w:rPr>
          <w:b/>
        </w:rPr>
        <w:t>:</w:t>
      </w:r>
    </w:p>
    <w:p w14:paraId="008D733B" w14:textId="77777777" w:rsidR="00C412CF" w:rsidRPr="002A7C3B" w:rsidRDefault="00C412CF" w:rsidP="00C412CF">
      <w:pPr>
        <w:spacing w:after="0"/>
        <w:ind w:left="720"/>
        <w:rPr>
          <w:b/>
        </w:rPr>
      </w:pPr>
      <w:r w:rsidRPr="002A7C3B">
        <w:rPr>
          <w:b/>
        </w:rPr>
        <w:t>Regulatory:</w:t>
      </w:r>
    </w:p>
    <w:p w14:paraId="4D8A5A14" w14:textId="77777777" w:rsidR="00C412CF" w:rsidRPr="002A7C3B" w:rsidRDefault="00C412CF" w:rsidP="00C412CF">
      <w:pPr>
        <w:pStyle w:val="ListParagraph"/>
        <w:numPr>
          <w:ilvl w:val="0"/>
          <w:numId w:val="16"/>
        </w:numPr>
        <w:spacing w:after="0" w:line="259" w:lineRule="auto"/>
        <w:ind w:left="1080"/>
        <w:jc w:val="left"/>
      </w:pPr>
    </w:p>
    <w:p w14:paraId="4FAE9237" w14:textId="77777777" w:rsidR="00C412CF" w:rsidRPr="002A7C3B" w:rsidRDefault="00C412CF" w:rsidP="00C412CF">
      <w:pPr>
        <w:spacing w:before="240" w:after="0"/>
        <w:ind w:left="720"/>
        <w:rPr>
          <w:b/>
        </w:rPr>
      </w:pPr>
      <w:r w:rsidRPr="002A7C3B">
        <w:rPr>
          <w:b/>
        </w:rPr>
        <w:t>Industry:</w:t>
      </w:r>
    </w:p>
    <w:p w14:paraId="772C36B9" w14:textId="77777777" w:rsidR="00C412CF" w:rsidRPr="002A7C3B" w:rsidRDefault="00C412CF" w:rsidP="00C412CF">
      <w:pPr>
        <w:pStyle w:val="ListParagraph"/>
        <w:numPr>
          <w:ilvl w:val="0"/>
          <w:numId w:val="16"/>
        </w:numPr>
        <w:spacing w:after="0" w:line="259" w:lineRule="auto"/>
        <w:ind w:left="1080"/>
        <w:jc w:val="left"/>
      </w:pPr>
    </w:p>
    <w:p w14:paraId="763C42E0" w14:textId="77777777" w:rsidR="00C412CF" w:rsidRPr="002A7C3B" w:rsidRDefault="00C412CF" w:rsidP="00C412CF">
      <w:pPr>
        <w:spacing w:before="240" w:after="0"/>
        <w:ind w:left="720"/>
        <w:rPr>
          <w:b/>
        </w:rPr>
      </w:pPr>
      <w:r w:rsidRPr="002A7C3B">
        <w:rPr>
          <w:b/>
        </w:rPr>
        <w:t>Advisory:</w:t>
      </w:r>
    </w:p>
    <w:p w14:paraId="00DE8C55" w14:textId="77777777" w:rsidR="00C412CF" w:rsidRDefault="00C412CF" w:rsidP="00C412CF">
      <w:pPr>
        <w:pStyle w:val="ListParagraph"/>
        <w:numPr>
          <w:ilvl w:val="0"/>
          <w:numId w:val="16"/>
        </w:numPr>
        <w:spacing w:after="0" w:line="259" w:lineRule="auto"/>
        <w:ind w:left="1080"/>
        <w:jc w:val="left"/>
      </w:pPr>
    </w:p>
    <w:p w14:paraId="74BA3D37" w14:textId="77777777" w:rsidR="00C412CF" w:rsidRPr="00E025F9" w:rsidRDefault="00C412CF" w:rsidP="00C412CF">
      <w:pPr>
        <w:spacing w:before="240" w:after="0"/>
        <w:rPr>
          <w:b/>
        </w:rPr>
      </w:pPr>
      <w:r w:rsidRPr="002A7C3B">
        <w:rPr>
          <w:b/>
        </w:rPr>
        <w:t>Item Develop</w:t>
      </w:r>
      <w:r w:rsidRPr="00E025F9">
        <w:rPr>
          <w:b/>
        </w:rPr>
        <w:t>ment:</w:t>
      </w:r>
    </w:p>
    <w:p w14:paraId="27CB6ADB" w14:textId="1279CDBB" w:rsidR="00C412CF" w:rsidRDefault="00A23D6D" w:rsidP="00C412CF">
      <w:r>
        <w:t>New Proposal</w:t>
      </w:r>
    </w:p>
    <w:p w14:paraId="41CF2CF3" w14:textId="77777777" w:rsidR="00C412CF" w:rsidRPr="00E025F9" w:rsidRDefault="00C412CF" w:rsidP="00C412CF">
      <w:pPr>
        <w:spacing w:after="0"/>
        <w:rPr>
          <w:b/>
        </w:rPr>
      </w:pPr>
      <w:r w:rsidRPr="00E025F9">
        <w:rPr>
          <w:b/>
        </w:rPr>
        <w:t>Regional Associations’ Comments:</w:t>
      </w:r>
    </w:p>
    <w:p w14:paraId="43FC3481" w14:textId="3536D771" w:rsidR="00C412CF" w:rsidRDefault="00A23D6D" w:rsidP="00C412CF">
      <w:r>
        <w:t>New Proposal</w:t>
      </w:r>
    </w:p>
    <w:p w14:paraId="3B702F15" w14:textId="3D77049E" w:rsidR="009F5535" w:rsidRDefault="00C412CF" w:rsidP="00C412CF">
      <w:r>
        <w:t xml:space="preserve">Additional letters, presentation and data may have been submitted for consideration with this item.  Please refer to </w:t>
      </w:r>
      <w:r>
        <w:rPr>
          <w:u w:val="single"/>
        </w:rPr>
        <w:t>https://www.ncwm.com/publication-15</w:t>
      </w:r>
      <w:r>
        <w:t xml:space="preserve"> to review these documents.</w:t>
      </w:r>
    </w:p>
    <w:p w14:paraId="7E1E7715" w14:textId="6751C8B7" w:rsidR="00B91980" w:rsidRPr="008743F4" w:rsidRDefault="00FA37F5" w:rsidP="00FA37F5">
      <w:pPr>
        <w:pStyle w:val="ItemHeading"/>
        <w:tabs>
          <w:tab w:val="clear" w:pos="900"/>
          <w:tab w:val="left" w:pos="1530"/>
        </w:tabs>
        <w:ind w:left="2160" w:hanging="2160"/>
        <w:rPr>
          <w:u w:val="single"/>
        </w:rPr>
      </w:pPr>
      <w:bookmarkStart w:id="256" w:name="_Toc143527725"/>
      <w:r>
        <w:t>OTH-24.2</w:t>
      </w:r>
      <w:r w:rsidR="00B91980" w:rsidRPr="003C355F">
        <w:tab/>
      </w:r>
      <w:r w:rsidR="00B91980" w:rsidRPr="003C355F">
        <w:tab/>
      </w:r>
      <w:r>
        <w:t xml:space="preserve">Appendix D, Definitions: </w:t>
      </w:r>
      <w:r w:rsidR="00CB26AA">
        <w:rPr>
          <w:u w:val="single"/>
        </w:rPr>
        <w:t>Nat</w:t>
      </w:r>
      <w:r w:rsidR="008743F4">
        <w:rPr>
          <w:u w:val="single"/>
        </w:rPr>
        <w:t>i</w:t>
      </w:r>
      <w:r w:rsidR="00CB26AA">
        <w:rPr>
          <w:u w:val="single"/>
        </w:rPr>
        <w:t>onal Type Evaluation Pro</w:t>
      </w:r>
      <w:r w:rsidR="008743F4">
        <w:rPr>
          <w:u w:val="single"/>
        </w:rPr>
        <w:t>gram (NTEP)</w:t>
      </w:r>
      <w:r w:rsidR="008743F4">
        <w:t xml:space="preserve"> and </w:t>
      </w:r>
      <w:r w:rsidR="00097CE2">
        <w:rPr>
          <w:u w:val="single"/>
        </w:rPr>
        <w:t>Certificate of Conformance (CC)</w:t>
      </w:r>
      <w:bookmarkEnd w:id="256"/>
    </w:p>
    <w:p w14:paraId="71CB4ABA" w14:textId="77777777" w:rsidR="00B91980" w:rsidRDefault="00B91980" w:rsidP="00B91980">
      <w:pPr>
        <w:spacing w:after="0"/>
      </w:pPr>
    </w:p>
    <w:p w14:paraId="1EFEA334" w14:textId="77777777" w:rsidR="00B91980" w:rsidRPr="00E025F9" w:rsidRDefault="00B91980" w:rsidP="00B91980">
      <w:pPr>
        <w:spacing w:after="0"/>
        <w:rPr>
          <w:b/>
        </w:rPr>
      </w:pPr>
      <w:r w:rsidRPr="00E025F9">
        <w:rPr>
          <w:b/>
        </w:rPr>
        <w:t>Source:</w:t>
      </w:r>
    </w:p>
    <w:p w14:paraId="29C7CF71" w14:textId="3FE00D66" w:rsidR="00B91980" w:rsidRDefault="00097CE2" w:rsidP="00B91980">
      <w:r>
        <w:t>Jerry Buendel</w:t>
      </w:r>
    </w:p>
    <w:p w14:paraId="716DFBD0" w14:textId="77777777" w:rsidR="00B91980" w:rsidRPr="00E025F9" w:rsidRDefault="00B91980" w:rsidP="00B91980">
      <w:pPr>
        <w:spacing w:after="0"/>
        <w:rPr>
          <w:b/>
        </w:rPr>
      </w:pPr>
      <w:r w:rsidRPr="00E025F9">
        <w:rPr>
          <w:b/>
        </w:rPr>
        <w:t>Purpose:</w:t>
      </w:r>
    </w:p>
    <w:p w14:paraId="23624BA2" w14:textId="114CF880" w:rsidR="00B91980" w:rsidRDefault="0019555D" w:rsidP="00B91980">
      <w:r>
        <w:t xml:space="preserve">Add a definition of </w:t>
      </w:r>
      <w:r w:rsidR="00E83D27">
        <w:t>Certificate of Conformance (CC)</w:t>
      </w:r>
      <w:r>
        <w:t xml:space="preserve"> and a definition of </w:t>
      </w:r>
      <w:r w:rsidR="00E83D27">
        <w:t>National Type Evaluation Program (NTEP)</w:t>
      </w:r>
      <w:r w:rsidR="0046576F">
        <w:t xml:space="preserve"> </w:t>
      </w:r>
      <w:r>
        <w:t>to Handbook 44, Appendix D.</w:t>
      </w:r>
    </w:p>
    <w:p w14:paraId="0CFC3D14" w14:textId="77777777" w:rsidR="00B91980" w:rsidRPr="00E025F9" w:rsidRDefault="00B91980" w:rsidP="00B91980">
      <w:pPr>
        <w:spacing w:after="0"/>
        <w:rPr>
          <w:b/>
        </w:rPr>
      </w:pPr>
      <w:r w:rsidRPr="00E025F9">
        <w:rPr>
          <w:b/>
        </w:rPr>
        <w:t>Item under Consideration:</w:t>
      </w:r>
    </w:p>
    <w:p w14:paraId="43BFD6B9" w14:textId="102D5D3B" w:rsidR="00B91980" w:rsidRDefault="0019555D" w:rsidP="00B91980">
      <w:r>
        <w:t>Amend Handbook 44 Appendix D, Definitions as follows:</w:t>
      </w:r>
    </w:p>
    <w:p w14:paraId="7EA2145A" w14:textId="77777777" w:rsidR="00F36793" w:rsidRDefault="00F36793" w:rsidP="00F36793">
      <w:pPr>
        <w:ind w:left="360"/>
      </w:pPr>
      <w:r w:rsidRPr="00AC0BA2">
        <w:rPr>
          <w:color w:val="000000"/>
          <w:u w:val="single"/>
        </w:rPr>
        <w:t xml:space="preserve">Certificate of Conformance (CC) - A document issued based on testing by a Participating Laboratory, which the certificate holder maintains in active status under the National Type Evaluation Program (NTEP). The document constitutes evidence of conformance of a model or models of a particular device, measurement system, instrument, or element that positively identifies the design with the requirements of this document, NIST Handbook 44, “Specifications, Tolerances, and Other Technical Requirements for Weighing and Measuring Devices,” and the test procedures contained in NCWM Publication 14. By maintaining the Certificate in active status, the Certificate holder declares the intent to continue to manufacture or remanufacture the device consistent with the type and in conformance with the applicable requirements. A device is traceable to an active CC if: (a) it is of the same type identified on the Certificate, and (b) it was manufactured during the period that the Certificate was maintained in active status. For manufacturers of grain moisture meters, maintenance of active status also involves annual participation in the NTEP Laboratory On-going Calibration Program, OCP (Phase II).  Some certificates may be designated as inactive.  </w:t>
      </w:r>
      <w:r w:rsidRPr="00AC0BA2">
        <w:rPr>
          <w:color w:val="202020"/>
          <w:u w:val="single"/>
          <w:shd w:val="clear" w:color="auto" w:fill="FFFFFF"/>
        </w:rPr>
        <w:t>An inactive Certificate of Conformance is a Certificate which was previously active, but the devices are no longer being manufactured for commercial applications subject to local regulations or laws.  However, devices already manufactured, installed or in inventory, but not yet sold, may be used, sold, repaired and resold under inactive Certificates of Conformance.</w:t>
      </w:r>
    </w:p>
    <w:p w14:paraId="4CBB1E71" w14:textId="63952732" w:rsidR="00F36793" w:rsidRPr="00AC0BA2" w:rsidRDefault="00F36793" w:rsidP="00F36793">
      <w:pPr>
        <w:spacing w:before="40"/>
        <w:ind w:left="360"/>
        <w:rPr>
          <w:color w:val="000000"/>
          <w:u w:val="single"/>
        </w:rPr>
      </w:pPr>
      <w:r w:rsidRPr="00AC0BA2">
        <w:rPr>
          <w:color w:val="000000"/>
          <w:u w:val="single"/>
        </w:rPr>
        <w:t xml:space="preserve">National Type Evaluation Program (NTEP) – A program operated by NCWM.  NTEP is a program of cooperation between the NCWM, NIST, other federal agencies, the states, and the private sector for determining, on a uniform </w:t>
      </w:r>
      <w:r w:rsidRPr="00AC0BA2">
        <w:rPr>
          <w:color w:val="000000"/>
          <w:u w:val="single"/>
        </w:rPr>
        <w:lastRenderedPageBreak/>
        <w:t>basis, conformance of a model or models of a particular device, measurement system, instrument, or element that positively identifies the design with the relevant provisions of NIST Handbook 44, “Specifications, Tolerances, and Other Technical Requirements for Weighing and Measuring Devices,” and NCWM, Publication 14, “National Type Evaluation Program, Technical Policy, Checklists, and Test Procedures.”</w:t>
      </w:r>
    </w:p>
    <w:p w14:paraId="319D425C" w14:textId="77777777" w:rsidR="00B91980" w:rsidRDefault="00B91980" w:rsidP="00B91980">
      <w:pPr>
        <w:keepNext/>
        <w:spacing w:after="0"/>
      </w:pPr>
      <w:r w:rsidRPr="00E025F9">
        <w:rPr>
          <w:b/>
        </w:rPr>
        <w:t xml:space="preserve">Previous </w:t>
      </w:r>
      <w:r>
        <w:rPr>
          <w:b/>
        </w:rPr>
        <w:t>Status</w:t>
      </w:r>
      <w:r w:rsidRPr="00E025F9">
        <w:rPr>
          <w:b/>
        </w:rPr>
        <w:t>:</w:t>
      </w:r>
    </w:p>
    <w:p w14:paraId="21BD490B" w14:textId="1FDFBD2D" w:rsidR="00B91980" w:rsidRDefault="00B91980" w:rsidP="00F36793">
      <w:pPr>
        <w:ind w:left="720"/>
      </w:pPr>
      <w:r>
        <w:t xml:space="preserve">2024: New Proposal </w:t>
      </w:r>
    </w:p>
    <w:p w14:paraId="75A7FD57" w14:textId="77777777" w:rsidR="00B91980" w:rsidRPr="00AB010B" w:rsidRDefault="00B91980" w:rsidP="00B91980">
      <w:pPr>
        <w:keepNext/>
        <w:spacing w:after="0"/>
        <w:rPr>
          <w:b/>
        </w:rPr>
      </w:pPr>
      <w:r w:rsidRPr="00AB010B">
        <w:rPr>
          <w:b/>
        </w:rPr>
        <w:t>Original Justification:</w:t>
      </w:r>
    </w:p>
    <w:p w14:paraId="1E428F3A" w14:textId="77777777" w:rsidR="00A9657D" w:rsidRPr="006E476F" w:rsidRDefault="00A9657D" w:rsidP="00A9657D">
      <w:pPr>
        <w:pStyle w:val="ListParagraph"/>
        <w:numPr>
          <w:ilvl w:val="0"/>
          <w:numId w:val="16"/>
        </w:numPr>
        <w:spacing w:before="40" w:after="0"/>
        <w:ind w:left="360"/>
      </w:pPr>
      <w:r w:rsidRPr="009C0C47">
        <w:t>The term National Type Evaluation Program (NTEP) is used in the General</w:t>
      </w:r>
      <w:r>
        <w:t>,</w:t>
      </w:r>
      <w:r w:rsidRPr="009C0C47">
        <w:t xml:space="preserve"> Scales, Automatic Weighing System, Hydrogen Gas-Measuring, Electric Vehicle Fueling Systems, Grain Moisture Meter, Near-Infrared Grain Analyzers, and Multiple Dimension Measuring Devices codes, and in Appendix A. Fundamental Considerations.</w:t>
      </w:r>
      <w:r w:rsidRPr="006E476F">
        <w:t xml:space="preserve">  </w:t>
      </w:r>
    </w:p>
    <w:p w14:paraId="7A7D5CDD" w14:textId="77777777" w:rsidR="00A9657D" w:rsidRDefault="00A9657D" w:rsidP="00A9657D">
      <w:pPr>
        <w:pStyle w:val="ListParagraph"/>
        <w:numPr>
          <w:ilvl w:val="0"/>
          <w:numId w:val="16"/>
        </w:numPr>
        <w:spacing w:before="40" w:after="0"/>
        <w:ind w:left="360"/>
      </w:pPr>
      <w:r w:rsidRPr="009C0C47">
        <w:t>Some users of the Handbook</w:t>
      </w:r>
      <w:r>
        <w:t>, including regulatory officials, have little or no</w:t>
      </w:r>
      <w:r w:rsidRPr="009C0C47">
        <w:t xml:space="preserve"> knowledge of NTEP and the significance of Certificates of Conformance.</w:t>
      </w:r>
    </w:p>
    <w:p w14:paraId="36607E5A" w14:textId="77777777" w:rsidR="00A9657D" w:rsidRDefault="00A9657D" w:rsidP="00A9657D">
      <w:pPr>
        <w:pStyle w:val="ListParagraph"/>
        <w:numPr>
          <w:ilvl w:val="0"/>
          <w:numId w:val="16"/>
        </w:numPr>
        <w:spacing w:before="40" w:after="0"/>
        <w:ind w:left="360"/>
      </w:pPr>
      <w:r>
        <w:t>The terms NTEP and Certificate of Conformance appear in NCWM’s Basic Competency, Professional Certification, and Service Agent examinations. Examinees are expected to be able to understand NTEP CCs and apply information found on the CCs.</w:t>
      </w:r>
    </w:p>
    <w:p w14:paraId="173498C1" w14:textId="77777777" w:rsidR="00A9657D" w:rsidRDefault="00A9657D" w:rsidP="00A9657D">
      <w:pPr>
        <w:pStyle w:val="ListParagraph"/>
        <w:numPr>
          <w:ilvl w:val="0"/>
          <w:numId w:val="16"/>
        </w:numPr>
        <w:spacing w:before="40" w:after="0"/>
        <w:ind w:left="360"/>
      </w:pPr>
      <w:r>
        <w:t>The definition for NTEP and CC are taken from  NIST Handbook 130, Uniform Regulation for National Type Evaluation.  The statements on inactive CCs are taken from the NCWM website, NTEP Frequently Asked Questions page.</w:t>
      </w:r>
    </w:p>
    <w:p w14:paraId="48AEE459" w14:textId="5DF4E651" w:rsidR="00B91980" w:rsidRDefault="00A9657D" w:rsidP="00A9657D">
      <w:pPr>
        <w:pStyle w:val="ListParagraph"/>
        <w:numPr>
          <w:ilvl w:val="0"/>
          <w:numId w:val="16"/>
        </w:numPr>
        <w:spacing w:before="40"/>
        <w:ind w:left="360"/>
      </w:pPr>
      <w:r>
        <w:t>The absence of definitions could cause enforcement or other legal issues.</w:t>
      </w:r>
    </w:p>
    <w:p w14:paraId="76C05881" w14:textId="2711F6DA" w:rsidR="00A9657D" w:rsidRPr="003B4520" w:rsidRDefault="00A9657D" w:rsidP="00A9657D">
      <w:pPr>
        <w:spacing w:before="40"/>
      </w:pPr>
      <w:r>
        <w:t>The submitter requested Voting st</w:t>
      </w:r>
      <w:r w:rsidR="001538D1">
        <w:t>atus for 2024.</w:t>
      </w:r>
    </w:p>
    <w:p w14:paraId="787AF9FA" w14:textId="77777777" w:rsidR="00B91980" w:rsidRPr="002A7C3B" w:rsidRDefault="00B91980" w:rsidP="00B91980">
      <w:pPr>
        <w:keepNext/>
        <w:rPr>
          <w:b/>
        </w:rPr>
      </w:pPr>
      <w:r>
        <w:rPr>
          <w:b/>
        </w:rPr>
        <w:t>Comments</w:t>
      </w:r>
      <w:r w:rsidRPr="002A7C3B">
        <w:rPr>
          <w:b/>
        </w:rPr>
        <w:t xml:space="preserve"> in Favor:</w:t>
      </w:r>
    </w:p>
    <w:p w14:paraId="20D4EF3F" w14:textId="77777777" w:rsidR="00B91980" w:rsidRPr="002A7C3B" w:rsidRDefault="00B91980" w:rsidP="00B91980">
      <w:pPr>
        <w:keepNext/>
        <w:spacing w:after="0"/>
        <w:ind w:left="720"/>
        <w:rPr>
          <w:b/>
        </w:rPr>
      </w:pPr>
      <w:r w:rsidRPr="002A7C3B">
        <w:rPr>
          <w:b/>
        </w:rPr>
        <w:t>Regulatory:</w:t>
      </w:r>
    </w:p>
    <w:p w14:paraId="23EB0E71" w14:textId="77777777" w:rsidR="00B91980" w:rsidRPr="002A7C3B" w:rsidRDefault="00B91980" w:rsidP="00B91980">
      <w:pPr>
        <w:pStyle w:val="ListParagraph"/>
        <w:numPr>
          <w:ilvl w:val="0"/>
          <w:numId w:val="15"/>
        </w:numPr>
        <w:spacing w:after="0" w:line="259" w:lineRule="auto"/>
        <w:ind w:left="1080"/>
        <w:jc w:val="left"/>
      </w:pPr>
    </w:p>
    <w:p w14:paraId="0B95D4A1" w14:textId="77777777" w:rsidR="00B91980" w:rsidRPr="002A7C3B" w:rsidRDefault="00B91980" w:rsidP="00B91980">
      <w:pPr>
        <w:spacing w:before="240" w:after="0"/>
        <w:ind w:left="720"/>
        <w:rPr>
          <w:b/>
        </w:rPr>
      </w:pPr>
      <w:r w:rsidRPr="002A7C3B">
        <w:rPr>
          <w:b/>
        </w:rPr>
        <w:t>Industry:</w:t>
      </w:r>
    </w:p>
    <w:p w14:paraId="0E0AD439" w14:textId="77777777" w:rsidR="00B91980" w:rsidRPr="002A7C3B" w:rsidRDefault="00B91980" w:rsidP="00B91980">
      <w:pPr>
        <w:pStyle w:val="ListParagraph"/>
        <w:numPr>
          <w:ilvl w:val="0"/>
          <w:numId w:val="15"/>
        </w:numPr>
        <w:spacing w:after="0" w:line="259" w:lineRule="auto"/>
        <w:ind w:left="1080"/>
        <w:jc w:val="left"/>
      </w:pPr>
    </w:p>
    <w:p w14:paraId="507C36DE" w14:textId="77777777" w:rsidR="00B91980" w:rsidRPr="002A7C3B" w:rsidRDefault="00B91980" w:rsidP="00B91980">
      <w:pPr>
        <w:spacing w:before="240" w:after="0"/>
        <w:ind w:left="720"/>
        <w:rPr>
          <w:b/>
        </w:rPr>
      </w:pPr>
      <w:r w:rsidRPr="002A7C3B">
        <w:rPr>
          <w:b/>
        </w:rPr>
        <w:t>Advisory:</w:t>
      </w:r>
    </w:p>
    <w:p w14:paraId="4851CA46" w14:textId="77777777" w:rsidR="00B91980" w:rsidRPr="002A7C3B" w:rsidRDefault="00B91980" w:rsidP="00B91980">
      <w:pPr>
        <w:pStyle w:val="ListParagraph"/>
        <w:numPr>
          <w:ilvl w:val="0"/>
          <w:numId w:val="15"/>
        </w:numPr>
        <w:spacing w:after="0" w:line="259" w:lineRule="auto"/>
        <w:ind w:left="1080"/>
        <w:jc w:val="left"/>
      </w:pPr>
    </w:p>
    <w:p w14:paraId="04C9C14A" w14:textId="77777777" w:rsidR="00B91980" w:rsidRPr="002A7C3B" w:rsidRDefault="00B91980" w:rsidP="00B91980">
      <w:pPr>
        <w:spacing w:before="240"/>
        <w:rPr>
          <w:b/>
        </w:rPr>
      </w:pPr>
      <w:r>
        <w:rPr>
          <w:b/>
        </w:rPr>
        <w:t>Comments</w:t>
      </w:r>
      <w:r w:rsidRPr="002A7C3B">
        <w:rPr>
          <w:b/>
        </w:rPr>
        <w:t xml:space="preserve"> Against:</w:t>
      </w:r>
    </w:p>
    <w:p w14:paraId="4B08EFE6" w14:textId="77777777" w:rsidR="00B91980" w:rsidRPr="002A7C3B" w:rsidRDefault="00B91980" w:rsidP="00B91980">
      <w:pPr>
        <w:spacing w:after="0"/>
        <w:ind w:left="720"/>
        <w:rPr>
          <w:b/>
        </w:rPr>
      </w:pPr>
      <w:r w:rsidRPr="002A7C3B">
        <w:rPr>
          <w:b/>
        </w:rPr>
        <w:t>Regulatory:</w:t>
      </w:r>
    </w:p>
    <w:p w14:paraId="30E8375A" w14:textId="77777777" w:rsidR="00B91980" w:rsidRPr="002A7C3B" w:rsidRDefault="00B91980" w:rsidP="00B91980">
      <w:pPr>
        <w:pStyle w:val="ListParagraph"/>
        <w:numPr>
          <w:ilvl w:val="0"/>
          <w:numId w:val="16"/>
        </w:numPr>
        <w:spacing w:after="0" w:line="259" w:lineRule="auto"/>
        <w:ind w:left="1080"/>
        <w:jc w:val="left"/>
      </w:pPr>
    </w:p>
    <w:p w14:paraId="57A047A5" w14:textId="77777777" w:rsidR="00B91980" w:rsidRPr="002A7C3B" w:rsidRDefault="00B91980" w:rsidP="00B91980">
      <w:pPr>
        <w:spacing w:before="240" w:after="0"/>
        <w:ind w:left="720"/>
        <w:rPr>
          <w:b/>
        </w:rPr>
      </w:pPr>
      <w:r w:rsidRPr="002A7C3B">
        <w:rPr>
          <w:b/>
        </w:rPr>
        <w:t>Industry:</w:t>
      </w:r>
    </w:p>
    <w:p w14:paraId="3AE95783" w14:textId="77777777" w:rsidR="00B91980" w:rsidRPr="002A7C3B" w:rsidRDefault="00B91980" w:rsidP="00B91980">
      <w:pPr>
        <w:pStyle w:val="ListParagraph"/>
        <w:numPr>
          <w:ilvl w:val="0"/>
          <w:numId w:val="16"/>
        </w:numPr>
        <w:spacing w:after="0" w:line="259" w:lineRule="auto"/>
        <w:ind w:left="1080"/>
        <w:jc w:val="left"/>
      </w:pPr>
    </w:p>
    <w:p w14:paraId="24CF1CE0" w14:textId="77777777" w:rsidR="00B91980" w:rsidRPr="00AC5B86" w:rsidRDefault="00B91980" w:rsidP="00B91980">
      <w:pPr>
        <w:spacing w:before="240" w:after="0"/>
        <w:ind w:left="720"/>
        <w:rPr>
          <w:b/>
        </w:rPr>
      </w:pPr>
      <w:r w:rsidRPr="002A7C3B">
        <w:rPr>
          <w:b/>
        </w:rPr>
        <w:t>Advisory:</w:t>
      </w:r>
    </w:p>
    <w:p w14:paraId="38938083" w14:textId="77777777" w:rsidR="00B91980" w:rsidRDefault="00B91980" w:rsidP="00B91980">
      <w:pPr>
        <w:pStyle w:val="ListParagraph"/>
        <w:numPr>
          <w:ilvl w:val="0"/>
          <w:numId w:val="16"/>
        </w:numPr>
        <w:spacing w:after="0" w:line="259" w:lineRule="auto"/>
        <w:ind w:left="1080"/>
        <w:jc w:val="left"/>
      </w:pPr>
    </w:p>
    <w:p w14:paraId="0DB5F1D7" w14:textId="77777777" w:rsidR="00B91980" w:rsidRPr="002A7C3B" w:rsidRDefault="00B91980" w:rsidP="00B91980">
      <w:pPr>
        <w:spacing w:before="240"/>
        <w:rPr>
          <w:b/>
        </w:rPr>
      </w:pPr>
      <w:r>
        <w:rPr>
          <w:b/>
        </w:rPr>
        <w:t>Neutral Comments</w:t>
      </w:r>
      <w:r w:rsidRPr="002A7C3B">
        <w:rPr>
          <w:b/>
        </w:rPr>
        <w:t>:</w:t>
      </w:r>
    </w:p>
    <w:p w14:paraId="180B8D30" w14:textId="77777777" w:rsidR="00B91980" w:rsidRPr="002A7C3B" w:rsidRDefault="00B91980" w:rsidP="00B91980">
      <w:pPr>
        <w:spacing w:after="0"/>
        <w:ind w:left="720"/>
        <w:rPr>
          <w:b/>
        </w:rPr>
      </w:pPr>
      <w:r w:rsidRPr="002A7C3B">
        <w:rPr>
          <w:b/>
        </w:rPr>
        <w:t>Regulatory:</w:t>
      </w:r>
    </w:p>
    <w:p w14:paraId="0E343A3D" w14:textId="77777777" w:rsidR="00B91980" w:rsidRPr="002A7C3B" w:rsidRDefault="00B91980" w:rsidP="00B91980">
      <w:pPr>
        <w:pStyle w:val="ListParagraph"/>
        <w:numPr>
          <w:ilvl w:val="0"/>
          <w:numId w:val="16"/>
        </w:numPr>
        <w:spacing w:after="0" w:line="259" w:lineRule="auto"/>
        <w:ind w:left="1080"/>
        <w:jc w:val="left"/>
      </w:pPr>
    </w:p>
    <w:p w14:paraId="04AAFACC" w14:textId="77777777" w:rsidR="00B91980" w:rsidRPr="002A7C3B" w:rsidRDefault="00B91980" w:rsidP="00B91980">
      <w:pPr>
        <w:spacing w:before="240" w:after="0"/>
        <w:ind w:left="720"/>
        <w:rPr>
          <w:b/>
        </w:rPr>
      </w:pPr>
      <w:r w:rsidRPr="002A7C3B">
        <w:rPr>
          <w:b/>
        </w:rPr>
        <w:t>Industry:</w:t>
      </w:r>
    </w:p>
    <w:p w14:paraId="2E642646" w14:textId="77777777" w:rsidR="00B91980" w:rsidRPr="002A7C3B" w:rsidRDefault="00B91980" w:rsidP="00B91980">
      <w:pPr>
        <w:pStyle w:val="ListParagraph"/>
        <w:numPr>
          <w:ilvl w:val="0"/>
          <w:numId w:val="16"/>
        </w:numPr>
        <w:spacing w:after="0" w:line="259" w:lineRule="auto"/>
        <w:ind w:left="1080"/>
        <w:jc w:val="left"/>
      </w:pPr>
    </w:p>
    <w:p w14:paraId="531D0DD1" w14:textId="77777777" w:rsidR="00B91980" w:rsidRPr="002A7C3B" w:rsidRDefault="00B91980" w:rsidP="00B91980">
      <w:pPr>
        <w:spacing w:before="240" w:after="0"/>
        <w:ind w:left="720"/>
        <w:rPr>
          <w:b/>
        </w:rPr>
      </w:pPr>
      <w:r w:rsidRPr="002A7C3B">
        <w:rPr>
          <w:b/>
        </w:rPr>
        <w:t>Advisory:</w:t>
      </w:r>
    </w:p>
    <w:p w14:paraId="1CA7E238" w14:textId="77777777" w:rsidR="00B91980" w:rsidRDefault="00B91980" w:rsidP="00B91980">
      <w:pPr>
        <w:pStyle w:val="ListParagraph"/>
        <w:numPr>
          <w:ilvl w:val="0"/>
          <w:numId w:val="16"/>
        </w:numPr>
        <w:spacing w:after="0" w:line="259" w:lineRule="auto"/>
        <w:ind w:left="1080"/>
        <w:jc w:val="left"/>
      </w:pPr>
    </w:p>
    <w:p w14:paraId="6F9E4945" w14:textId="77777777" w:rsidR="00B91980" w:rsidRPr="00E025F9" w:rsidRDefault="00B91980" w:rsidP="00B91980">
      <w:pPr>
        <w:spacing w:before="240" w:after="0"/>
        <w:rPr>
          <w:b/>
        </w:rPr>
      </w:pPr>
      <w:r w:rsidRPr="002A7C3B">
        <w:rPr>
          <w:b/>
        </w:rPr>
        <w:t>Item Develop</w:t>
      </w:r>
      <w:r w:rsidRPr="00E025F9">
        <w:rPr>
          <w:b/>
        </w:rPr>
        <w:t>ment:</w:t>
      </w:r>
    </w:p>
    <w:p w14:paraId="266DCE7C" w14:textId="63AECD86" w:rsidR="00B91980" w:rsidRDefault="00A9657D" w:rsidP="00B91980">
      <w:r>
        <w:t>New Proposal</w:t>
      </w:r>
    </w:p>
    <w:p w14:paraId="5D972C9C" w14:textId="77777777" w:rsidR="00B91980" w:rsidRPr="00E025F9" w:rsidRDefault="00B91980" w:rsidP="00B91980">
      <w:pPr>
        <w:spacing w:after="0"/>
        <w:rPr>
          <w:b/>
        </w:rPr>
      </w:pPr>
      <w:r w:rsidRPr="00E025F9">
        <w:rPr>
          <w:b/>
        </w:rPr>
        <w:t>Regional Associations’ Comments:</w:t>
      </w:r>
    </w:p>
    <w:p w14:paraId="0B97340B" w14:textId="1A49A063" w:rsidR="00B91980" w:rsidRDefault="00A9657D" w:rsidP="00B91980">
      <w:r>
        <w:t>New Proposal</w:t>
      </w:r>
    </w:p>
    <w:p w14:paraId="1D278E8D" w14:textId="42B43588" w:rsidR="00EE19DD" w:rsidRPr="00E929E3" w:rsidRDefault="00B91980" w:rsidP="00B91980">
      <w:r>
        <w:t xml:space="preserve">Additional letters, presentation and data may have been submitted for consideration with this item.  Please refer to </w:t>
      </w:r>
      <w:r>
        <w:rPr>
          <w:u w:val="single"/>
        </w:rPr>
        <w:t>https://www.ncwm.com/publication-15</w:t>
      </w:r>
      <w:r>
        <w:t xml:space="preserve"> to review these documents.</w:t>
      </w:r>
    </w:p>
    <w:p w14:paraId="062CC30F" w14:textId="17D63A3C" w:rsidR="00275612" w:rsidRDefault="007F59A9" w:rsidP="00823B6C">
      <w:pPr>
        <w:pStyle w:val="Heading1"/>
      </w:pPr>
      <w:bookmarkStart w:id="257" w:name="_Toc143527726"/>
      <w:bookmarkEnd w:id="12"/>
      <w:bookmarkEnd w:id="13"/>
      <w:bookmarkEnd w:id="14"/>
      <w:bookmarkEnd w:id="15"/>
      <w:bookmarkEnd w:id="16"/>
      <w:bookmarkEnd w:id="17"/>
      <w:bookmarkEnd w:id="18"/>
      <w:bookmarkEnd w:id="19"/>
      <w:r>
        <w:t xml:space="preserve">Item block </w:t>
      </w:r>
      <w:r w:rsidR="00ED6474">
        <w:t>1</w:t>
      </w:r>
      <w:r>
        <w:t xml:space="preserve"> (b</w:t>
      </w:r>
      <w:r w:rsidR="00ED6474">
        <w:t>1</w:t>
      </w:r>
      <w:r>
        <w:t>)</w:t>
      </w:r>
      <w:r>
        <w:tab/>
        <w:t>Transfer Standard</w:t>
      </w:r>
      <w:bookmarkEnd w:id="257"/>
    </w:p>
    <w:p w14:paraId="28A9284E" w14:textId="77777777" w:rsidR="0069450A" w:rsidRPr="00E025F9" w:rsidRDefault="0069450A" w:rsidP="0069450A">
      <w:pPr>
        <w:spacing w:after="0"/>
        <w:rPr>
          <w:b/>
        </w:rPr>
      </w:pPr>
      <w:r w:rsidRPr="00E025F9">
        <w:rPr>
          <w:b/>
        </w:rPr>
        <w:t>Source:</w:t>
      </w:r>
    </w:p>
    <w:p w14:paraId="34943C2D" w14:textId="6C317599" w:rsidR="0029133E" w:rsidRDefault="0029133E" w:rsidP="0069450A">
      <w:r>
        <w:t>California Department of Food and Agriculture, Division of Measuremen</w:t>
      </w:r>
      <w:r w:rsidR="00BE6B12">
        <w:t>t Standards</w:t>
      </w:r>
    </w:p>
    <w:p w14:paraId="003E09ED" w14:textId="0B8C2FA1" w:rsidR="00BE6B12" w:rsidRPr="00FE73A7" w:rsidRDefault="00801555" w:rsidP="00BE6B12">
      <w:pPr>
        <w:pStyle w:val="ItemHeading"/>
        <w:rPr>
          <w:u w:val="single"/>
        </w:rPr>
      </w:pPr>
      <w:bookmarkStart w:id="258" w:name="_Toc143527727"/>
      <w:r>
        <w:t>B1-LMD-24.1</w:t>
      </w:r>
      <w:r w:rsidR="00BE6B12" w:rsidRPr="003C355F">
        <w:tab/>
      </w:r>
      <w:r w:rsidR="00BE6B12" w:rsidRPr="003C355F">
        <w:tab/>
      </w:r>
      <w:r w:rsidR="00102708" w:rsidRPr="009A40BD">
        <w:rPr>
          <w:i/>
          <w:iCs w:val="0"/>
          <w:strike/>
        </w:rPr>
        <w:t>N.3.5.X.</w:t>
      </w:r>
      <w:r w:rsidR="00102708">
        <w:t xml:space="preserve"> </w:t>
      </w:r>
      <w:r w:rsidR="00FE73A7">
        <w:rPr>
          <w:i/>
          <w:iCs w:val="0"/>
          <w:strike/>
        </w:rPr>
        <w:t>Field Standard Meter Test</w:t>
      </w:r>
      <w:r w:rsidR="009A40BD" w:rsidRPr="009A40BD">
        <w:rPr>
          <w:u w:val="single"/>
        </w:rPr>
        <w:t xml:space="preserve">N.3.5.X. </w:t>
      </w:r>
      <w:r w:rsidR="002B296C" w:rsidRPr="009A40BD">
        <w:rPr>
          <w:u w:val="single"/>
        </w:rPr>
        <w:t xml:space="preserve">Transfer </w:t>
      </w:r>
      <w:r w:rsidR="002B296C">
        <w:rPr>
          <w:u w:val="single"/>
        </w:rPr>
        <w:t>Standard Test.</w:t>
      </w:r>
      <w:bookmarkEnd w:id="258"/>
    </w:p>
    <w:p w14:paraId="3979D794" w14:textId="18E4C73F" w:rsidR="0069450A" w:rsidRPr="00E025F9" w:rsidRDefault="0069450A" w:rsidP="0069450A">
      <w:pPr>
        <w:spacing w:after="0"/>
        <w:rPr>
          <w:b/>
        </w:rPr>
      </w:pPr>
      <w:r w:rsidRPr="00E025F9">
        <w:rPr>
          <w:b/>
        </w:rPr>
        <w:t>Purpose:</w:t>
      </w:r>
    </w:p>
    <w:p w14:paraId="12502767" w14:textId="230838E2" w:rsidR="0069450A" w:rsidRDefault="00B476D9" w:rsidP="0069450A">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28045DB5" w14:textId="77777777" w:rsidR="0069450A" w:rsidRDefault="0069450A" w:rsidP="0069450A">
      <w:pPr>
        <w:spacing w:after="0"/>
        <w:rPr>
          <w:b/>
        </w:rPr>
      </w:pPr>
      <w:r w:rsidRPr="00E025F9">
        <w:rPr>
          <w:b/>
        </w:rPr>
        <w:t>Item under Consideration:</w:t>
      </w:r>
    </w:p>
    <w:p w14:paraId="5B737491" w14:textId="5D6E149C" w:rsidR="002B296C" w:rsidRPr="00B54CF2" w:rsidRDefault="001A3B1D" w:rsidP="00B54CF2">
      <w:pPr>
        <w:rPr>
          <w:bCs/>
        </w:rPr>
      </w:pPr>
      <w:r w:rsidRPr="00B54CF2">
        <w:rPr>
          <w:bCs/>
        </w:rPr>
        <w:t>Amend Handbook 44 Liquid M</w:t>
      </w:r>
      <w:r w:rsidR="00B54CF2" w:rsidRPr="00B54CF2">
        <w:rPr>
          <w:bCs/>
        </w:rPr>
        <w:t>e</w:t>
      </w:r>
      <w:r w:rsidRPr="00B54CF2">
        <w:rPr>
          <w:bCs/>
        </w:rPr>
        <w:t>as</w:t>
      </w:r>
      <w:r w:rsidR="00B54CF2" w:rsidRPr="00B54CF2">
        <w:rPr>
          <w:bCs/>
        </w:rPr>
        <w:t>uring Devices Code as follows:</w:t>
      </w:r>
    </w:p>
    <w:p w14:paraId="565CCEA5" w14:textId="77777777" w:rsidR="00070517" w:rsidRPr="00E30FFE" w:rsidRDefault="00070517" w:rsidP="00070517">
      <w:pPr>
        <w:spacing w:after="0" w:line="259" w:lineRule="auto"/>
        <w:ind w:left="360"/>
        <w:jc w:val="left"/>
        <w:rPr>
          <w:rFonts w:eastAsiaTheme="minorHAnsi"/>
          <w:i/>
          <w:iCs/>
          <w:strike/>
          <w:kern w:val="2"/>
          <w14:ligatures w14:val="standardContextual"/>
        </w:rPr>
      </w:pPr>
      <w:r w:rsidRPr="00E30FFE">
        <w:rPr>
          <w:rFonts w:eastAsiaTheme="minorHAnsi"/>
          <w:i/>
          <w:iCs/>
          <w:strike/>
          <w:kern w:val="2"/>
          <w14:ligatures w14:val="standardContextual"/>
        </w:rPr>
        <w:t>N.3.5.X. Field Standard Meter Test. – The minimum quantity for any test draft shall be equal to or greater than the amount delivered in one minute at the flow rate being tested.</w:t>
      </w:r>
    </w:p>
    <w:p w14:paraId="41707DF0" w14:textId="77777777" w:rsidR="00070517" w:rsidRPr="00E30FFE" w:rsidRDefault="00070517" w:rsidP="00070517">
      <w:pPr>
        <w:spacing w:after="0" w:line="259" w:lineRule="auto"/>
        <w:ind w:left="360"/>
        <w:jc w:val="left"/>
        <w:rPr>
          <w:rFonts w:eastAsiaTheme="minorHAnsi"/>
          <w:i/>
          <w:iCs/>
          <w:strike/>
          <w:kern w:val="2"/>
          <w14:ligatures w14:val="standardContextual"/>
        </w:rPr>
      </w:pPr>
      <w:r w:rsidRPr="00E30FFE">
        <w:rPr>
          <w:rFonts w:eastAsiaTheme="minorHAnsi"/>
          <w:i/>
          <w:iCs/>
          <w:strike/>
          <w:kern w:val="2"/>
          <w14:ligatures w14:val="standardContextual"/>
        </w:rPr>
        <w:t>(Added 2023)</w:t>
      </w:r>
    </w:p>
    <w:p w14:paraId="139C2C8B" w14:textId="77777777" w:rsidR="00070517" w:rsidRPr="00E30FFE" w:rsidRDefault="00070517" w:rsidP="00070517">
      <w:pPr>
        <w:spacing w:after="0" w:line="259" w:lineRule="auto"/>
        <w:ind w:left="360"/>
        <w:jc w:val="left"/>
        <w:rPr>
          <w:rFonts w:eastAsiaTheme="minorHAnsi"/>
          <w:i/>
          <w:iCs/>
          <w:strike/>
          <w:kern w:val="2"/>
          <w14:ligatures w14:val="standardContextual"/>
        </w:rPr>
      </w:pPr>
      <w:r w:rsidRPr="00E30FFE">
        <w:rPr>
          <w:rFonts w:eastAsiaTheme="minorHAnsi"/>
          <w:i/>
          <w:iCs/>
          <w:strike/>
          <w:kern w:val="2"/>
          <w14:ligatures w14:val="standardContextual"/>
        </w:rPr>
        <w:t>[Nonretroactive as of January 1, 2023]</w:t>
      </w:r>
    </w:p>
    <w:p w14:paraId="6965877E" w14:textId="77777777" w:rsidR="00070517" w:rsidRPr="00E30FFE" w:rsidRDefault="00070517" w:rsidP="00070517">
      <w:pPr>
        <w:spacing w:after="0" w:line="259" w:lineRule="auto"/>
        <w:ind w:left="360"/>
        <w:jc w:val="left"/>
        <w:rPr>
          <w:rFonts w:eastAsiaTheme="minorHAnsi"/>
          <w:i/>
          <w:iCs/>
          <w:kern w:val="2"/>
          <w14:ligatures w14:val="standardContextual"/>
        </w:rPr>
      </w:pPr>
    </w:p>
    <w:p w14:paraId="770BD30C" w14:textId="77777777" w:rsidR="00070517" w:rsidRPr="00E30FFE" w:rsidRDefault="00070517" w:rsidP="00070517">
      <w:pPr>
        <w:spacing w:after="0" w:line="259" w:lineRule="auto"/>
        <w:ind w:left="360"/>
        <w:jc w:val="left"/>
        <w:rPr>
          <w:rFonts w:eastAsiaTheme="minorHAnsi"/>
          <w:b/>
          <w:bCs/>
          <w:kern w:val="2"/>
          <w:u w:val="single"/>
          <w14:ligatures w14:val="standardContextual"/>
        </w:rPr>
      </w:pPr>
      <w:r w:rsidRPr="00E30FFE">
        <w:rPr>
          <w:rFonts w:eastAsiaTheme="minorHAnsi"/>
          <w:b/>
          <w:bCs/>
          <w:kern w:val="2"/>
          <w:u w:val="single"/>
          <w14:ligatures w14:val="standardContextual"/>
        </w:rPr>
        <w:t>N.3.5.X. Transfer Standard Test. – When comparing a meter with a calibrated transfer standard, the minimum quantity for any test draft shall be equal to or greater than the amount delivered in one minute at the flow rate being tested.</w:t>
      </w:r>
    </w:p>
    <w:p w14:paraId="4A8BA093" w14:textId="179D84B3" w:rsidR="0069450A" w:rsidRPr="00B54CF2" w:rsidRDefault="00070517" w:rsidP="00070517">
      <w:pPr>
        <w:ind w:left="360"/>
        <w:rPr>
          <w:bCs/>
        </w:rPr>
      </w:pPr>
      <w:r w:rsidRPr="00E30FFE">
        <w:rPr>
          <w:rFonts w:eastAsiaTheme="minorHAnsi"/>
          <w:b/>
          <w:bCs/>
          <w:kern w:val="2"/>
          <w:u w:val="single"/>
          <w14:ligatures w14:val="standardContextual"/>
        </w:rPr>
        <w:t>(Added 20</w:t>
      </w:r>
      <w:r>
        <w:rPr>
          <w:rFonts w:eastAsiaTheme="minorHAnsi"/>
          <w:b/>
          <w:bCs/>
          <w:kern w:val="2"/>
          <w:u w:val="single"/>
          <w14:ligatures w14:val="standardContextual"/>
        </w:rPr>
        <w:t>23</w:t>
      </w:r>
      <w:r w:rsidRPr="00E30FFE">
        <w:rPr>
          <w:rFonts w:eastAsiaTheme="minorHAnsi"/>
          <w:b/>
          <w:bCs/>
          <w:kern w:val="2"/>
          <w:u w:val="single"/>
          <w14:ligatures w14:val="standardContextual"/>
        </w:rPr>
        <w:t>)</w:t>
      </w:r>
      <w:r>
        <w:rPr>
          <w:rFonts w:eastAsiaTheme="minorHAnsi"/>
          <w:b/>
          <w:bCs/>
          <w:kern w:val="2"/>
          <w:u w:val="single"/>
          <w14:ligatures w14:val="standardContextual"/>
        </w:rPr>
        <w:t xml:space="preserve"> </w:t>
      </w:r>
      <w:r w:rsidRPr="00E30FFE">
        <w:rPr>
          <w:rFonts w:eastAsiaTheme="minorHAnsi"/>
          <w:b/>
          <w:bCs/>
          <w:kern w:val="2"/>
          <w:u w:val="single"/>
          <w14:ligatures w14:val="standardContextual"/>
        </w:rPr>
        <w:t>(Amended 20XX)</w:t>
      </w:r>
    </w:p>
    <w:p w14:paraId="699C0D9A" w14:textId="77777777" w:rsidR="0069450A" w:rsidRDefault="0069450A" w:rsidP="0069450A">
      <w:pPr>
        <w:keepNext/>
        <w:spacing w:after="0"/>
      </w:pPr>
      <w:r w:rsidRPr="00E025F9">
        <w:rPr>
          <w:b/>
        </w:rPr>
        <w:t xml:space="preserve">Previous </w:t>
      </w:r>
      <w:r>
        <w:rPr>
          <w:b/>
        </w:rPr>
        <w:t>Status</w:t>
      </w:r>
      <w:r w:rsidRPr="00E025F9">
        <w:rPr>
          <w:b/>
        </w:rPr>
        <w:t>:</w:t>
      </w:r>
    </w:p>
    <w:p w14:paraId="799C1432" w14:textId="6246E78C" w:rsidR="0069450A" w:rsidRDefault="0069450A" w:rsidP="00E22E5F">
      <w:pPr>
        <w:ind w:left="720"/>
      </w:pPr>
      <w:r>
        <w:t xml:space="preserve">2024: New Proposal </w:t>
      </w:r>
    </w:p>
    <w:p w14:paraId="292821C6" w14:textId="4BF2BBA8" w:rsidR="003A2F40" w:rsidRPr="00FE73A7" w:rsidRDefault="003A2F40" w:rsidP="003A2F40">
      <w:pPr>
        <w:pStyle w:val="ItemHeading"/>
        <w:rPr>
          <w:u w:val="single"/>
        </w:rPr>
      </w:pPr>
      <w:bookmarkStart w:id="259" w:name="_Toc143527728"/>
      <w:r>
        <w:t>B1-VTM-24.1</w:t>
      </w:r>
      <w:r w:rsidRPr="003C355F">
        <w:tab/>
      </w:r>
      <w:r w:rsidRPr="003C355F">
        <w:tab/>
      </w:r>
      <w:r w:rsidRPr="009A40BD">
        <w:rPr>
          <w:i/>
          <w:iCs w:val="0"/>
          <w:strike/>
        </w:rPr>
        <w:t>N.3.5.X.</w:t>
      </w:r>
      <w:r>
        <w:t xml:space="preserve"> </w:t>
      </w:r>
      <w:r>
        <w:rPr>
          <w:i/>
          <w:iCs w:val="0"/>
          <w:strike/>
        </w:rPr>
        <w:t>Field Standard Meter Test</w:t>
      </w:r>
      <w:r w:rsidR="009A40BD" w:rsidRPr="009A40BD">
        <w:rPr>
          <w:u w:val="single"/>
        </w:rPr>
        <w:t xml:space="preserve">N.3.5.X. </w:t>
      </w:r>
      <w:r>
        <w:rPr>
          <w:u w:val="single"/>
        </w:rPr>
        <w:t>Transfer Standard Test.</w:t>
      </w:r>
      <w:bookmarkEnd w:id="259"/>
    </w:p>
    <w:p w14:paraId="03A47463" w14:textId="77777777" w:rsidR="003A2F40" w:rsidRPr="00E025F9" w:rsidRDefault="003A2F40" w:rsidP="003A2F40">
      <w:pPr>
        <w:spacing w:after="0"/>
        <w:rPr>
          <w:b/>
        </w:rPr>
      </w:pPr>
      <w:r w:rsidRPr="00E025F9">
        <w:rPr>
          <w:b/>
        </w:rPr>
        <w:t>Purpose:</w:t>
      </w:r>
    </w:p>
    <w:p w14:paraId="5711AA11" w14:textId="77777777" w:rsidR="003A2F40" w:rsidRDefault="003A2F40" w:rsidP="003A2F40">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5BB63F8A" w14:textId="77777777" w:rsidR="003A2F40" w:rsidRDefault="003A2F40" w:rsidP="003A2F40">
      <w:pPr>
        <w:spacing w:after="0"/>
        <w:rPr>
          <w:b/>
        </w:rPr>
      </w:pPr>
      <w:r w:rsidRPr="00E025F9">
        <w:rPr>
          <w:b/>
        </w:rPr>
        <w:t>Item under Consideration:</w:t>
      </w:r>
    </w:p>
    <w:p w14:paraId="79B08A83" w14:textId="10685902" w:rsidR="003A2F40" w:rsidRPr="00B54CF2" w:rsidRDefault="003A2F40" w:rsidP="003A2F40">
      <w:pPr>
        <w:rPr>
          <w:bCs/>
        </w:rPr>
      </w:pPr>
      <w:r w:rsidRPr="00B54CF2">
        <w:rPr>
          <w:bCs/>
        </w:rPr>
        <w:lastRenderedPageBreak/>
        <w:t xml:space="preserve">Amend Handbook 44 </w:t>
      </w:r>
      <w:r w:rsidR="00F30A4F">
        <w:rPr>
          <w:bCs/>
        </w:rPr>
        <w:t>Vehicle Tank Meters</w:t>
      </w:r>
      <w:r w:rsidRPr="00B54CF2">
        <w:rPr>
          <w:bCs/>
        </w:rPr>
        <w:t xml:space="preserve"> Code as follows:</w:t>
      </w:r>
    </w:p>
    <w:p w14:paraId="39D82090" w14:textId="77777777" w:rsidR="00B938EF" w:rsidRPr="00374D2B" w:rsidRDefault="00B938EF" w:rsidP="00B938EF">
      <w:pPr>
        <w:spacing w:after="0" w:line="259" w:lineRule="auto"/>
        <w:ind w:left="360"/>
        <w:jc w:val="left"/>
        <w:rPr>
          <w:rFonts w:eastAsiaTheme="minorHAnsi"/>
          <w:i/>
          <w:iCs/>
          <w:strike/>
          <w:kern w:val="2"/>
          <w14:ligatures w14:val="standardContextual"/>
        </w:rPr>
      </w:pPr>
      <w:r w:rsidRPr="00374D2B">
        <w:rPr>
          <w:rFonts w:eastAsiaTheme="minorHAnsi"/>
          <w:i/>
          <w:iCs/>
          <w:strike/>
          <w:kern w:val="2"/>
          <w14:ligatures w14:val="standardContextual"/>
        </w:rPr>
        <w:t>N.3.X. Field Standard Meter Test. – The minimum quantity for any test draft shall be equal to or greater than the amount delivered in one minute at the flow rate being tested.</w:t>
      </w:r>
    </w:p>
    <w:p w14:paraId="3365F594" w14:textId="77777777" w:rsidR="00B938EF" w:rsidRPr="00374D2B" w:rsidRDefault="00B938EF" w:rsidP="00B938EF">
      <w:pPr>
        <w:spacing w:after="0" w:line="259" w:lineRule="auto"/>
        <w:ind w:left="360"/>
        <w:jc w:val="left"/>
        <w:rPr>
          <w:rFonts w:eastAsiaTheme="minorHAnsi"/>
          <w:i/>
          <w:iCs/>
          <w:strike/>
          <w:kern w:val="2"/>
          <w14:ligatures w14:val="standardContextual"/>
        </w:rPr>
      </w:pPr>
      <w:r w:rsidRPr="00374D2B">
        <w:rPr>
          <w:rFonts w:eastAsiaTheme="minorHAnsi"/>
          <w:i/>
          <w:iCs/>
          <w:strike/>
          <w:kern w:val="2"/>
          <w14:ligatures w14:val="standardContextual"/>
        </w:rPr>
        <w:t>(Added 2023)</w:t>
      </w:r>
    </w:p>
    <w:p w14:paraId="698B0142" w14:textId="77777777" w:rsidR="00B938EF" w:rsidRPr="00374D2B" w:rsidRDefault="00B938EF" w:rsidP="00B938EF">
      <w:pPr>
        <w:spacing w:after="0" w:line="259" w:lineRule="auto"/>
        <w:ind w:left="360"/>
        <w:jc w:val="left"/>
        <w:rPr>
          <w:rFonts w:eastAsiaTheme="minorHAnsi"/>
          <w:i/>
          <w:iCs/>
          <w:strike/>
          <w:kern w:val="2"/>
          <w14:ligatures w14:val="standardContextual"/>
        </w:rPr>
      </w:pPr>
      <w:r w:rsidRPr="00374D2B">
        <w:rPr>
          <w:rFonts w:eastAsiaTheme="minorHAnsi"/>
          <w:i/>
          <w:iCs/>
          <w:strike/>
          <w:kern w:val="2"/>
          <w14:ligatures w14:val="standardContextual"/>
        </w:rPr>
        <w:t>[Nonretroactive as of January 1, 2023]</w:t>
      </w:r>
    </w:p>
    <w:p w14:paraId="14BC40A8" w14:textId="77777777" w:rsidR="00B938EF" w:rsidRPr="00374D2B" w:rsidRDefault="00B938EF" w:rsidP="00B938EF">
      <w:pPr>
        <w:spacing w:after="0" w:line="259" w:lineRule="auto"/>
        <w:ind w:left="360"/>
        <w:jc w:val="left"/>
        <w:rPr>
          <w:rFonts w:eastAsiaTheme="minorHAnsi"/>
          <w:i/>
          <w:iCs/>
          <w:kern w:val="2"/>
          <w14:ligatures w14:val="standardContextual"/>
        </w:rPr>
      </w:pPr>
    </w:p>
    <w:p w14:paraId="1509344A" w14:textId="77777777" w:rsidR="00B938EF" w:rsidRPr="00374D2B" w:rsidRDefault="00B938EF" w:rsidP="00B938EF">
      <w:pPr>
        <w:spacing w:after="0" w:line="259" w:lineRule="auto"/>
        <w:ind w:left="360"/>
        <w:jc w:val="left"/>
        <w:rPr>
          <w:rFonts w:eastAsiaTheme="minorHAnsi"/>
          <w:b/>
          <w:bCs/>
          <w:kern w:val="2"/>
          <w:u w:val="single"/>
          <w14:ligatures w14:val="standardContextual"/>
        </w:rPr>
      </w:pPr>
      <w:r w:rsidRPr="00374D2B">
        <w:rPr>
          <w:rFonts w:eastAsiaTheme="minorHAnsi"/>
          <w:b/>
          <w:bCs/>
          <w:kern w:val="2"/>
          <w:u w:val="single"/>
          <w14:ligatures w14:val="standardContextual"/>
        </w:rPr>
        <w:t>N.3.X. Transfer Standard Test. – When comparing a meter with a calibrated transfer standard, the minimum quantity for any test draft shall be equal to or greater than the amount delivered in one minute at the flow rate being tested.</w:t>
      </w:r>
    </w:p>
    <w:p w14:paraId="5415A2F5" w14:textId="677A7E57" w:rsidR="003A2F40" w:rsidRPr="00B938EF" w:rsidRDefault="00B938EF" w:rsidP="00B938EF">
      <w:pPr>
        <w:spacing w:line="259" w:lineRule="auto"/>
        <w:ind w:left="360"/>
        <w:jc w:val="left"/>
        <w:rPr>
          <w:rFonts w:eastAsiaTheme="minorHAnsi"/>
          <w:b/>
          <w:bCs/>
          <w:kern w:val="2"/>
          <w:u w:val="single"/>
          <w14:ligatures w14:val="standardContextual"/>
        </w:rPr>
      </w:pPr>
      <w:r w:rsidRPr="00374D2B">
        <w:rPr>
          <w:rFonts w:eastAsiaTheme="minorHAnsi"/>
          <w:b/>
          <w:bCs/>
          <w:kern w:val="2"/>
          <w:u w:val="single"/>
          <w14:ligatures w14:val="standardContextual"/>
        </w:rPr>
        <w:t>(Added 2023)</w:t>
      </w:r>
      <w:r>
        <w:rPr>
          <w:rFonts w:eastAsiaTheme="minorHAnsi"/>
          <w:b/>
          <w:bCs/>
          <w:kern w:val="2"/>
          <w:u w:val="single"/>
          <w14:ligatures w14:val="standardContextual"/>
        </w:rPr>
        <w:t xml:space="preserve"> </w:t>
      </w:r>
      <w:r w:rsidRPr="00374D2B">
        <w:rPr>
          <w:rFonts w:eastAsiaTheme="minorHAnsi"/>
          <w:b/>
          <w:bCs/>
          <w:kern w:val="2"/>
          <w:u w:val="single"/>
          <w14:ligatures w14:val="standardContextual"/>
        </w:rPr>
        <w:t>(Amended 20XX)</w:t>
      </w:r>
    </w:p>
    <w:p w14:paraId="5D196E5D" w14:textId="77777777" w:rsidR="003A2F40" w:rsidRDefault="003A2F40" w:rsidP="003A2F40">
      <w:pPr>
        <w:keepNext/>
        <w:spacing w:after="0"/>
      </w:pPr>
      <w:r w:rsidRPr="00E025F9">
        <w:rPr>
          <w:b/>
        </w:rPr>
        <w:t xml:space="preserve">Previous </w:t>
      </w:r>
      <w:r>
        <w:rPr>
          <w:b/>
        </w:rPr>
        <w:t>Status</w:t>
      </w:r>
      <w:r w:rsidRPr="00E025F9">
        <w:rPr>
          <w:b/>
        </w:rPr>
        <w:t>:</w:t>
      </w:r>
    </w:p>
    <w:p w14:paraId="29C63285" w14:textId="33ABCC10" w:rsidR="003A2F40" w:rsidRDefault="003A2F40" w:rsidP="00B938EF">
      <w:pPr>
        <w:keepNext/>
        <w:ind w:left="720"/>
        <w:rPr>
          <w:b/>
        </w:rPr>
      </w:pPr>
      <w:r>
        <w:t>2024: New Proposal</w:t>
      </w:r>
    </w:p>
    <w:p w14:paraId="73BFC2F7" w14:textId="5A8E8D0E" w:rsidR="0069450A" w:rsidRPr="00AB010B" w:rsidRDefault="0069450A" w:rsidP="0069450A">
      <w:pPr>
        <w:keepNext/>
        <w:spacing w:after="0"/>
        <w:rPr>
          <w:b/>
        </w:rPr>
      </w:pPr>
      <w:r w:rsidRPr="00AB010B">
        <w:rPr>
          <w:b/>
        </w:rPr>
        <w:t>Original Justification:</w:t>
      </w:r>
    </w:p>
    <w:p w14:paraId="72DD17DA" w14:textId="77777777" w:rsidR="009550D6" w:rsidRDefault="009550D6" w:rsidP="00CB29E3">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 The item is a test note which would only apply to tests of devices moving forward, the item also identifies when it was added to NIST HB 44, therefore a non-retroactive status is not necessary.</w:t>
      </w:r>
    </w:p>
    <w:p w14:paraId="288CD842" w14:textId="391C89FE" w:rsidR="00CB29E3" w:rsidRPr="00A26CC7" w:rsidRDefault="00CB29E3" w:rsidP="00CB29E3">
      <w:pPr>
        <w:spacing w:before="40"/>
      </w:pPr>
      <w:r w:rsidRPr="0046440C">
        <w:t>The section to be amended was recently added to NIST HB 44.</w:t>
      </w:r>
      <w:r>
        <w:t xml:space="preserve"> There may be an additional purpose regarding the non-retroactive status of the section.</w:t>
      </w:r>
    </w:p>
    <w:p w14:paraId="1EA760DD" w14:textId="78D36854" w:rsidR="0069450A" w:rsidRDefault="00FC7B15" w:rsidP="0069450A">
      <w:r>
        <w:t>The submitter requested Voting status for this i</w:t>
      </w:r>
      <w:r w:rsidR="002E7F85">
        <w:t>tem</w:t>
      </w:r>
      <w:r>
        <w:t xml:space="preserve"> in 2024 as a ret</w:t>
      </w:r>
      <w:r w:rsidR="002E7F85">
        <w:t>ro</w:t>
      </w:r>
      <w:r>
        <w:t>active provision.</w:t>
      </w:r>
    </w:p>
    <w:p w14:paraId="2F512035" w14:textId="51AF27F6" w:rsidR="00B938EF" w:rsidRPr="00FE73A7" w:rsidRDefault="00B938EF" w:rsidP="00B938EF">
      <w:pPr>
        <w:pStyle w:val="ItemHeading"/>
        <w:rPr>
          <w:u w:val="single"/>
        </w:rPr>
      </w:pPr>
      <w:bookmarkStart w:id="260" w:name="_Toc143527729"/>
      <w:r>
        <w:t>B1-</w:t>
      </w:r>
      <w:r w:rsidR="00853D9A">
        <w:t>LPG</w:t>
      </w:r>
      <w:r>
        <w:t>-24.</w:t>
      </w:r>
      <w:r w:rsidR="00853D9A">
        <w:t>3</w:t>
      </w:r>
      <w:r w:rsidRPr="003C355F">
        <w:tab/>
      </w:r>
      <w:r w:rsidRPr="003C355F">
        <w:tab/>
      </w:r>
      <w:r>
        <w:t>N.3.</w:t>
      </w:r>
      <w:r w:rsidR="002709D3">
        <w:t xml:space="preserve">2. </w:t>
      </w:r>
      <w:r w:rsidR="00C36263">
        <w:rPr>
          <w:strike/>
        </w:rPr>
        <w:t>Field Standard Meter</w:t>
      </w:r>
      <w:r>
        <w:rPr>
          <w:u w:val="single"/>
        </w:rPr>
        <w:t>Transfer Standard</w:t>
      </w:r>
      <w:r w:rsidRPr="00D37B38">
        <w:t xml:space="preserve"> Test.</w:t>
      </w:r>
      <w:bookmarkEnd w:id="260"/>
    </w:p>
    <w:p w14:paraId="564D6EB0" w14:textId="77777777" w:rsidR="00B938EF" w:rsidRPr="00E025F9" w:rsidRDefault="00B938EF" w:rsidP="00B938EF">
      <w:pPr>
        <w:spacing w:after="0"/>
        <w:rPr>
          <w:b/>
        </w:rPr>
      </w:pPr>
      <w:r w:rsidRPr="00E025F9">
        <w:rPr>
          <w:b/>
        </w:rPr>
        <w:t>Purpose:</w:t>
      </w:r>
    </w:p>
    <w:p w14:paraId="739C432E" w14:textId="6089954C" w:rsidR="00B938EF" w:rsidRDefault="00B938EF" w:rsidP="00B938EF">
      <w:r>
        <w:t>R</w:t>
      </w:r>
      <w:r w:rsidRPr="0046440C">
        <w:t xml:space="preserve">eplace the undefined </w:t>
      </w:r>
      <w:r w:rsidR="004B6E84">
        <w:t>term “Field Standard Meter” with the defined term “Transfer Standard” and harmonize the language in the paragraph with existing language in other sections regarding tests using transfer standards.</w:t>
      </w:r>
    </w:p>
    <w:p w14:paraId="4CCA3578" w14:textId="77777777" w:rsidR="00B938EF" w:rsidRDefault="00B938EF" w:rsidP="00B938EF">
      <w:pPr>
        <w:spacing w:after="0"/>
        <w:rPr>
          <w:b/>
        </w:rPr>
      </w:pPr>
      <w:r w:rsidRPr="00E025F9">
        <w:rPr>
          <w:b/>
        </w:rPr>
        <w:t>Item under Consideration:</w:t>
      </w:r>
    </w:p>
    <w:p w14:paraId="04721CE1" w14:textId="27CA78C7" w:rsidR="00B938EF" w:rsidRPr="00B54CF2" w:rsidRDefault="00B938EF" w:rsidP="00B938EF">
      <w:pPr>
        <w:rPr>
          <w:bCs/>
        </w:rPr>
      </w:pPr>
      <w:r w:rsidRPr="00B54CF2">
        <w:rPr>
          <w:bCs/>
        </w:rPr>
        <w:t xml:space="preserve">Amend Handbook 44 </w:t>
      </w:r>
      <w:r w:rsidR="00797D98" w:rsidRPr="006B07AF">
        <w:t>Liquefied Petroleum Gas and Anhydrous Ammonia Liquid-Measuring Devices</w:t>
      </w:r>
      <w:r w:rsidR="00797D98" w:rsidRPr="00B54CF2">
        <w:rPr>
          <w:bCs/>
        </w:rPr>
        <w:t xml:space="preserve"> </w:t>
      </w:r>
      <w:r w:rsidRPr="00B54CF2">
        <w:rPr>
          <w:bCs/>
        </w:rPr>
        <w:t>Code as follows:</w:t>
      </w:r>
    </w:p>
    <w:p w14:paraId="12047E87" w14:textId="77777777" w:rsidR="00526BF3" w:rsidRPr="001F026C" w:rsidRDefault="00526BF3" w:rsidP="00D95E16">
      <w:pPr>
        <w:spacing w:after="0" w:line="259" w:lineRule="auto"/>
        <w:ind w:left="360"/>
        <w:jc w:val="left"/>
        <w:rPr>
          <w:rFonts w:eastAsiaTheme="minorHAnsi"/>
          <w:kern w:val="2"/>
          <w14:ligatures w14:val="standardContextual"/>
        </w:rPr>
      </w:pPr>
      <w:r w:rsidRPr="001F026C">
        <w:rPr>
          <w:rFonts w:eastAsiaTheme="minorHAnsi"/>
          <w:kern w:val="2"/>
          <w14:ligatures w14:val="standardContextual"/>
        </w:rPr>
        <w:t xml:space="preserve">N.3.2. </w:t>
      </w:r>
      <w:r w:rsidRPr="001F026C">
        <w:rPr>
          <w:rFonts w:eastAsiaTheme="minorHAnsi"/>
          <w:strike/>
          <w:kern w:val="2"/>
          <w14:ligatures w14:val="standardContextual"/>
        </w:rPr>
        <w:t xml:space="preserve">Field Standard Meter </w:t>
      </w:r>
      <w:r w:rsidRPr="001F026C">
        <w:rPr>
          <w:rFonts w:eastAsiaTheme="minorHAnsi"/>
          <w:b/>
          <w:bCs/>
          <w:kern w:val="2"/>
          <w:u w:val="single"/>
          <w14:ligatures w14:val="standardContextual"/>
        </w:rPr>
        <w:t>Transfer Standard</w:t>
      </w:r>
      <w:r w:rsidRPr="001F026C">
        <w:rPr>
          <w:rFonts w:eastAsiaTheme="minorHAnsi"/>
          <w:kern w:val="2"/>
          <w14:ligatures w14:val="standardContextual"/>
        </w:rPr>
        <w:t xml:space="preserve"> Test. – </w:t>
      </w:r>
      <w:r w:rsidRPr="001F026C">
        <w:rPr>
          <w:rFonts w:eastAsiaTheme="minorHAnsi"/>
          <w:b/>
          <w:bCs/>
          <w:kern w:val="2"/>
          <w:u w:val="single"/>
          <w14:ligatures w14:val="standardContextual"/>
        </w:rPr>
        <w:t>When comparing a meter with a calibrated transfer standard,</w:t>
      </w:r>
      <w:r w:rsidRPr="001F026C">
        <w:rPr>
          <w:rFonts w:eastAsiaTheme="minorHAnsi"/>
          <w:kern w:val="2"/>
          <w14:ligatures w14:val="standardContextual"/>
        </w:rPr>
        <w:t xml:space="preserve"> </w:t>
      </w:r>
      <w:r w:rsidRPr="001F026C">
        <w:rPr>
          <w:rFonts w:eastAsiaTheme="minorHAnsi"/>
          <w:strike/>
          <w:kern w:val="2"/>
          <w14:ligatures w14:val="standardContextual"/>
        </w:rPr>
        <w:t>T</w:t>
      </w:r>
      <w:r w:rsidRPr="001F026C">
        <w:rPr>
          <w:rFonts w:eastAsiaTheme="minorHAnsi"/>
          <w:kern w:val="2"/>
          <w14:ligatures w14:val="standardContextual"/>
        </w:rPr>
        <w:t>the minimum quantity for any test draft shall be equal to or greater than the amount delivered in one minute at the flow rate being tested.</w:t>
      </w:r>
    </w:p>
    <w:p w14:paraId="438CC295" w14:textId="78D3F955" w:rsidR="00B938EF" w:rsidRPr="00526BF3" w:rsidRDefault="00526BF3" w:rsidP="00D95E16">
      <w:pPr>
        <w:spacing w:line="259" w:lineRule="auto"/>
        <w:ind w:left="360"/>
        <w:jc w:val="left"/>
        <w:rPr>
          <w:rFonts w:eastAsiaTheme="minorHAnsi"/>
          <w:kern w:val="2"/>
          <w14:ligatures w14:val="standardContextual"/>
        </w:rPr>
      </w:pPr>
      <w:r w:rsidRPr="001F026C">
        <w:rPr>
          <w:rFonts w:eastAsiaTheme="minorHAnsi"/>
          <w:kern w:val="2"/>
          <w14:ligatures w14:val="standardContextual"/>
        </w:rPr>
        <w:t>(Added 2023)</w:t>
      </w:r>
      <w:r>
        <w:rPr>
          <w:rFonts w:eastAsiaTheme="minorHAnsi"/>
          <w:kern w:val="2"/>
          <w14:ligatures w14:val="standardContextual"/>
        </w:rPr>
        <w:t xml:space="preserve"> </w:t>
      </w:r>
      <w:r w:rsidRPr="00526BF3">
        <w:rPr>
          <w:rFonts w:eastAsiaTheme="minorHAnsi"/>
          <w:b/>
          <w:bCs/>
          <w:kern w:val="2"/>
          <w14:ligatures w14:val="standardContextual"/>
        </w:rPr>
        <w:t>(Amended 20XX)</w:t>
      </w:r>
    </w:p>
    <w:p w14:paraId="0A11A62C" w14:textId="77777777" w:rsidR="00B938EF" w:rsidRDefault="00B938EF" w:rsidP="00B938EF">
      <w:pPr>
        <w:keepNext/>
        <w:spacing w:after="0"/>
      </w:pPr>
      <w:r w:rsidRPr="00E025F9">
        <w:rPr>
          <w:b/>
        </w:rPr>
        <w:t xml:space="preserve">Previous </w:t>
      </w:r>
      <w:r>
        <w:rPr>
          <w:b/>
        </w:rPr>
        <w:t>Status</w:t>
      </w:r>
      <w:r w:rsidRPr="00E025F9">
        <w:rPr>
          <w:b/>
        </w:rPr>
        <w:t>:</w:t>
      </w:r>
    </w:p>
    <w:p w14:paraId="6220A9DE" w14:textId="77777777" w:rsidR="00B938EF" w:rsidRDefault="00B938EF" w:rsidP="00B938EF">
      <w:pPr>
        <w:keepNext/>
        <w:ind w:left="720"/>
        <w:rPr>
          <w:b/>
        </w:rPr>
      </w:pPr>
      <w:r>
        <w:t>2024: New Proposal</w:t>
      </w:r>
    </w:p>
    <w:p w14:paraId="1A219938" w14:textId="77777777" w:rsidR="00B938EF" w:rsidRPr="00AB010B" w:rsidRDefault="00B938EF" w:rsidP="00B938EF">
      <w:pPr>
        <w:keepNext/>
        <w:spacing w:after="0"/>
        <w:rPr>
          <w:b/>
        </w:rPr>
      </w:pPr>
      <w:r w:rsidRPr="00AB010B">
        <w:rPr>
          <w:b/>
        </w:rPr>
        <w:t>Original Justification:</w:t>
      </w:r>
    </w:p>
    <w:p w14:paraId="15FFBE95" w14:textId="6079693E" w:rsidR="00B938EF" w:rsidRDefault="009B11D1" w:rsidP="00B938EF">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w:t>
      </w:r>
    </w:p>
    <w:p w14:paraId="0F3F0750" w14:textId="53A75889" w:rsidR="00B938EF" w:rsidRPr="00A26CC7" w:rsidRDefault="00B938EF" w:rsidP="00B938EF">
      <w:pPr>
        <w:spacing w:before="40"/>
      </w:pPr>
      <w:r w:rsidRPr="0046440C">
        <w:t>The section to be amended was recently added to NIST HB 44.</w:t>
      </w:r>
      <w:r>
        <w:t xml:space="preserve"> </w:t>
      </w:r>
    </w:p>
    <w:p w14:paraId="79733F26" w14:textId="00084FD9" w:rsidR="00B938EF" w:rsidRDefault="00B938EF" w:rsidP="00B938EF">
      <w:r>
        <w:t>The submitter requested Voting status for this item in 2024 as a retroactive provision.</w:t>
      </w:r>
    </w:p>
    <w:p w14:paraId="67ABDA8E" w14:textId="5173B368" w:rsidR="00460689" w:rsidRPr="00332502" w:rsidRDefault="00460689" w:rsidP="00460689">
      <w:pPr>
        <w:pStyle w:val="ItemHeading"/>
        <w:rPr>
          <w:u w:val="single"/>
        </w:rPr>
      </w:pPr>
      <w:bookmarkStart w:id="261" w:name="_Toc143527730"/>
      <w:r>
        <w:lastRenderedPageBreak/>
        <w:t>B1-MLK-24.1</w:t>
      </w:r>
      <w:r w:rsidRPr="003C355F">
        <w:tab/>
      </w:r>
      <w:r w:rsidRPr="003C355F">
        <w:tab/>
      </w:r>
      <w:r w:rsidRPr="0028607A">
        <w:rPr>
          <w:i/>
          <w:iCs w:val="0"/>
          <w:strike/>
        </w:rPr>
        <w:t>N.3.2.</w:t>
      </w:r>
      <w:r w:rsidR="00332502">
        <w:rPr>
          <w:i/>
          <w:iCs w:val="0"/>
          <w:strike/>
        </w:rPr>
        <w:t xml:space="preserve"> Field Standard Meter Test.</w:t>
      </w:r>
      <w:r w:rsidR="00332502">
        <w:rPr>
          <w:u w:val="single"/>
        </w:rPr>
        <w:t>N.3.2. Transfer Standard Test.</w:t>
      </w:r>
      <w:bookmarkEnd w:id="261"/>
    </w:p>
    <w:p w14:paraId="46EC560C" w14:textId="77777777" w:rsidR="00460689" w:rsidRPr="00E025F9" w:rsidRDefault="00460689" w:rsidP="00460689">
      <w:pPr>
        <w:spacing w:after="0"/>
        <w:rPr>
          <w:b/>
        </w:rPr>
      </w:pPr>
      <w:r w:rsidRPr="00E025F9">
        <w:rPr>
          <w:b/>
        </w:rPr>
        <w:t>Purpose:</w:t>
      </w:r>
    </w:p>
    <w:p w14:paraId="73ADE9BE" w14:textId="4A2B9236" w:rsidR="00460689" w:rsidRDefault="00460689" w:rsidP="00460689">
      <w:r>
        <w:t>R</w:t>
      </w:r>
      <w:r w:rsidRPr="0046440C">
        <w:t xml:space="preserve">eplace </w:t>
      </w:r>
      <w:r w:rsidR="000263B9" w:rsidRPr="0046440C">
        <w:t>the undefined term “Field Standard Meter” with the defined term “Transfer Standard”</w:t>
      </w:r>
      <w:r w:rsidR="000263B9">
        <w:t>,</w:t>
      </w:r>
      <w:r w:rsidR="000263B9" w:rsidRPr="0046440C">
        <w:t xml:space="preserve"> harmonize the language in the paragraph with existing language in other sections regarding tests using transfer standards</w:t>
      </w:r>
      <w:r w:rsidR="000263B9">
        <w:t>, and remove the non-retroactive status from the section</w:t>
      </w:r>
      <w:r>
        <w:t>.</w:t>
      </w:r>
    </w:p>
    <w:p w14:paraId="71ED00A0" w14:textId="77777777" w:rsidR="00460689" w:rsidRDefault="00460689" w:rsidP="00460689">
      <w:pPr>
        <w:spacing w:after="0"/>
        <w:rPr>
          <w:b/>
        </w:rPr>
      </w:pPr>
      <w:r w:rsidRPr="00E025F9">
        <w:rPr>
          <w:b/>
        </w:rPr>
        <w:t>Item under Consideration:</w:t>
      </w:r>
    </w:p>
    <w:p w14:paraId="2C3DFBD4" w14:textId="5207FE2E" w:rsidR="00460689" w:rsidRPr="00B54CF2" w:rsidRDefault="00460689" w:rsidP="00460689">
      <w:pPr>
        <w:rPr>
          <w:bCs/>
        </w:rPr>
      </w:pPr>
      <w:r w:rsidRPr="00B54CF2">
        <w:rPr>
          <w:bCs/>
        </w:rPr>
        <w:t xml:space="preserve">Amend Handbook 44 </w:t>
      </w:r>
      <w:r w:rsidR="000263B9">
        <w:t>Milk Meters</w:t>
      </w:r>
      <w:r w:rsidRPr="00B54CF2">
        <w:rPr>
          <w:bCs/>
        </w:rPr>
        <w:t xml:space="preserve"> Code as follows:</w:t>
      </w:r>
    </w:p>
    <w:p w14:paraId="315A439C" w14:textId="77777777" w:rsidR="00D95E16" w:rsidRPr="008369EC" w:rsidRDefault="00D95E16" w:rsidP="00D95E16">
      <w:pPr>
        <w:spacing w:after="0" w:line="259" w:lineRule="auto"/>
        <w:ind w:left="360"/>
        <w:jc w:val="left"/>
        <w:rPr>
          <w:rFonts w:eastAsiaTheme="minorHAnsi"/>
          <w:i/>
          <w:iCs/>
          <w:strike/>
          <w:kern w:val="2"/>
          <w14:ligatures w14:val="standardContextual"/>
        </w:rPr>
      </w:pPr>
      <w:r w:rsidRPr="008369EC">
        <w:rPr>
          <w:rFonts w:eastAsiaTheme="minorHAnsi"/>
          <w:i/>
          <w:iCs/>
          <w:strike/>
          <w:kern w:val="2"/>
          <w14:ligatures w14:val="standardContextual"/>
        </w:rPr>
        <w:t xml:space="preserve">N.3.2. Field Standard Meter Test. – The minimum quantity for any test draft shall be equal to or greater than the amount delivered in one minute at the flow rate being tested. </w:t>
      </w:r>
    </w:p>
    <w:p w14:paraId="6EE08FC9" w14:textId="77777777" w:rsidR="00D95E16" w:rsidRPr="008369EC" w:rsidRDefault="00D95E16" w:rsidP="00D95E16">
      <w:pPr>
        <w:spacing w:after="0" w:line="259" w:lineRule="auto"/>
        <w:ind w:left="360"/>
        <w:jc w:val="left"/>
        <w:rPr>
          <w:rFonts w:eastAsiaTheme="minorHAnsi"/>
          <w:i/>
          <w:iCs/>
          <w:strike/>
          <w:kern w:val="2"/>
          <w14:ligatures w14:val="standardContextual"/>
        </w:rPr>
      </w:pPr>
      <w:r w:rsidRPr="008369EC">
        <w:rPr>
          <w:rFonts w:eastAsiaTheme="minorHAnsi"/>
          <w:i/>
          <w:iCs/>
          <w:strike/>
          <w:kern w:val="2"/>
          <w14:ligatures w14:val="standardContextual"/>
        </w:rPr>
        <w:t xml:space="preserve">(Added 2023) </w:t>
      </w:r>
    </w:p>
    <w:p w14:paraId="37F9033D" w14:textId="77777777" w:rsidR="00D95E16" w:rsidRPr="008369EC" w:rsidRDefault="00D95E16" w:rsidP="00D95E16">
      <w:pPr>
        <w:spacing w:after="0" w:line="259" w:lineRule="auto"/>
        <w:ind w:left="360"/>
        <w:jc w:val="left"/>
        <w:rPr>
          <w:rFonts w:eastAsiaTheme="minorHAnsi"/>
          <w:i/>
          <w:iCs/>
          <w:strike/>
          <w:kern w:val="2"/>
          <w14:ligatures w14:val="standardContextual"/>
        </w:rPr>
      </w:pPr>
      <w:r w:rsidRPr="008369EC">
        <w:rPr>
          <w:rFonts w:eastAsiaTheme="minorHAnsi"/>
          <w:i/>
          <w:iCs/>
          <w:strike/>
          <w:kern w:val="2"/>
          <w14:ligatures w14:val="standardContextual"/>
        </w:rPr>
        <w:t>[Nonretroactive as of January 1, 2023]</w:t>
      </w:r>
    </w:p>
    <w:p w14:paraId="66FE0051" w14:textId="77777777" w:rsidR="00D95E16" w:rsidRPr="008369EC" w:rsidRDefault="00D95E16" w:rsidP="00D95E16">
      <w:pPr>
        <w:spacing w:after="0" w:line="259" w:lineRule="auto"/>
        <w:ind w:left="360"/>
        <w:jc w:val="left"/>
        <w:rPr>
          <w:rFonts w:eastAsiaTheme="minorHAnsi"/>
          <w:i/>
          <w:iCs/>
          <w:kern w:val="2"/>
          <w14:ligatures w14:val="standardContextual"/>
        </w:rPr>
      </w:pPr>
    </w:p>
    <w:p w14:paraId="395F165E" w14:textId="77777777" w:rsidR="00D95E16" w:rsidRPr="008369EC" w:rsidRDefault="00D95E16" w:rsidP="00D95E16">
      <w:pPr>
        <w:spacing w:after="0" w:line="259" w:lineRule="auto"/>
        <w:ind w:left="360"/>
        <w:jc w:val="left"/>
        <w:rPr>
          <w:rFonts w:eastAsiaTheme="minorHAnsi"/>
          <w:b/>
          <w:bCs/>
          <w:kern w:val="2"/>
          <w:u w:val="single"/>
          <w14:ligatures w14:val="standardContextual"/>
        </w:rPr>
      </w:pPr>
      <w:r w:rsidRPr="008369EC">
        <w:rPr>
          <w:rFonts w:eastAsiaTheme="minorHAnsi"/>
          <w:b/>
          <w:bCs/>
          <w:kern w:val="2"/>
          <w:u w:val="single"/>
          <w14:ligatures w14:val="standardContextual"/>
        </w:rPr>
        <w:t xml:space="preserve">N.3.2. Transfer Standard Test. – When comparing a meter with a calibrated transfer standard, the minimum quantity for any test draft shall be equal to or greater than the amount delivered in one minute at the flow rate being tested. </w:t>
      </w:r>
    </w:p>
    <w:p w14:paraId="5A7D4282" w14:textId="418D9723" w:rsidR="00460689" w:rsidRPr="00526BF3" w:rsidRDefault="00D95E16" w:rsidP="00D95E16">
      <w:pPr>
        <w:spacing w:line="259" w:lineRule="auto"/>
        <w:ind w:left="360"/>
        <w:jc w:val="left"/>
        <w:rPr>
          <w:rFonts w:eastAsiaTheme="minorHAnsi"/>
          <w:kern w:val="2"/>
          <w14:ligatures w14:val="standardContextual"/>
        </w:rPr>
      </w:pPr>
      <w:r w:rsidRPr="008369EC">
        <w:rPr>
          <w:rFonts w:eastAsiaTheme="minorHAnsi"/>
          <w:b/>
          <w:bCs/>
          <w:kern w:val="2"/>
          <w:u w:val="single"/>
          <w14:ligatures w14:val="standardContextual"/>
        </w:rPr>
        <w:t>(Added 2023)</w:t>
      </w:r>
      <w:r w:rsidR="00043606">
        <w:rPr>
          <w:rFonts w:eastAsiaTheme="minorHAnsi"/>
          <w:b/>
          <w:bCs/>
          <w:kern w:val="2"/>
          <w:u w:val="single"/>
          <w14:ligatures w14:val="standardContextual"/>
        </w:rPr>
        <w:t xml:space="preserve"> </w:t>
      </w:r>
      <w:r w:rsidRPr="008369EC">
        <w:rPr>
          <w:b/>
          <w:bCs/>
          <w:u w:val="single"/>
        </w:rPr>
        <w:t>(Amended 20XX)</w:t>
      </w:r>
    </w:p>
    <w:p w14:paraId="126D6D31" w14:textId="77777777" w:rsidR="00460689" w:rsidRDefault="00460689" w:rsidP="00460689">
      <w:pPr>
        <w:keepNext/>
        <w:spacing w:after="0"/>
      </w:pPr>
      <w:r w:rsidRPr="00E025F9">
        <w:rPr>
          <w:b/>
        </w:rPr>
        <w:t xml:space="preserve">Previous </w:t>
      </w:r>
      <w:r>
        <w:rPr>
          <w:b/>
        </w:rPr>
        <w:t>Status</w:t>
      </w:r>
      <w:r w:rsidRPr="00E025F9">
        <w:rPr>
          <w:b/>
        </w:rPr>
        <w:t>:</w:t>
      </w:r>
    </w:p>
    <w:p w14:paraId="0B029CDD" w14:textId="77777777" w:rsidR="00460689" w:rsidRDefault="00460689" w:rsidP="00460689">
      <w:pPr>
        <w:keepNext/>
        <w:ind w:left="720"/>
        <w:rPr>
          <w:b/>
        </w:rPr>
      </w:pPr>
      <w:r>
        <w:t>2024: New Proposal</w:t>
      </w:r>
    </w:p>
    <w:p w14:paraId="7E487644" w14:textId="77777777" w:rsidR="00460689" w:rsidRPr="00AB010B" w:rsidRDefault="00460689" w:rsidP="00460689">
      <w:pPr>
        <w:keepNext/>
        <w:spacing w:after="0"/>
        <w:rPr>
          <w:b/>
        </w:rPr>
      </w:pPr>
      <w:r w:rsidRPr="00AB010B">
        <w:rPr>
          <w:b/>
        </w:rPr>
        <w:t>Original Justification:</w:t>
      </w:r>
    </w:p>
    <w:p w14:paraId="3CEE0072" w14:textId="126BC3BA" w:rsidR="00460689" w:rsidRDefault="000B4B73" w:rsidP="00460689">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 The item is a test note which would only apply to tests of devices moving forward, the item also identifies when it was added to NIST HB 44, therefore a non-retroactive status is not necessary</w:t>
      </w:r>
      <w:r w:rsidR="00460689">
        <w:t>.</w:t>
      </w:r>
    </w:p>
    <w:p w14:paraId="1193E511" w14:textId="7F107242" w:rsidR="00460689" w:rsidRPr="00A26CC7" w:rsidRDefault="005209D3" w:rsidP="00460689">
      <w:pPr>
        <w:spacing w:before="40"/>
      </w:pPr>
      <w:r w:rsidRPr="0046440C">
        <w:t>The section to be amended was recently added to NIST HB 44.</w:t>
      </w:r>
      <w:r>
        <w:t xml:space="preserve"> There may be an additional purpose regarding the non-retroactive status of the section</w:t>
      </w:r>
      <w:r w:rsidR="00460689" w:rsidRPr="0046440C">
        <w:t>.</w:t>
      </w:r>
      <w:r w:rsidR="00460689">
        <w:t xml:space="preserve"> </w:t>
      </w:r>
    </w:p>
    <w:p w14:paraId="5B1C0F1C" w14:textId="71C773DF" w:rsidR="00460689" w:rsidRDefault="00460689" w:rsidP="00460689">
      <w:r>
        <w:t>The submitter requested Voting status for this item in 2024 as a retroactive provision.</w:t>
      </w:r>
    </w:p>
    <w:p w14:paraId="6EE7D44E" w14:textId="28BCD1F1" w:rsidR="00BA7AEC" w:rsidRPr="00332502" w:rsidRDefault="00BA7AEC" w:rsidP="00BA7AEC">
      <w:pPr>
        <w:pStyle w:val="ItemHeading"/>
        <w:rPr>
          <w:u w:val="single"/>
        </w:rPr>
      </w:pPr>
      <w:bookmarkStart w:id="262" w:name="_Toc143527731"/>
      <w:r>
        <w:t>B1-MFM-24.1</w:t>
      </w:r>
      <w:r w:rsidRPr="003C355F">
        <w:tab/>
      </w:r>
      <w:r w:rsidRPr="003C355F">
        <w:tab/>
      </w:r>
      <w:r>
        <w:rPr>
          <w:i/>
          <w:iCs w:val="0"/>
          <w:strike/>
        </w:rPr>
        <w:t>.</w:t>
      </w:r>
      <w:r w:rsidRPr="00BC21BB">
        <w:t>N.3.2.</w:t>
      </w:r>
      <w:r w:rsidR="00BC21BB">
        <w:t xml:space="preserve"> </w:t>
      </w:r>
      <w:r w:rsidR="00003118">
        <w:rPr>
          <w:strike/>
        </w:rPr>
        <w:t>Field Standard Meter</w:t>
      </w:r>
      <w:r>
        <w:rPr>
          <w:u w:val="single"/>
        </w:rPr>
        <w:t>Transfer Standard</w:t>
      </w:r>
      <w:r w:rsidRPr="00003118">
        <w:t xml:space="preserve"> Test.</w:t>
      </w:r>
      <w:bookmarkEnd w:id="262"/>
    </w:p>
    <w:p w14:paraId="4EC8A9D3" w14:textId="77777777" w:rsidR="00BA7AEC" w:rsidRPr="00E025F9" w:rsidRDefault="00BA7AEC" w:rsidP="00BA7AEC">
      <w:pPr>
        <w:spacing w:after="0"/>
        <w:rPr>
          <w:b/>
        </w:rPr>
      </w:pPr>
      <w:r w:rsidRPr="00E025F9">
        <w:rPr>
          <w:b/>
        </w:rPr>
        <w:t>Purpose:</w:t>
      </w:r>
    </w:p>
    <w:p w14:paraId="0327D64D" w14:textId="77777777" w:rsidR="00BA7AEC" w:rsidRDefault="00BA7AEC" w:rsidP="00BA7AEC">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2A5508DD" w14:textId="77777777" w:rsidR="00BA7AEC" w:rsidRDefault="00BA7AEC" w:rsidP="00BA7AEC">
      <w:pPr>
        <w:spacing w:after="0"/>
        <w:rPr>
          <w:b/>
        </w:rPr>
      </w:pPr>
      <w:r w:rsidRPr="00E025F9">
        <w:rPr>
          <w:b/>
        </w:rPr>
        <w:t>Item under Consideration:</w:t>
      </w:r>
    </w:p>
    <w:p w14:paraId="1B41C54E" w14:textId="77777777" w:rsidR="00BA7AEC" w:rsidRPr="00B54CF2" w:rsidRDefault="00BA7AEC" w:rsidP="00BA7AEC">
      <w:pPr>
        <w:rPr>
          <w:bCs/>
        </w:rPr>
      </w:pPr>
      <w:r w:rsidRPr="00B54CF2">
        <w:rPr>
          <w:bCs/>
        </w:rPr>
        <w:t xml:space="preserve">Amend Handbook 44 </w:t>
      </w:r>
      <w:r>
        <w:t>Milk Meters</w:t>
      </w:r>
      <w:r w:rsidRPr="00B54CF2">
        <w:rPr>
          <w:bCs/>
        </w:rPr>
        <w:t xml:space="preserve"> Code as follows:</w:t>
      </w:r>
    </w:p>
    <w:p w14:paraId="1D834DA5" w14:textId="77777777" w:rsidR="007E1F4C" w:rsidRPr="000A3562" w:rsidRDefault="007E1F4C" w:rsidP="007E1F4C">
      <w:pPr>
        <w:spacing w:after="0" w:line="259" w:lineRule="auto"/>
        <w:ind w:left="360"/>
        <w:jc w:val="left"/>
        <w:rPr>
          <w:rFonts w:eastAsiaTheme="minorHAnsi"/>
          <w:kern w:val="2"/>
          <w14:ligatures w14:val="standardContextual"/>
        </w:rPr>
      </w:pPr>
      <w:r w:rsidRPr="000A3562">
        <w:rPr>
          <w:rFonts w:eastAsiaTheme="minorHAnsi"/>
          <w:kern w:val="2"/>
          <w14:ligatures w14:val="standardContextual"/>
        </w:rPr>
        <w:t xml:space="preserve">N.3.2. </w:t>
      </w:r>
      <w:r w:rsidRPr="000A3562">
        <w:rPr>
          <w:rFonts w:eastAsiaTheme="minorHAnsi"/>
          <w:strike/>
          <w:kern w:val="2"/>
          <w14:ligatures w14:val="standardContextual"/>
        </w:rPr>
        <w:t>Field Standard Meter</w:t>
      </w:r>
      <w:r w:rsidRPr="000A3562">
        <w:rPr>
          <w:rFonts w:eastAsiaTheme="minorHAnsi"/>
          <w:kern w:val="2"/>
          <w14:ligatures w14:val="standardContextual"/>
        </w:rPr>
        <w:t xml:space="preserve"> </w:t>
      </w:r>
      <w:r w:rsidRPr="000A3562">
        <w:rPr>
          <w:rFonts w:eastAsiaTheme="minorHAnsi"/>
          <w:b/>
          <w:bCs/>
          <w:kern w:val="2"/>
          <w:u w:val="single"/>
          <w14:ligatures w14:val="standardContextual"/>
        </w:rPr>
        <w:t>Transfer Standard</w:t>
      </w:r>
      <w:r w:rsidRPr="000A3562">
        <w:rPr>
          <w:rFonts w:eastAsiaTheme="minorHAnsi"/>
          <w:kern w:val="2"/>
          <w14:ligatures w14:val="standardContextual"/>
        </w:rPr>
        <w:t xml:space="preserve"> Test. – </w:t>
      </w:r>
      <w:r w:rsidRPr="000A3562">
        <w:rPr>
          <w:rFonts w:eastAsiaTheme="minorHAnsi"/>
          <w:b/>
          <w:bCs/>
          <w:kern w:val="2"/>
          <w:u w:val="single"/>
          <w14:ligatures w14:val="standardContextual"/>
        </w:rPr>
        <w:t>When comparing a meter with a calibrated transfer standard,</w:t>
      </w:r>
      <w:r w:rsidRPr="000A3562">
        <w:rPr>
          <w:rFonts w:eastAsiaTheme="minorHAnsi"/>
          <w:b/>
          <w:bCs/>
          <w:kern w:val="2"/>
          <w14:ligatures w14:val="standardContextual"/>
        </w:rPr>
        <w:t xml:space="preserve"> </w:t>
      </w:r>
      <w:r w:rsidRPr="000A3562">
        <w:rPr>
          <w:rFonts w:eastAsiaTheme="minorHAnsi"/>
          <w:strike/>
          <w:kern w:val="2"/>
          <w14:ligatures w14:val="standardContextual"/>
        </w:rPr>
        <w:t>T</w:t>
      </w:r>
      <w:r w:rsidRPr="000A3562">
        <w:rPr>
          <w:rFonts w:eastAsiaTheme="minorHAnsi"/>
          <w:kern w:val="2"/>
          <w14:ligatures w14:val="standardContextual"/>
        </w:rPr>
        <w:t>the minimum quantity for any test draft shall be equal to or greater than the amount delivered in one minute at the flow rate being tested except for tests of the minimum measured quantity specified for the meter.</w:t>
      </w:r>
    </w:p>
    <w:p w14:paraId="7F997059" w14:textId="2459C6E6" w:rsidR="00BA7AEC" w:rsidRPr="00526BF3" w:rsidRDefault="007E1F4C" w:rsidP="007E1F4C">
      <w:pPr>
        <w:spacing w:line="259" w:lineRule="auto"/>
        <w:ind w:left="360"/>
        <w:jc w:val="left"/>
        <w:rPr>
          <w:rFonts w:eastAsiaTheme="minorHAnsi"/>
          <w:kern w:val="2"/>
          <w14:ligatures w14:val="standardContextual"/>
        </w:rPr>
      </w:pPr>
      <w:r w:rsidRPr="000A3562">
        <w:rPr>
          <w:rFonts w:eastAsiaTheme="minorHAnsi"/>
          <w:kern w:val="2"/>
          <w14:ligatures w14:val="standardContextual"/>
        </w:rPr>
        <w:t>(Added 2023)</w:t>
      </w:r>
      <w:r>
        <w:rPr>
          <w:rFonts w:eastAsiaTheme="minorHAnsi"/>
          <w:kern w:val="2"/>
          <w14:ligatures w14:val="standardContextual"/>
        </w:rPr>
        <w:t xml:space="preserve"> </w:t>
      </w:r>
      <w:r w:rsidRPr="007E1F4C">
        <w:rPr>
          <w:rFonts w:eastAsiaTheme="minorHAnsi"/>
          <w:b/>
          <w:bCs/>
          <w:kern w:val="2"/>
          <w:u w:val="single"/>
          <w14:ligatures w14:val="standardContextual"/>
        </w:rPr>
        <w:t>(Amended 20XX)</w:t>
      </w:r>
    </w:p>
    <w:p w14:paraId="3C780CFB" w14:textId="77777777" w:rsidR="00BA7AEC" w:rsidRDefault="00BA7AEC" w:rsidP="00BA7AEC">
      <w:pPr>
        <w:keepNext/>
        <w:spacing w:after="0"/>
      </w:pPr>
      <w:r w:rsidRPr="00E025F9">
        <w:rPr>
          <w:b/>
        </w:rPr>
        <w:lastRenderedPageBreak/>
        <w:t xml:space="preserve">Previous </w:t>
      </w:r>
      <w:r>
        <w:rPr>
          <w:b/>
        </w:rPr>
        <w:t>Status</w:t>
      </w:r>
      <w:r w:rsidRPr="00E025F9">
        <w:rPr>
          <w:b/>
        </w:rPr>
        <w:t>:</w:t>
      </w:r>
    </w:p>
    <w:p w14:paraId="6496BC64" w14:textId="77777777" w:rsidR="00BA7AEC" w:rsidRDefault="00BA7AEC" w:rsidP="00BA7AEC">
      <w:pPr>
        <w:keepNext/>
        <w:ind w:left="720"/>
        <w:rPr>
          <w:b/>
        </w:rPr>
      </w:pPr>
      <w:r>
        <w:t>2024: New Proposal</w:t>
      </w:r>
    </w:p>
    <w:p w14:paraId="05C645E9" w14:textId="77777777" w:rsidR="00BA7AEC" w:rsidRPr="00AB010B" w:rsidRDefault="00BA7AEC" w:rsidP="00BA7AEC">
      <w:pPr>
        <w:keepNext/>
        <w:spacing w:after="0"/>
        <w:rPr>
          <w:b/>
        </w:rPr>
      </w:pPr>
      <w:r w:rsidRPr="00AB010B">
        <w:rPr>
          <w:b/>
        </w:rPr>
        <w:t>Original Justification:</w:t>
      </w:r>
    </w:p>
    <w:p w14:paraId="2274BF9B" w14:textId="3077835C" w:rsidR="00BA7AEC" w:rsidRDefault="00340FA0" w:rsidP="00BA7AEC">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w:t>
      </w:r>
      <w:r w:rsidR="00BA7AEC">
        <w:t>.</w:t>
      </w:r>
    </w:p>
    <w:p w14:paraId="73E76D7B" w14:textId="5BEBA7EC" w:rsidR="00BA7AEC" w:rsidRPr="00A26CC7" w:rsidRDefault="00BA7AEC" w:rsidP="00BA7AEC">
      <w:pPr>
        <w:spacing w:before="40"/>
      </w:pPr>
      <w:r w:rsidRPr="0046440C">
        <w:t>The section to be amended was recently added to NIST HB 44.</w:t>
      </w:r>
      <w:r>
        <w:t xml:space="preserve"> </w:t>
      </w:r>
    </w:p>
    <w:p w14:paraId="73BF0F9C" w14:textId="105FEF2A" w:rsidR="00BA7AEC" w:rsidRPr="003B4520" w:rsidRDefault="00BA7AEC" w:rsidP="00BA7AEC">
      <w:r>
        <w:t>The submitter requested Voting status for this item in 2024 as a retroactive provision.</w:t>
      </w:r>
    </w:p>
    <w:p w14:paraId="163BBDC1" w14:textId="77777777" w:rsidR="0069450A" w:rsidRPr="002A7C3B" w:rsidRDefault="0069450A" w:rsidP="0069450A">
      <w:pPr>
        <w:keepNext/>
        <w:rPr>
          <w:b/>
        </w:rPr>
      </w:pPr>
      <w:r>
        <w:rPr>
          <w:b/>
        </w:rPr>
        <w:t>Comments</w:t>
      </w:r>
      <w:r w:rsidRPr="002A7C3B">
        <w:rPr>
          <w:b/>
        </w:rPr>
        <w:t xml:space="preserve"> in Favor:</w:t>
      </w:r>
    </w:p>
    <w:p w14:paraId="0CEB42D3" w14:textId="77777777" w:rsidR="0069450A" w:rsidRPr="002A7C3B" w:rsidRDefault="0069450A" w:rsidP="0069450A">
      <w:pPr>
        <w:keepNext/>
        <w:spacing w:after="0"/>
        <w:ind w:left="720"/>
        <w:rPr>
          <w:b/>
        </w:rPr>
      </w:pPr>
      <w:r w:rsidRPr="002A7C3B">
        <w:rPr>
          <w:b/>
        </w:rPr>
        <w:t>Regulatory:</w:t>
      </w:r>
    </w:p>
    <w:p w14:paraId="386F447C" w14:textId="77777777" w:rsidR="0069450A" w:rsidRPr="002A7C3B" w:rsidRDefault="0069450A" w:rsidP="0069450A">
      <w:pPr>
        <w:pStyle w:val="ListParagraph"/>
        <w:numPr>
          <w:ilvl w:val="0"/>
          <w:numId w:val="15"/>
        </w:numPr>
        <w:spacing w:after="0" w:line="259" w:lineRule="auto"/>
        <w:ind w:left="1080"/>
        <w:jc w:val="left"/>
      </w:pPr>
    </w:p>
    <w:p w14:paraId="1FA32CDB" w14:textId="77777777" w:rsidR="0069450A" w:rsidRPr="002A7C3B" w:rsidRDefault="0069450A" w:rsidP="0069450A">
      <w:pPr>
        <w:spacing w:before="240" w:after="0"/>
        <w:ind w:left="720"/>
        <w:rPr>
          <w:b/>
        </w:rPr>
      </w:pPr>
      <w:r w:rsidRPr="002A7C3B">
        <w:rPr>
          <w:b/>
        </w:rPr>
        <w:t>Industry:</w:t>
      </w:r>
    </w:p>
    <w:p w14:paraId="51FC7EF0" w14:textId="77777777" w:rsidR="0069450A" w:rsidRPr="002A7C3B" w:rsidRDefault="0069450A" w:rsidP="0069450A">
      <w:pPr>
        <w:pStyle w:val="ListParagraph"/>
        <w:numPr>
          <w:ilvl w:val="0"/>
          <w:numId w:val="15"/>
        </w:numPr>
        <w:spacing w:after="0" w:line="259" w:lineRule="auto"/>
        <w:ind w:left="1080"/>
        <w:jc w:val="left"/>
      </w:pPr>
    </w:p>
    <w:p w14:paraId="5E9E8B90" w14:textId="77777777" w:rsidR="0069450A" w:rsidRPr="002A7C3B" w:rsidRDefault="0069450A" w:rsidP="0069450A">
      <w:pPr>
        <w:spacing w:before="240" w:after="0"/>
        <w:ind w:left="720"/>
        <w:rPr>
          <w:b/>
        </w:rPr>
      </w:pPr>
      <w:r w:rsidRPr="002A7C3B">
        <w:rPr>
          <w:b/>
        </w:rPr>
        <w:t>Advisory:</w:t>
      </w:r>
    </w:p>
    <w:p w14:paraId="035CED01" w14:textId="77777777" w:rsidR="0069450A" w:rsidRPr="002A7C3B" w:rsidRDefault="0069450A" w:rsidP="0069450A">
      <w:pPr>
        <w:pStyle w:val="ListParagraph"/>
        <w:numPr>
          <w:ilvl w:val="0"/>
          <w:numId w:val="15"/>
        </w:numPr>
        <w:spacing w:after="0" w:line="259" w:lineRule="auto"/>
        <w:ind w:left="1080"/>
        <w:jc w:val="left"/>
      </w:pPr>
    </w:p>
    <w:p w14:paraId="1EFD031A" w14:textId="77777777" w:rsidR="0069450A" w:rsidRPr="002A7C3B" w:rsidRDefault="0069450A" w:rsidP="0069450A">
      <w:pPr>
        <w:spacing w:before="240"/>
        <w:rPr>
          <w:b/>
        </w:rPr>
      </w:pPr>
      <w:r>
        <w:rPr>
          <w:b/>
        </w:rPr>
        <w:t>Comments</w:t>
      </w:r>
      <w:r w:rsidRPr="002A7C3B">
        <w:rPr>
          <w:b/>
        </w:rPr>
        <w:t xml:space="preserve"> Against:</w:t>
      </w:r>
    </w:p>
    <w:p w14:paraId="6B6CB7B6" w14:textId="77777777" w:rsidR="0069450A" w:rsidRPr="002A7C3B" w:rsidRDefault="0069450A" w:rsidP="0069450A">
      <w:pPr>
        <w:spacing w:after="0"/>
        <w:ind w:left="720"/>
        <w:rPr>
          <w:b/>
        </w:rPr>
      </w:pPr>
      <w:r w:rsidRPr="002A7C3B">
        <w:rPr>
          <w:b/>
        </w:rPr>
        <w:t>Regulatory:</w:t>
      </w:r>
    </w:p>
    <w:p w14:paraId="44D0B4F5" w14:textId="77777777" w:rsidR="0069450A" w:rsidRPr="002A7C3B" w:rsidRDefault="0069450A" w:rsidP="0069450A">
      <w:pPr>
        <w:pStyle w:val="ListParagraph"/>
        <w:numPr>
          <w:ilvl w:val="0"/>
          <w:numId w:val="16"/>
        </w:numPr>
        <w:spacing w:after="0" w:line="259" w:lineRule="auto"/>
        <w:ind w:left="1080"/>
        <w:jc w:val="left"/>
      </w:pPr>
    </w:p>
    <w:p w14:paraId="15BAEDF4" w14:textId="77777777" w:rsidR="0069450A" w:rsidRPr="002A7C3B" w:rsidRDefault="0069450A" w:rsidP="0069450A">
      <w:pPr>
        <w:spacing w:before="240" w:after="0"/>
        <w:ind w:left="720"/>
        <w:rPr>
          <w:b/>
        </w:rPr>
      </w:pPr>
      <w:r w:rsidRPr="002A7C3B">
        <w:rPr>
          <w:b/>
        </w:rPr>
        <w:t>Industry:</w:t>
      </w:r>
    </w:p>
    <w:p w14:paraId="3F47600A" w14:textId="77777777" w:rsidR="0069450A" w:rsidRPr="002A7C3B" w:rsidRDefault="0069450A" w:rsidP="0069450A">
      <w:pPr>
        <w:pStyle w:val="ListParagraph"/>
        <w:numPr>
          <w:ilvl w:val="0"/>
          <w:numId w:val="16"/>
        </w:numPr>
        <w:spacing w:after="0" w:line="259" w:lineRule="auto"/>
        <w:ind w:left="1080"/>
        <w:jc w:val="left"/>
      </w:pPr>
    </w:p>
    <w:p w14:paraId="303C3487" w14:textId="77777777" w:rsidR="0069450A" w:rsidRPr="00AC5B86" w:rsidRDefault="0069450A" w:rsidP="0069450A">
      <w:pPr>
        <w:spacing w:before="240" w:after="0"/>
        <w:ind w:left="720"/>
        <w:rPr>
          <w:b/>
        </w:rPr>
      </w:pPr>
      <w:r w:rsidRPr="002A7C3B">
        <w:rPr>
          <w:b/>
        </w:rPr>
        <w:t>Advisory:</w:t>
      </w:r>
    </w:p>
    <w:p w14:paraId="10B7F12B" w14:textId="77777777" w:rsidR="0069450A" w:rsidRDefault="0069450A" w:rsidP="0069450A">
      <w:pPr>
        <w:pStyle w:val="ListParagraph"/>
        <w:numPr>
          <w:ilvl w:val="0"/>
          <w:numId w:val="16"/>
        </w:numPr>
        <w:spacing w:after="0" w:line="259" w:lineRule="auto"/>
        <w:ind w:left="1080"/>
        <w:jc w:val="left"/>
      </w:pPr>
    </w:p>
    <w:p w14:paraId="7BABB517" w14:textId="77777777" w:rsidR="0069450A" w:rsidRPr="002A7C3B" w:rsidRDefault="0069450A" w:rsidP="0069450A">
      <w:pPr>
        <w:spacing w:before="240"/>
        <w:rPr>
          <w:b/>
        </w:rPr>
      </w:pPr>
      <w:r>
        <w:rPr>
          <w:b/>
        </w:rPr>
        <w:t>Neutral Comments</w:t>
      </w:r>
      <w:r w:rsidRPr="002A7C3B">
        <w:rPr>
          <w:b/>
        </w:rPr>
        <w:t>:</w:t>
      </w:r>
    </w:p>
    <w:p w14:paraId="054F3596" w14:textId="77777777" w:rsidR="0069450A" w:rsidRPr="002A7C3B" w:rsidRDefault="0069450A" w:rsidP="0069450A">
      <w:pPr>
        <w:spacing w:after="0"/>
        <w:ind w:left="720"/>
        <w:rPr>
          <w:b/>
        </w:rPr>
      </w:pPr>
      <w:r w:rsidRPr="002A7C3B">
        <w:rPr>
          <w:b/>
        </w:rPr>
        <w:t>Regulatory:</w:t>
      </w:r>
    </w:p>
    <w:p w14:paraId="4AC76347" w14:textId="77777777" w:rsidR="0069450A" w:rsidRPr="002A7C3B" w:rsidRDefault="0069450A" w:rsidP="0069450A">
      <w:pPr>
        <w:pStyle w:val="ListParagraph"/>
        <w:numPr>
          <w:ilvl w:val="0"/>
          <w:numId w:val="16"/>
        </w:numPr>
        <w:spacing w:after="0" w:line="259" w:lineRule="auto"/>
        <w:ind w:left="1080"/>
        <w:jc w:val="left"/>
      </w:pPr>
    </w:p>
    <w:p w14:paraId="5E3885F0" w14:textId="77777777" w:rsidR="0069450A" w:rsidRPr="002A7C3B" w:rsidRDefault="0069450A" w:rsidP="0069450A">
      <w:pPr>
        <w:spacing w:before="240" w:after="0"/>
        <w:ind w:left="720"/>
        <w:rPr>
          <w:b/>
        </w:rPr>
      </w:pPr>
      <w:r w:rsidRPr="002A7C3B">
        <w:rPr>
          <w:b/>
        </w:rPr>
        <w:t>Industry:</w:t>
      </w:r>
    </w:p>
    <w:p w14:paraId="39773EA6" w14:textId="77777777" w:rsidR="0069450A" w:rsidRPr="002A7C3B" w:rsidRDefault="0069450A" w:rsidP="0069450A">
      <w:pPr>
        <w:pStyle w:val="ListParagraph"/>
        <w:numPr>
          <w:ilvl w:val="0"/>
          <w:numId w:val="16"/>
        </w:numPr>
        <w:spacing w:after="0" w:line="259" w:lineRule="auto"/>
        <w:ind w:left="1080"/>
        <w:jc w:val="left"/>
      </w:pPr>
    </w:p>
    <w:p w14:paraId="2EAB46D0" w14:textId="77777777" w:rsidR="0069450A" w:rsidRPr="002A7C3B" w:rsidRDefault="0069450A" w:rsidP="0069450A">
      <w:pPr>
        <w:spacing w:before="240" w:after="0"/>
        <w:ind w:left="720"/>
        <w:rPr>
          <w:b/>
        </w:rPr>
      </w:pPr>
      <w:r w:rsidRPr="002A7C3B">
        <w:rPr>
          <w:b/>
        </w:rPr>
        <w:t>Advisory:</w:t>
      </w:r>
    </w:p>
    <w:p w14:paraId="7BC8719A" w14:textId="77777777" w:rsidR="0069450A" w:rsidRDefault="0069450A" w:rsidP="0069450A">
      <w:pPr>
        <w:pStyle w:val="ListParagraph"/>
        <w:numPr>
          <w:ilvl w:val="0"/>
          <w:numId w:val="16"/>
        </w:numPr>
        <w:spacing w:after="0" w:line="259" w:lineRule="auto"/>
        <w:ind w:left="1080"/>
        <w:jc w:val="left"/>
      </w:pPr>
    </w:p>
    <w:p w14:paraId="53BB0B31" w14:textId="77777777" w:rsidR="0069450A" w:rsidRPr="00E025F9" w:rsidRDefault="0069450A" w:rsidP="0069450A">
      <w:pPr>
        <w:spacing w:before="240" w:after="0"/>
        <w:rPr>
          <w:b/>
        </w:rPr>
      </w:pPr>
      <w:r w:rsidRPr="002A7C3B">
        <w:rPr>
          <w:b/>
        </w:rPr>
        <w:t>Item Develop</w:t>
      </w:r>
      <w:r w:rsidRPr="00E025F9">
        <w:rPr>
          <w:b/>
        </w:rPr>
        <w:t>ment:</w:t>
      </w:r>
    </w:p>
    <w:p w14:paraId="49A94685" w14:textId="77A8CF0D" w:rsidR="0069450A" w:rsidRDefault="00B50A09" w:rsidP="0069450A">
      <w:r>
        <w:t>New Proposal</w:t>
      </w:r>
    </w:p>
    <w:p w14:paraId="7E032F7C" w14:textId="77777777" w:rsidR="0069450A" w:rsidRPr="00E025F9" w:rsidRDefault="0069450A" w:rsidP="0069450A">
      <w:pPr>
        <w:spacing w:after="0"/>
        <w:rPr>
          <w:b/>
        </w:rPr>
      </w:pPr>
      <w:r w:rsidRPr="00E025F9">
        <w:rPr>
          <w:b/>
        </w:rPr>
        <w:t>Regional Associations’ Comments:</w:t>
      </w:r>
    </w:p>
    <w:p w14:paraId="5B4199B6" w14:textId="4F041D6C" w:rsidR="0069450A" w:rsidRDefault="00B50A09" w:rsidP="0069450A">
      <w:r>
        <w:t>New Proposal</w:t>
      </w:r>
    </w:p>
    <w:p w14:paraId="2DAB5D2E" w14:textId="7EB2CA15" w:rsidR="00921158" w:rsidRPr="00921158" w:rsidRDefault="0069450A" w:rsidP="0069450A">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BF01D9">
            <w:pPr>
              <w:pStyle w:val="TableText"/>
              <w:keepNext/>
              <w:keepLines/>
            </w:pPr>
          </w:p>
        </w:tc>
      </w:tr>
    </w:tbl>
    <w:p w14:paraId="5FD84B3D" w14:textId="6ADEF3D9" w:rsidR="00227EF2" w:rsidRPr="00F4615B" w:rsidRDefault="00AC046A" w:rsidP="00BF01D9">
      <w:pPr>
        <w:pStyle w:val="CommitteeMemberNames"/>
        <w:keepNext/>
        <w:keepLines/>
        <w:suppressLineNumbers/>
        <w:spacing w:before="120"/>
        <w:rPr>
          <w:strike/>
        </w:rPr>
      </w:pPr>
      <w:bookmarkStart w:id="263" w:name="_Hlk73973905"/>
      <w:r w:rsidRPr="00A20A53">
        <w:t xml:space="preserve">Mr. </w:t>
      </w:r>
      <w:r w:rsidR="00F236BE">
        <w:t>Mark Lovisa</w:t>
      </w:r>
      <w:r w:rsidR="00BD2193">
        <w:t>, Louisiana</w:t>
      </w:r>
      <w:r w:rsidR="008123AF" w:rsidRPr="00A20A53">
        <w:t xml:space="preserve"> </w:t>
      </w:r>
      <w:r w:rsidR="00EE126A" w:rsidRPr="00A20A53">
        <w:t>|</w:t>
      </w:r>
      <w:r w:rsidR="00227EF2" w:rsidRPr="00AC046A">
        <w:t xml:space="preserve"> Committee Chair</w:t>
      </w:r>
    </w:p>
    <w:p w14:paraId="06753C04" w14:textId="146D1AD2" w:rsidR="00227EF2" w:rsidRDefault="0068105D" w:rsidP="00BF01D9">
      <w:pPr>
        <w:pStyle w:val="CommitteeMemberNames"/>
        <w:keepNext/>
        <w:keepLines/>
        <w:suppressLineNumbers/>
      </w:pPr>
      <w:r w:rsidRPr="00A20A53">
        <w:t xml:space="preserve">Mr. </w:t>
      </w:r>
      <w:r w:rsidR="00BD2193">
        <w:t>Timothy Morales, Texas</w:t>
      </w:r>
      <w:r w:rsidR="00227EF2" w:rsidRPr="00A20A53">
        <w:t xml:space="preserve"> | </w:t>
      </w:r>
      <w:r w:rsidR="00BD2193">
        <w:t>Member</w:t>
      </w:r>
      <w:r w:rsidR="00227EF2" w:rsidRPr="00A20A53">
        <w:t xml:space="preserve"> </w:t>
      </w:r>
    </w:p>
    <w:p w14:paraId="7C35771D" w14:textId="68F54983" w:rsidR="00D4033D" w:rsidRDefault="00D4033D" w:rsidP="00BF01D9">
      <w:pPr>
        <w:pStyle w:val="CommitteeMemberNames"/>
        <w:keepNext/>
        <w:keepLines/>
        <w:suppressLineNumbers/>
      </w:pPr>
      <w:r w:rsidRPr="00A20A53">
        <w:t>Mr.</w:t>
      </w:r>
      <w:r>
        <w:t xml:space="preserve"> </w:t>
      </w:r>
      <w:r w:rsidR="00BD2193">
        <w:t>Heath Higdon</w:t>
      </w:r>
      <w:r w:rsidR="009C2671">
        <w:t>, Kentucky</w:t>
      </w:r>
      <w:r w:rsidRPr="00A20A53">
        <w:t xml:space="preserve"> | Member</w:t>
      </w:r>
    </w:p>
    <w:p w14:paraId="237AD820" w14:textId="0B5EB5E3" w:rsidR="008123AF" w:rsidRDefault="008123AF" w:rsidP="00BF01D9">
      <w:pPr>
        <w:pStyle w:val="CommitteeMemberNames"/>
        <w:keepNext/>
        <w:keepLines/>
        <w:suppressLineNumbers/>
      </w:pPr>
      <w:r w:rsidRPr="00A20A53">
        <w:t>Mr.</w:t>
      </w:r>
      <w:r w:rsidR="009C2671">
        <w:t xml:space="preserve"> Greg Gholston</w:t>
      </w:r>
      <w:r w:rsidR="001776F6">
        <w:t>, Mississippi</w:t>
      </w:r>
      <w:r w:rsidRPr="00A20A53">
        <w:t xml:space="preserve"> | Member</w:t>
      </w:r>
    </w:p>
    <w:p w14:paraId="3AC28F90" w14:textId="0CCEE596" w:rsidR="00CD2F92" w:rsidRDefault="00CD2F92" w:rsidP="00BF01D9">
      <w:pPr>
        <w:pStyle w:val="CommitteeMemberNames"/>
        <w:keepNext/>
        <w:keepLines/>
        <w:suppressLineNumbers/>
      </w:pPr>
      <w:r>
        <w:t xml:space="preserve">Mr. </w:t>
      </w:r>
      <w:r w:rsidR="001776F6">
        <w:t>Alan Walker, Florida</w:t>
      </w:r>
      <w:r w:rsidRPr="00EE126A">
        <w:t xml:space="preserve"> | </w:t>
      </w:r>
      <w:r>
        <w:t>Member</w:t>
      </w:r>
    </w:p>
    <w:p w14:paraId="3BCDFFB0" w14:textId="4C34FBC9" w:rsidR="00563524" w:rsidRDefault="0009664C" w:rsidP="007E56A0">
      <w:pPr>
        <w:keepNext/>
        <w:keepLines/>
        <w:suppressLineNumbers/>
        <w:spacing w:before="120" w:after="0"/>
        <w:jc w:val="left"/>
        <w:rPr>
          <w:rFonts w:eastAsia="Times New Roman"/>
          <w:b/>
          <w:szCs w:val="18"/>
        </w:rPr>
        <w:sectPr w:rsidR="00563524" w:rsidSect="003F0BD4">
          <w:headerReference w:type="even" r:id="rId32"/>
          <w:headerReference w:type="default" r:id="rId33"/>
          <w:footerReference w:type="even" r:id="rId34"/>
          <w:footerReference w:type="default" r:id="rId35"/>
          <w:footnotePr>
            <w:numRestart w:val="eachSect"/>
          </w:footnotePr>
          <w:pgSz w:w="12240" w:h="15840" w:code="1"/>
          <w:pgMar w:top="1440" w:right="1440" w:bottom="1440" w:left="1440" w:header="720" w:footer="720" w:gutter="0"/>
          <w:lnNumType w:countBy="1"/>
          <w:pgNumType w:start="217"/>
          <w:cols w:space="720"/>
          <w:docGrid w:linePitch="360"/>
        </w:sectPr>
      </w:pPr>
      <w:r w:rsidRPr="0009664C">
        <w:rPr>
          <w:rFonts w:eastAsia="Times New Roman"/>
          <w:b/>
          <w:szCs w:val="18"/>
        </w:rPr>
        <w:t>Specifications and Tolerances Committee</w:t>
      </w:r>
      <w:bookmarkEnd w:id="263"/>
    </w:p>
    <w:p w14:paraId="5D3F2186" w14:textId="09446AA2" w:rsidR="00EF3BE4" w:rsidRPr="000F7F72" w:rsidRDefault="008123AF" w:rsidP="000F7F72">
      <w:pPr>
        <w:pStyle w:val="Heading2"/>
        <w:jc w:val="center"/>
        <w:rPr>
          <w:b/>
          <w:bCs/>
          <w:sz w:val="32"/>
          <w:szCs w:val="32"/>
        </w:rPr>
      </w:pPr>
      <w:bookmarkStart w:id="264" w:name="Appendix_A"/>
      <w:bookmarkStart w:id="265" w:name="AppendixB"/>
      <w:r w:rsidRPr="000F7F72">
        <w:rPr>
          <w:b/>
          <w:bCs/>
          <w:sz w:val="32"/>
          <w:szCs w:val="32"/>
        </w:rPr>
        <w:lastRenderedPageBreak/>
        <w:t>A</w:t>
      </w:r>
      <w:bookmarkEnd w:id="264"/>
      <w:r w:rsidR="005D6200" w:rsidRPr="000F7F72">
        <w:rPr>
          <w:b/>
          <w:bCs/>
          <w:sz w:val="32"/>
          <w:szCs w:val="32"/>
        </w:rPr>
        <w:t>PPENDIX A</w:t>
      </w:r>
    </w:p>
    <w:bookmarkEnd w:id="265"/>
    <w:p w14:paraId="59F5EB84" w14:textId="77777777" w:rsidR="00EF3BE4" w:rsidRPr="00A20A53" w:rsidRDefault="00EF3BE4" w:rsidP="00EF3BE4">
      <w:pPr>
        <w:suppressLineNumbers/>
        <w:spacing w:after="0"/>
        <w:jc w:val="center"/>
        <w:rPr>
          <w:rFonts w:eastAsia="Times New Roman"/>
          <w:b/>
          <w:sz w:val="28"/>
          <w:szCs w:val="24"/>
        </w:rPr>
      </w:pPr>
    </w:p>
    <w:p w14:paraId="0A58487E" w14:textId="1F2F9CDC" w:rsidR="003B585B" w:rsidRPr="008A3361" w:rsidRDefault="00EF3BE4" w:rsidP="00EF3BE4">
      <w:pPr>
        <w:suppressLineNumbers/>
        <w:spacing w:after="0"/>
        <w:jc w:val="center"/>
        <w:rPr>
          <w:rFonts w:eastAsia="Times New Roman"/>
          <w:b/>
          <w:sz w:val="24"/>
          <w:szCs w:val="22"/>
        </w:rPr>
      </w:pPr>
      <w:r w:rsidRPr="008A3361">
        <w:rPr>
          <w:rFonts w:eastAsia="Times New Roman"/>
          <w:b/>
          <w:sz w:val="24"/>
          <w:szCs w:val="22"/>
        </w:rPr>
        <w:t xml:space="preserve">Item </w:t>
      </w:r>
      <w:r w:rsidR="00741AF9">
        <w:rPr>
          <w:rFonts w:eastAsia="Times New Roman"/>
          <w:b/>
          <w:sz w:val="24"/>
          <w:szCs w:val="22"/>
        </w:rPr>
        <w:t>SCL-23.3</w:t>
      </w:r>
      <w:r w:rsidRPr="008A3361">
        <w:rPr>
          <w:rFonts w:eastAsia="Times New Roman"/>
          <w:b/>
          <w:sz w:val="24"/>
          <w:szCs w:val="22"/>
        </w:rPr>
        <w:t xml:space="preserve"> – Final Report of the Verification Scale Division Task Group</w:t>
      </w:r>
    </w:p>
    <w:p w14:paraId="24202479" w14:textId="77777777" w:rsidR="00FA251A" w:rsidRDefault="00FA251A">
      <w:pPr>
        <w:spacing w:after="0"/>
        <w:jc w:val="left"/>
        <w:rPr>
          <w:rFonts w:eastAsia="Times New Roman"/>
          <w:b/>
          <w:szCs w:val="18"/>
        </w:rPr>
      </w:pPr>
    </w:p>
    <w:p w14:paraId="200447BA" w14:textId="25EEA774" w:rsidR="00820E7C" w:rsidRPr="006B0F14" w:rsidRDefault="00820E7C">
      <w:pPr>
        <w:spacing w:after="0"/>
        <w:jc w:val="left"/>
        <w:rPr>
          <w:rFonts w:eastAsia="Times New Roman"/>
          <w:b/>
          <w:szCs w:val="18"/>
        </w:rPr>
      </w:pPr>
      <w:r>
        <w:rPr>
          <w:i/>
          <w:iCs/>
        </w:rPr>
        <w:t xml:space="preserve">Note: This appendix originally appeared for </w:t>
      </w:r>
      <w:r>
        <w:rPr>
          <w:b/>
          <w:bCs/>
          <w:i/>
          <w:iCs/>
        </w:rPr>
        <w:t>Item Block 2 - Define True Value For Use In Error Calculations</w:t>
      </w:r>
      <w:r>
        <w:rPr>
          <w:i/>
          <w:iCs/>
        </w:rPr>
        <w:t xml:space="preserve">, which was withdrawn and replaced by </w:t>
      </w:r>
      <w:r>
        <w:rPr>
          <w:b/>
          <w:bCs/>
          <w:i/>
          <w:iCs/>
        </w:rPr>
        <w:t xml:space="preserve">SCL-23.3 - Verification Scale Division e: Multiple Sections Including, T.N.1.3., Table 6., T.N.3., T.N.4., T.N.6., T.N.8., T.N.9., T.1., T.2., S.1.1.1., T.N.1.2., Table S.6.3.a., Table S.3.6.b., Appendix D, S.1.2.2., Table 3., S.5.4., UR.3., Table 8. </w:t>
      </w:r>
      <w:r>
        <w:rPr>
          <w:i/>
          <w:iCs/>
        </w:rPr>
        <w:t>The Committee decided to preserve the appendix, since it remains relevant to item SCL-23.3.</w:t>
      </w:r>
    </w:p>
    <w:p w14:paraId="6646B5E0" w14:textId="77777777" w:rsidR="00820E7C" w:rsidRDefault="00820E7C" w:rsidP="00FA251A">
      <w:pPr>
        <w:spacing w:after="0"/>
        <w:jc w:val="left"/>
        <w:rPr>
          <w:rFonts w:eastAsiaTheme="minorHAnsi"/>
          <w:b/>
          <w:bCs/>
          <w:sz w:val="22"/>
          <w:szCs w:val="22"/>
          <w:u w:val="single"/>
        </w:rPr>
      </w:pPr>
    </w:p>
    <w:p w14:paraId="30EDDABF" w14:textId="100D38BF"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0D1C04C"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 xml:space="preserve">Clarify the relationship between e and d, </w:t>
      </w:r>
      <w:r w:rsidR="00171FEB" w:rsidRPr="00FA251A">
        <w:rPr>
          <w:rFonts w:eastAsiaTheme="minorHAnsi"/>
        </w:rPr>
        <w:t>i.e.,</w:t>
      </w:r>
      <w:r w:rsidRPr="00FA251A">
        <w:rPr>
          <w:rFonts w:eastAsiaTheme="minorHAnsi"/>
        </w:rPr>
        <w:t xml:space="preserve"> ensure we understand the terms. (Mission items 4 and1)</w:t>
      </w:r>
    </w:p>
    <w:p w14:paraId="76A3DEAB" w14:textId="77777777"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4F7C91">
      <w:pPr>
        <w:keepNext/>
        <w:keepLines/>
        <w:spacing w:after="0"/>
        <w:rPr>
          <w:rFonts w:eastAsiaTheme="minorHAnsi"/>
        </w:rPr>
      </w:pPr>
      <w:r w:rsidRPr="00FA251A">
        <w:rPr>
          <w:rFonts w:eastAsiaTheme="minorHAnsi"/>
          <w:b/>
          <w:bCs/>
        </w:rPr>
        <w:t>verification scale division, value of (e).</w:t>
      </w:r>
      <w:r w:rsidRPr="00FA251A">
        <w:rPr>
          <w:rFonts w:eastAsiaTheme="minorHAnsi"/>
        </w:rPr>
        <w:t xml:space="preserve"> – A value, expressed in units of weight (mass) and specified by the manufacturer of a device, </w:t>
      </w:r>
      <w:bookmarkStart w:id="266" w:name="_Hlk53063683"/>
      <w:r w:rsidRPr="00FA251A">
        <w:rPr>
          <w:rFonts w:eastAsiaTheme="minorHAnsi"/>
        </w:rPr>
        <w:t>by which the tolerance values and the accuracy class applicable to the device are determined.</w:t>
      </w:r>
      <w:bookmarkEnd w:id="266"/>
      <w:r w:rsidRPr="00FA251A">
        <w:rPr>
          <w:rFonts w:eastAsiaTheme="minorHAnsi"/>
        </w:rPr>
        <w:t xml:space="preserve">  The verification scale division is applied to all scales, in particular to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determined amounts, and certain other Class I and II scales.[2.20]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0pt" o:ole="">
            <v:imagedata r:id="rId36" o:title=""/>
          </v:shape>
          <o:OLEObject Type="Embed" ProgID="Unknown" ShapeID="_x0000_i1025" DrawAspect="Content" ObjectID="_1754215893" r:id="rId37"/>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r w:rsidRPr="00FA251A">
              <w:rPr>
                <w:sz w:val="20"/>
                <w:szCs w:val="20"/>
              </w:rPr>
              <w:t>mfr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r w:rsidRPr="00FA251A">
              <w:rPr>
                <w:sz w:val="20"/>
                <w:szCs w:val="20"/>
              </w:rPr>
              <w:t>e ? d</w:t>
            </w:r>
          </w:p>
        </w:tc>
      </w:tr>
    </w:tbl>
    <w:p w14:paraId="2F16EB8E" w14:textId="77777777" w:rsidR="00FA251A" w:rsidRPr="00E017D0" w:rsidRDefault="00FA251A" w:rsidP="00FA251A">
      <w:pPr>
        <w:spacing w:after="0"/>
        <w:jc w:val="left"/>
        <w:rPr>
          <w:rFonts w:eastAsiaTheme="minorHAnsi"/>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3"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11"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4"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13"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5396145C" w:rsidR="00FA251A" w:rsidRPr="00FA251A" w:rsidRDefault="00FA251A" w:rsidP="00FA251A">
      <w:pPr>
        <w:spacing w:after="0"/>
        <w:jc w:val="left"/>
        <w:rPr>
          <w:rFonts w:eastAsiaTheme="minorHAnsi"/>
        </w:rPr>
      </w:pPr>
      <w:r w:rsidRPr="00FA251A">
        <w:rPr>
          <w:rFonts w:eastAsiaTheme="minorHAnsi"/>
        </w:rPr>
        <w:t xml:space="preserve">    + </w:t>
      </w:r>
      <w:r w:rsidR="008B733B" w:rsidRPr="00FA251A">
        <w:rPr>
          <w:rFonts w:eastAsiaTheme="minorHAnsi"/>
        </w:rPr>
        <w:t>over 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lastRenderedPageBreak/>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drawing>
          <wp:anchor distT="0" distB="0" distL="114300" distR="114300" simplePos="0" relativeHeight="251658245"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Picture 23"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46"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Picture 15"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artifact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961AA6" w:rsidRDefault="00FA251A" w:rsidP="00FA251A">
      <w:pPr>
        <w:spacing w:after="0"/>
        <w:jc w:val="left"/>
        <w:rPr>
          <w:rFonts w:eastAsiaTheme="minorHAnsi"/>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DC6A4E" w:rsidRDefault="00FA251A" w:rsidP="00926E8F">
      <w:pPr>
        <w:rPr>
          <w:rStyle w:val="Strong"/>
        </w:rPr>
      </w:pPr>
      <w:bookmarkStart w:id="267" w:name="_Toc22712553"/>
      <w:r w:rsidRPr="00DC6A4E">
        <w:rPr>
          <w:rStyle w:val="Strong"/>
        </w:rPr>
        <w:t>T.N.1.</w:t>
      </w:r>
      <w:r w:rsidRPr="00DC6A4E">
        <w:rPr>
          <w:rStyle w:val="Strong"/>
        </w:rPr>
        <w:tab/>
        <w:t>Principles.</w:t>
      </w:r>
      <w:bookmarkEnd w:id="267"/>
    </w:p>
    <w:p w14:paraId="18E691C7" w14:textId="77777777" w:rsidR="00FA251A" w:rsidRPr="00FA251A" w:rsidRDefault="00FA251A" w:rsidP="00C22E0A">
      <w:pPr>
        <w:tabs>
          <w:tab w:val="left" w:pos="1260"/>
        </w:tabs>
        <w:spacing w:after="120"/>
        <w:ind w:left="360"/>
        <w:rPr>
          <w:rFonts w:eastAsiaTheme="minorHAnsi"/>
        </w:rPr>
      </w:pPr>
      <w:bookmarkStart w:id="268" w:name="_Toc22712554"/>
      <w:r w:rsidRPr="00FA251A">
        <w:rPr>
          <w:rFonts w:eastAsiaTheme="minorHAnsi"/>
          <w:b/>
          <w:bCs/>
        </w:rPr>
        <w:t>T.N.1.1.</w:t>
      </w:r>
      <w:r w:rsidRPr="00FA251A">
        <w:rPr>
          <w:rFonts w:eastAsiaTheme="minorHAnsi"/>
          <w:b/>
          <w:bCs/>
        </w:rPr>
        <w:tab/>
        <w:t>Design.</w:t>
      </w:r>
      <w:bookmarkEnd w:id="268"/>
      <w:r w:rsidRPr="00FA251A">
        <w:rPr>
          <w:rFonts w:eastAsiaTheme="minorHAnsi"/>
        </w:rPr>
        <w:t xml:space="preserve"> – The tolerance for a weighing device is a performance requirement independent of the design principle used.</w:t>
      </w:r>
    </w:p>
    <w:p w14:paraId="607334B7" w14:textId="5BA92900" w:rsidR="00FA251A" w:rsidRPr="00FA251A" w:rsidRDefault="00FA251A" w:rsidP="00C22E0A">
      <w:pPr>
        <w:tabs>
          <w:tab w:val="left" w:pos="1260"/>
        </w:tabs>
        <w:spacing w:after="120"/>
        <w:ind w:left="360"/>
        <w:rPr>
          <w:rFonts w:eastAsiaTheme="minorHAnsi"/>
        </w:rPr>
      </w:pPr>
      <w:bookmarkStart w:id="269" w:name="_Toc22712555"/>
      <w:r w:rsidRPr="00FA251A">
        <w:rPr>
          <w:rFonts w:eastAsiaTheme="minorHAnsi"/>
          <w:b/>
          <w:bCs/>
        </w:rPr>
        <w:t>T.N.1.2.</w:t>
      </w:r>
      <w:r w:rsidRPr="00FA251A">
        <w:rPr>
          <w:rFonts w:eastAsiaTheme="minorHAnsi"/>
          <w:b/>
          <w:bCs/>
        </w:rPr>
        <w:tab/>
        <w:t>Accuracy Classes.</w:t>
      </w:r>
      <w:bookmarkEnd w:id="269"/>
      <w:r w:rsidRPr="00FA251A">
        <w:rPr>
          <w:rFonts w:eastAsiaTheme="minorHAnsi"/>
        </w:rPr>
        <w:t xml:space="preserve"> – Weighing devices are divided into accuracy classes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270" w:name="_Toc22712556"/>
      <w:r w:rsidRPr="00FA251A">
        <w:rPr>
          <w:rFonts w:eastAsiaTheme="minorHAnsi"/>
          <w:b/>
          <w:bCs/>
        </w:rPr>
        <w:t>T.N.1.3.</w:t>
      </w:r>
      <w:r w:rsidRPr="00FA251A">
        <w:rPr>
          <w:rFonts w:eastAsiaTheme="minorHAnsi"/>
          <w:b/>
          <w:bCs/>
        </w:rPr>
        <w:tab/>
        <w:t>Scale Division.</w:t>
      </w:r>
      <w:bookmarkEnd w:id="270"/>
      <w:r w:rsidRPr="00FA251A">
        <w:rPr>
          <w:rFonts w:eastAsiaTheme="minorHAnsi"/>
        </w:rPr>
        <w:t xml:space="preserve"> – The tolerance for a weighing device is related to the value of the scale division (d) or the value of the verification scale division (e) and is generally expressed in terms of d or e.</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4F7C91">
      <w:pPr>
        <w:keepNext/>
        <w:keepLines/>
        <w:spacing w:after="0"/>
        <w:rPr>
          <w:rFonts w:eastAsiaTheme="minorHAnsi"/>
        </w:rPr>
      </w:pPr>
      <w:r w:rsidRPr="00FA251A">
        <w:rPr>
          <w:rFonts w:eastAsiaTheme="minorHAnsi"/>
        </w:rPr>
        <w:lastRenderedPageBreak/>
        <w:t>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d. The workgroup is also proposing to add important material from R76 that is missing.</w:t>
      </w:r>
    </w:p>
    <w:p w14:paraId="700CDB3A" w14:textId="2883E8C2" w:rsidR="00FA251A" w:rsidRPr="00FA251A" w:rsidRDefault="00FA251A" w:rsidP="004F7C91">
      <w:pPr>
        <w:keepNext/>
        <w:keepLines/>
        <w:spacing w:after="0"/>
        <w:rPr>
          <w:rFonts w:eastAsiaTheme="minorHAnsi"/>
        </w:rPr>
      </w:pPr>
      <w:r w:rsidRPr="00FA251A">
        <w:rPr>
          <w:rFonts w:eastAsiaTheme="minorHAnsi"/>
          <w:noProof/>
        </w:rPr>
        <w:drawing>
          <wp:anchor distT="0" distB="0" distL="114300" distR="114300" simplePos="0" relativeHeight="251658247"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961AA6" w:rsidRDefault="00FA251A" w:rsidP="00FA251A">
      <w:pPr>
        <w:spacing w:after="0"/>
        <w:jc w:val="left"/>
        <w:rPr>
          <w:rFonts w:eastAsiaTheme="minorHAnsi"/>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i.e.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determined amounts, and certain other Class I and II scales.</w:t>
      </w:r>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6" type="#_x0000_t75" style="width:60pt;height:24.75pt" o:ole="">
            <v:imagedata r:id="rId43" o:title=""/>
          </v:shape>
          <o:OLEObject Type="Embed" ProgID="Equation.3" ShapeID="_x0000_i1026" DrawAspect="Content" ObjectID="_1754215894" r:id="rId44"/>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lastRenderedPageBreak/>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d or</w:t>
      </w:r>
      <w:r w:rsidRPr="00FA251A">
        <w:rPr>
          <w:rFonts w:eastAsiaTheme="minorHAnsi"/>
        </w:rPr>
        <w:t xml:space="preserve"> e.</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31B44759" w14:textId="31A06A4E" w:rsidR="00FA251A" w:rsidRPr="00EB778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n</w:t>
            </w:r>
            <w:r w:rsidRPr="00FA251A">
              <w:rPr>
                <w:rFonts w:eastAsiaTheme="minorHAnsi"/>
                <w:i/>
                <w:vertAlign w:val="subscript"/>
              </w:rPr>
              <w:t>max</w:t>
            </w:r>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for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t>The changes to the header of Table 3 ensure the classification is based on e consistent with the definitions and the principles in T.N.1. The scale division d is not involved in classification. This change should reduce confusion. The 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tabs>
                <w:tab w:val="left" w:pos="288"/>
              </w:tabs>
              <w:spacing w:before="60" w:after="0"/>
              <w:jc w:val="center"/>
              <w:rPr>
                <w:rFonts w:eastAsia="Times New Roman"/>
                <w:b/>
              </w:rPr>
            </w:pPr>
            <w:r w:rsidRPr="00FA251A">
              <w:rPr>
                <w:rFonts w:eastAsiaTheme="minorHAnsi"/>
              </w:rPr>
              <w:lastRenderedPageBreak/>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32462A">
            <w:pPr>
              <w:numPr>
                <w:ilvl w:val="0"/>
                <w:numId w:val="24"/>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model designation prefix.*</w:t>
            </w:r>
          </w:p>
          <w:p w14:paraId="42BDCD8E" w14:textId="77777777" w:rsidR="00FA251A" w:rsidRPr="00FA251A" w:rsidRDefault="00FA251A" w:rsidP="00211893">
            <w:pPr>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[Prefix lettering may be initial capitals, all capitals or all lower case]</w:t>
            </w:r>
          </w:p>
          <w:p w14:paraId="0140FF5A" w14:textId="77777777" w:rsidR="00FA251A" w:rsidRPr="00FA251A" w:rsidRDefault="00FA251A" w:rsidP="00211893">
            <w:pPr>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32462A">
            <w:pPr>
              <w:numPr>
                <w:ilvl w:val="0"/>
                <w:numId w:val="24"/>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32462A">
            <w:pPr>
              <w:numPr>
                <w:ilvl w:val="0"/>
                <w:numId w:val="20"/>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32462A">
            <w:pPr>
              <w:numPr>
                <w:ilvl w:val="0"/>
                <w:numId w:val="21"/>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spacing w:after="0"/>
        <w:rPr>
          <w:rFonts w:eastAsiaTheme="minorHAnsi"/>
        </w:rPr>
      </w:pPr>
    </w:p>
    <w:p w14:paraId="18CA176E" w14:textId="77777777" w:rsidR="00FA251A" w:rsidRPr="00FA251A" w:rsidRDefault="00FA251A" w:rsidP="00211893">
      <w:pPr>
        <w:spacing w:after="0"/>
        <w:rPr>
          <w:rFonts w:eastAsiaTheme="minorHAnsi"/>
        </w:rPr>
      </w:pPr>
      <w:r w:rsidRPr="00FA251A">
        <w:rPr>
          <w:rFonts w:eastAsiaTheme="minorHAnsi"/>
        </w:rPr>
        <w:t>The original Scales Code adopted 1984 made d the primary mandatory marking but this resulted in confusion. The changes make e the mandatory marking and now requires d only if different from e.</w:t>
      </w:r>
    </w:p>
    <w:p w14:paraId="1BF19E38" w14:textId="77777777" w:rsidR="00FA251A" w:rsidRPr="00FA251A" w:rsidRDefault="00FA251A" w:rsidP="00211893">
      <w:pPr>
        <w:spacing w:after="0"/>
        <w:rPr>
          <w:rFonts w:eastAsiaTheme="minorHAnsi"/>
        </w:rPr>
      </w:pPr>
    </w:p>
    <w:p w14:paraId="1F4F9A38" w14:textId="77777777" w:rsidR="00FA251A" w:rsidRPr="00FA251A" w:rsidRDefault="00FA251A" w:rsidP="00211893">
      <w:pPr>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spacing w:after="0"/>
        <w:rPr>
          <w:rFonts w:eastAsiaTheme="minorHAnsi"/>
        </w:rPr>
      </w:pPr>
    </w:p>
    <w:p w14:paraId="7B177D8C" w14:textId="4F881065" w:rsidR="00FA251A" w:rsidRPr="00FA251A" w:rsidRDefault="00FA251A" w:rsidP="00CD2DC6">
      <w:pPr>
        <w:spacing w:after="0"/>
        <w:rPr>
          <w:rFonts w:eastAsiaTheme="minorHAnsi"/>
        </w:rPr>
      </w:pPr>
      <w:r w:rsidRPr="00FA251A">
        <w:rPr>
          <w:rFonts w:eastAsiaTheme="minorHAnsi"/>
        </w:rPr>
        <w:t xml:space="preserve">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w:t>
      </w:r>
      <w:r w:rsidR="008B7B69" w:rsidRPr="00FA251A">
        <w:rPr>
          <w:rFonts w:eastAsiaTheme="minorHAnsi"/>
        </w:rPr>
        <w:t>is</w:t>
      </w:r>
      <w:r w:rsidRPr="00FA251A">
        <w:rPr>
          <w:rFonts w:eastAsiaTheme="minorHAnsi"/>
        </w:rPr>
        <w:t xml:space="preserv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spacing w:after="0"/>
        <w:ind w:left="720"/>
        <w:jc w:val="left"/>
        <w:rPr>
          <w:rFonts w:eastAsiaTheme="minorHAnsi"/>
          <w:b/>
          <w:bCs/>
          <w:u w:val="single"/>
        </w:rPr>
      </w:pPr>
      <w:r w:rsidRPr="00FA251A">
        <w:rPr>
          <w:rFonts w:eastAsiaTheme="minorHAnsi"/>
          <w:b/>
          <w:bCs/>
        </w:rPr>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spacing w:after="0"/>
        <w:ind w:left="720"/>
        <w:jc w:val="left"/>
        <w:rPr>
          <w:rFonts w:eastAsiaTheme="minorHAnsi"/>
          <w:u w:val="single"/>
        </w:rPr>
      </w:pPr>
      <w:r w:rsidRPr="00FA251A">
        <w:rPr>
          <w:rFonts w:eastAsiaTheme="minorHAnsi"/>
          <w:u w:val="single"/>
        </w:rPr>
        <w:t>The magnitude of the verification scale division e relative to the scale division d for different types of devices is given in Table S.1.2.2. Relative Magnitude of e to d.</w:t>
      </w:r>
    </w:p>
    <w:p w14:paraId="7B0B2344" w14:textId="77777777" w:rsidR="00FA251A" w:rsidRPr="00FA251A" w:rsidRDefault="00FA251A" w:rsidP="00CD2DC6">
      <w:pPr>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lastRenderedPageBreak/>
              <w:t>Table S.1.2.2.</w:t>
            </w:r>
          </w:p>
          <w:p w14:paraId="7554EB46" w14:textId="524AF1CC" w:rsidR="00FA251A" w:rsidRPr="00FA251A"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&gt; d and e is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 d and e is chosen by the manufacturer according to Table 3. and S.1.2.2.4.</w:t>
            </w:r>
          </w:p>
        </w:tc>
      </w:tr>
    </w:tbl>
    <w:p w14:paraId="4357C4E3" w14:textId="77777777" w:rsidR="00FA251A" w:rsidRPr="00FA251A" w:rsidRDefault="00FA251A" w:rsidP="00CD2DC6">
      <w:pPr>
        <w:spacing w:after="0"/>
        <w:ind w:left="720"/>
        <w:jc w:val="left"/>
        <w:rPr>
          <w:rFonts w:eastAsiaTheme="minorHAnsi"/>
          <w:i/>
          <w:iCs/>
        </w:rPr>
      </w:pPr>
      <w:r w:rsidRPr="00FA251A">
        <w:rPr>
          <w:rFonts w:eastAsiaTheme="minorHAnsi"/>
          <w:i/>
          <w:iCs/>
        </w:rPr>
        <w:t>Note: Ungraduated devices, e.g.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37B3DEDE" w14:textId="286E1415" w:rsidR="00FA251A" w:rsidRPr="00FA251A" w:rsidRDefault="00FA251A" w:rsidP="00C9603D">
      <w:pPr>
        <w:tabs>
          <w:tab w:val="left" w:pos="288"/>
        </w:tabs>
        <w:spacing w:before="60"/>
        <w:ind w:left="1080"/>
        <w:rPr>
          <w:rFonts w:eastAsia="Times New Roman"/>
        </w:rPr>
      </w:pPr>
      <w:r w:rsidRPr="00FA251A">
        <w:rPr>
          <w:rFonts w:eastAsia="Times New Roman"/>
        </w:rPr>
        <w:t>(Added 2018)</w:t>
      </w:r>
    </w:p>
    <w:p w14:paraId="0A79BA60" w14:textId="77777777" w:rsidR="00FA251A" w:rsidRPr="00FA251A" w:rsidRDefault="00FA251A" w:rsidP="00FA251A">
      <w:pPr>
        <w:tabs>
          <w:tab w:val="left" w:pos="288"/>
        </w:tabs>
        <w:spacing w:after="0"/>
        <w:ind w:left="1080"/>
        <w:rPr>
          <w:rFonts w:eastAsia="Times New Roman"/>
        </w:rPr>
      </w:pPr>
      <w:r w:rsidRPr="00FA251A">
        <w:rPr>
          <w:rFonts w:eastAsia="Times New Roman"/>
          <w:b/>
        </w:rPr>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tabs>
          <w:tab w:val="left" w:pos="288"/>
        </w:tabs>
        <w:spacing w:after="0"/>
        <w:ind w:left="1080"/>
        <w:rPr>
          <w:rFonts w:eastAsia="Times New Roman"/>
          <w:u w:val="single"/>
        </w:rPr>
      </w:pPr>
      <w:r w:rsidRPr="00FA251A">
        <w:rPr>
          <w:rFonts w:eastAsia="Times New Roman"/>
          <w:b/>
          <w:strike/>
        </w:rPr>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tabs>
          <w:tab w:val="left" w:pos="288"/>
        </w:tabs>
        <w:spacing w:after="0"/>
        <w:ind w:left="1080"/>
        <w:rPr>
          <w:rFonts w:eastAsia="Times New Roman"/>
        </w:rPr>
      </w:pPr>
      <w:r w:rsidRPr="00FA251A">
        <w:rPr>
          <w:rFonts w:eastAsia="Times New Roman"/>
          <w:b/>
          <w:bCs/>
          <w:u w:val="single"/>
        </w:rPr>
        <w:lastRenderedPageBreak/>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tabs>
          <w:tab w:val="left" w:pos="288"/>
        </w:tabs>
        <w:spacing w:after="0"/>
        <w:rPr>
          <w:rFonts w:eastAsia="Times New Roman"/>
          <w:sz w:val="18"/>
          <w:szCs w:val="18"/>
        </w:rPr>
      </w:pPr>
    </w:p>
    <w:p w14:paraId="1BA15D2B" w14:textId="77777777" w:rsidR="00FA251A" w:rsidRPr="00FA251A" w:rsidRDefault="00FA251A" w:rsidP="00FA251A">
      <w:pPr>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tabs>
          <w:tab w:val="left" w:pos="288"/>
        </w:tabs>
        <w:spacing w:after="0"/>
        <w:rPr>
          <w:rFonts w:eastAsia="Times New Roman"/>
        </w:rPr>
      </w:pPr>
    </w:p>
    <w:p w14:paraId="7E45AD9B" w14:textId="5334924B" w:rsidR="00FA251A" w:rsidRPr="00FA251A" w:rsidRDefault="00FA251A" w:rsidP="00A87F4A">
      <w:pPr>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tabs>
          <w:tab w:val="left" w:pos="288"/>
        </w:tabs>
        <w:spacing w:after="0"/>
        <w:rPr>
          <w:rFonts w:eastAsia="Times New Roman"/>
          <w:sz w:val="22"/>
          <w:szCs w:val="22"/>
        </w:rPr>
      </w:pPr>
    </w:p>
    <w:p w14:paraId="36B67350" w14:textId="77777777" w:rsidR="00FA251A" w:rsidRPr="00FA251A" w:rsidRDefault="00FA251A" w:rsidP="00FA251A">
      <w:pPr>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tabs>
          <w:tab w:val="left" w:pos="288"/>
        </w:tabs>
        <w:spacing w:after="0"/>
        <w:rPr>
          <w:rFonts w:eastAsia="Times New Roman"/>
          <w:sz w:val="22"/>
          <w:szCs w:val="22"/>
        </w:rPr>
      </w:pPr>
    </w:p>
    <w:p w14:paraId="1987C86D" w14:textId="77777777" w:rsidR="00FA251A" w:rsidRPr="00FA251A" w:rsidRDefault="00FA251A" w:rsidP="00FA251A">
      <w:pPr>
        <w:tabs>
          <w:tab w:val="left" w:pos="288"/>
        </w:tabs>
        <w:spacing w:after="0"/>
        <w:rPr>
          <w:rFonts w:eastAsia="Times New Roman"/>
        </w:rPr>
      </w:pPr>
      <w:r w:rsidRPr="00FA251A">
        <w:rPr>
          <w:rFonts w:eastAsia="Times New Roman"/>
        </w:rPr>
        <w:t>The current S.5.3. was moved to this section as S.1.2.2.5. to keep these paragraphs dealing with the magnitude of e and d together. A new paragraph S.1.2.2.6. was added to address Class IIIL where e should always equal d. Now all classes (I, II, III, IIIL, and IIII) are covered in S.1.2.2. to clarify relative magnitude of e and d.</w:t>
      </w:r>
    </w:p>
    <w:p w14:paraId="0920C695" w14:textId="77777777" w:rsidR="00FA251A" w:rsidRPr="00FA251A" w:rsidRDefault="00FA251A" w:rsidP="00FA251A">
      <w:pPr>
        <w:tabs>
          <w:tab w:val="left" w:pos="288"/>
        </w:tabs>
        <w:spacing w:after="0"/>
        <w:rPr>
          <w:rFonts w:eastAsia="Times New Roman"/>
        </w:rPr>
      </w:pPr>
    </w:p>
    <w:p w14:paraId="496EF275" w14:textId="77777777" w:rsidR="00FA251A" w:rsidRPr="00FA251A" w:rsidRDefault="00FA251A" w:rsidP="00FA251A">
      <w:pPr>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tabs>
          <w:tab w:val="left" w:pos="288"/>
        </w:tabs>
        <w:spacing w:after="0"/>
        <w:rPr>
          <w:rFonts w:eastAsia="Times New Roman"/>
        </w:rPr>
      </w:pPr>
    </w:p>
    <w:p w14:paraId="175E732B" w14:textId="77777777" w:rsidR="00FA251A" w:rsidRPr="00FA251A" w:rsidRDefault="00FA251A" w:rsidP="00FA251A">
      <w:pPr>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v</w:t>
      </w:r>
      <w:r w:rsidRPr="00FA251A">
        <w:rPr>
          <w:rFonts w:eastAsiaTheme="minorHAnsi"/>
          <w:i/>
          <w:iCs/>
          <w:vertAlign w:val="subscript"/>
        </w:rPr>
        <w:t>min</w:t>
      </w:r>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32462A">
      <w:pPr>
        <w:numPr>
          <w:ilvl w:val="0"/>
          <w:numId w:val="19"/>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32462A">
      <w:pPr>
        <w:numPr>
          <w:ilvl w:val="0"/>
          <w:numId w:val="19"/>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tabs>
          <w:tab w:val="left" w:pos="288"/>
        </w:tabs>
        <w:ind w:left="288"/>
        <w:rPr>
          <w:rFonts w:eastAsia="Times New Roman"/>
          <w:i/>
        </w:rPr>
      </w:pPr>
      <w:r w:rsidRPr="00FA251A">
        <w:rPr>
          <w:rFonts w:eastAsia="Times New Roman"/>
          <w:i/>
        </w:rPr>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32462A">
      <w:pPr>
        <w:widowControl w:val="0"/>
        <w:numPr>
          <w:ilvl w:val="0"/>
          <w:numId w:val="13"/>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been evaluated for compliance with 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NTEP;</w:t>
      </w:r>
    </w:p>
    <w:p w14:paraId="4DFF7D35" w14:textId="77777777" w:rsidR="00FA251A" w:rsidRPr="00FA251A" w:rsidRDefault="00FA251A" w:rsidP="0032462A">
      <w:pPr>
        <w:widowControl w:val="0"/>
        <w:numPr>
          <w:ilvl w:val="0"/>
          <w:numId w:val="13"/>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32462A">
      <w:pPr>
        <w:widowControl w:val="0"/>
        <w:numPr>
          <w:ilvl w:val="0"/>
          <w:numId w:val="13"/>
        </w:numPr>
        <w:tabs>
          <w:tab w:val="left" w:pos="288"/>
        </w:tabs>
        <w:autoSpaceDE w:val="0"/>
        <w:autoSpaceDN w:val="0"/>
        <w:adjustRightInd w:val="0"/>
        <w:spacing w:after="0" w:line="259" w:lineRule="auto"/>
        <w:jc w:val="left"/>
        <w:rPr>
          <w:rFonts w:eastAsia="Times New Roman"/>
          <w:i/>
        </w:rPr>
      </w:pPr>
      <w:r w:rsidRPr="00FA251A">
        <w:rPr>
          <w:rFonts w:eastAsia="Times New Roman"/>
          <w:i/>
        </w:rPr>
        <w:t xml:space="preserve">the complete weighing/load-receiving element or scale is equipped with an automatic </w:t>
      </w:r>
      <w:r w:rsidRPr="00FA251A">
        <w:rPr>
          <w:rFonts w:eastAsia="Times New Roman"/>
          <w:i/>
        </w:rPr>
        <w:lastRenderedPageBreak/>
        <w:t>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515172E4" w14:textId="02E2BBBB" w:rsidR="00FA251A" w:rsidRPr="00C9603D" w:rsidRDefault="00FA251A" w:rsidP="00C9603D">
      <w:r w:rsidRPr="00FA251A">
        <w:t xml:space="preserve">The renumbering resulted from the move of S.5.3. to the S.1.2.2. section as S.1.2.2.5. The other changes correctly reference e instead of d in this section. Technically, </w:t>
      </w:r>
      <w:r w:rsidRPr="00FA251A">
        <w:rPr>
          <w:i/>
        </w:rPr>
        <w:t>v</w:t>
      </w:r>
      <w:r w:rsidRPr="00FA251A">
        <w:rPr>
          <w:i/>
          <w:vertAlign w:val="subscript"/>
        </w:rPr>
        <w:t>min</w:t>
      </w:r>
      <w:r w:rsidRPr="00FA251A">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The proper reference in this section has always been e, and this is how it has always been interpreted. The current language says “scale divisions” which technically refers to d.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The change for Class IIIL was made since 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tabs>
          <w:tab w:val="left" w:pos="1260"/>
        </w:tabs>
        <w:spacing w:after="0" w:line="216" w:lineRule="auto"/>
        <w:rPr>
          <w:rFonts w:eastAsia="Times New Roman"/>
        </w:rPr>
      </w:pPr>
      <w:r w:rsidRPr="00FA251A">
        <w:rPr>
          <w:rFonts w:eastAsia="Times New Roman" w:cstheme="minorBidi"/>
          <w:b/>
          <w:bCs/>
          <w:color w:val="000000" w:themeColor="text1"/>
          <w:kern w:val="24"/>
        </w:rPr>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5679A" w:rsidRDefault="00FA251A" w:rsidP="00FA251A">
      <w:pPr>
        <w:spacing w:after="0"/>
        <w:jc w:val="left"/>
        <w:rPr>
          <w:rFonts w:eastAsiaTheme="minorHAnsi"/>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lastRenderedPageBreak/>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The workgroup noted that several specific paragraphs in the T. section for unmarked scales refer to tolerances in terms of d. Those sections are shown below. With the addition of the note to T.1. General, it was decided that it was not appropriate or necessary to change the d to 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T.2.7.2. Not Equipped With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271"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“d”  (See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lastRenderedPageBreak/>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5679A" w:rsidRDefault="00FA251A" w:rsidP="00FA251A">
      <w:pPr>
        <w:spacing w:after="0"/>
        <w:jc w:val="left"/>
        <w:rPr>
          <w:rFonts w:eastAsiaTheme="minorHAnsi"/>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490099E2" w:rsidR="00FA251A" w:rsidRPr="00FA251A" w:rsidRDefault="00FA251A" w:rsidP="009763FE">
      <w:pPr>
        <w:spacing w:after="0"/>
        <w:rPr>
          <w:rFonts w:eastAsiaTheme="minorHAnsi"/>
        </w:rPr>
      </w:pP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markings;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markings; Class, Capacity, and d. We have already proposed to change the d to e above.</w:t>
      </w:r>
    </w:p>
    <w:p w14:paraId="4F10816C" w14:textId="77777777" w:rsidR="00FA251A" w:rsidRPr="00F5679A" w:rsidRDefault="00FA251A" w:rsidP="00FA251A">
      <w:pPr>
        <w:spacing w:after="0"/>
        <w:jc w:val="left"/>
        <w:rPr>
          <w:rFonts w:eastAsiaTheme="minorHAnsi"/>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Max and e, parallel to HB44. Absolute accuracy in terms of e and relative accuracy in terms of n. </w:t>
      </w:r>
      <w:bookmarkEnd w:id="271"/>
      <w:r w:rsidRPr="00FA251A">
        <w:rPr>
          <w:rFonts w:eastAsiaTheme="minorHAnsi"/>
        </w:rPr>
        <w:t>When the load is very small, i.e.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2C3F9380" w:rsidR="00FA251A" w:rsidRPr="00FA251A" w:rsidRDefault="00FA251A" w:rsidP="009763FE">
      <w:pPr>
        <w:spacing w:after="0"/>
        <w:rPr>
          <w:rFonts w:eastAsiaTheme="minorHAnsi"/>
        </w:rPr>
      </w:pPr>
      <w:r w:rsidRPr="00FA251A">
        <w:rPr>
          <w:rFonts w:eastAsiaTheme="minorHAnsi"/>
        </w:rPr>
        <w:t>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+1 e error at 1 e load and still meet the requirement that the zero division be +/- 0.5 division wide, would require the 1 e divisions be 0 e wide (i.e. be skipped). To visualize in analog, imagine an indicator that starts at zero and jumps immediately to the 2 graduation. 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47E80CCB" w:rsidR="00FA251A" w:rsidRPr="00FA251A" w:rsidRDefault="00FA251A" w:rsidP="004F7C91">
      <w:pPr>
        <w:keepNext/>
        <w:keepLines/>
        <w:spacing w:after="0"/>
        <w:rPr>
          <w:rFonts w:eastAsiaTheme="minorHAnsi"/>
        </w:rPr>
      </w:pPr>
      <w:r w:rsidRPr="00FA251A">
        <w:rPr>
          <w:rFonts w:eastAsiaTheme="minorHAnsi"/>
        </w:rPr>
        <w:lastRenderedPageBreak/>
        <w:t>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w:t>
      </w:r>
    </w:p>
    <w:p w14:paraId="3464E129" w14:textId="77777777" w:rsidR="00FA251A" w:rsidRPr="00FA251A" w:rsidRDefault="00FA251A" w:rsidP="009763FE">
      <w:pPr>
        <w:spacing w:after="0"/>
        <w:rPr>
          <w:rFonts w:eastAsiaTheme="minorHAnsi"/>
        </w:rPr>
      </w:pPr>
    </w:p>
    <w:p w14:paraId="1D1EBECF" w14:textId="1E0A617B" w:rsidR="00FA251A" w:rsidRPr="00FA251A" w:rsidRDefault="00FA251A" w:rsidP="009763FE">
      <w:pPr>
        <w:spacing w:after="0"/>
        <w:rPr>
          <w:rFonts w:eastAsiaTheme="minorHAnsi"/>
        </w:rPr>
      </w:pPr>
      <w:r w:rsidRPr="00FA251A">
        <w:rPr>
          <w:rFonts w:eastAsiaTheme="minorHAnsi"/>
        </w:rPr>
        <w:t>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d for the Class I and II instruments with an auxiliary indicating device (differentiated least significant digit). In 3.4.3. R76 directs that d replace e in the Min column of Table 3 for instruments with an auxiliary indicating device.</w:t>
      </w:r>
    </w:p>
    <w:p w14:paraId="3F8AC7AB" w14:textId="77777777" w:rsidR="00FA251A" w:rsidRPr="00FA251A" w:rsidRDefault="00FA251A" w:rsidP="009763FE">
      <w:pPr>
        <w:spacing w:after="0"/>
        <w:rPr>
          <w:rFonts w:eastAsiaTheme="minorHAnsi"/>
        </w:rPr>
      </w:pPr>
    </w:p>
    <w:p w14:paraId="4A1AB500" w14:textId="09EC6ACB" w:rsidR="00FA251A" w:rsidRPr="00FA251A" w:rsidRDefault="00FA251A" w:rsidP="009763FE">
      <w:pPr>
        <w:spacing w:after="0"/>
        <w:rPr>
          <w:rFonts w:eastAsiaTheme="minorHAnsi"/>
        </w:rPr>
      </w:pPr>
      <w:r w:rsidRPr="00FA251A">
        <w:rPr>
          <w:rFonts w:eastAsiaTheme="minorHAnsi"/>
        </w:rPr>
        <w:t>On an instrument where e = 10 d, we can create the same scenario as before but now with a load of 1.005 g. The instrument must now round to either 1.00 g or 1.01 g. The rounding error is now 0.50% of the weighment (0.005 / 1.005). That is 10 times smaller at the same 20 e load.</w:t>
      </w:r>
    </w:p>
    <w:p w14:paraId="7D9E9E95" w14:textId="77777777" w:rsidR="00FA251A" w:rsidRPr="00656CF2" w:rsidRDefault="00FA251A" w:rsidP="00FA251A">
      <w:pPr>
        <w:spacing w:after="0"/>
        <w:jc w:val="left"/>
        <w:rPr>
          <w:rFonts w:eastAsiaTheme="minorHAnsi"/>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656CF2" w:rsidRDefault="00FA251A" w:rsidP="00FA251A">
      <w:pPr>
        <w:spacing w:after="0"/>
        <w:jc w:val="left"/>
        <w:rPr>
          <w:rFonts w:eastAsiaTheme="minorHAnsi"/>
        </w:rPr>
      </w:pPr>
    </w:p>
    <w:p w14:paraId="1D4B0033" w14:textId="77777777" w:rsidR="00FA251A" w:rsidRPr="00656CF2" w:rsidRDefault="00FA251A" w:rsidP="00FA251A">
      <w:pPr>
        <w:spacing w:after="0"/>
        <w:jc w:val="left"/>
        <w:rPr>
          <w:rFonts w:eastAsiaTheme="minorHAnsi"/>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 or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tabs>
          <w:tab w:val="left" w:pos="288"/>
        </w:tabs>
        <w:rPr>
          <w:rFonts w:eastAsia="Times New Roman"/>
          <w:strike/>
        </w:rPr>
      </w:pPr>
      <w:bookmarkStart w:id="272"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272"/>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lastRenderedPageBreak/>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G-S.5.2.2.(c)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G-S.5.2.2.(d)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They must be in terms of d since stability of zero setting applies to d.</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These limit the window for action of AZT. They must be in terms of d since zero setting applies to d.</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spacing w:after="160" w:line="259" w:lineRule="auto"/>
        <w:jc w:val="left"/>
        <w:rPr>
          <w:rFonts w:eastAsiaTheme="minorHAnsi"/>
          <w:b/>
          <w:bCs/>
          <w:sz w:val="22"/>
          <w:szCs w:val="22"/>
          <w:u w:val="single"/>
        </w:rPr>
      </w:pPr>
      <w:r>
        <w:rPr>
          <w:rFonts w:eastAsiaTheme="minorHAnsi"/>
          <w:b/>
          <w:bCs/>
          <w:sz w:val="22"/>
          <w:szCs w:val="22"/>
          <w:u w:val="single"/>
        </w:rPr>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spacing w:after="0"/>
        <w:rPr>
          <w:rFonts w:eastAsiaTheme="minorHAnsi"/>
        </w:rPr>
      </w:pPr>
    </w:p>
    <w:p w14:paraId="30570E92" w14:textId="77777777" w:rsidR="004F7C91" w:rsidRDefault="00FA251A" w:rsidP="004A5A19">
      <w:pPr>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w:t>
      </w:r>
    </w:p>
    <w:p w14:paraId="63EC40C5" w14:textId="3425FC91" w:rsidR="00FA251A" w:rsidRPr="00FA251A" w:rsidRDefault="00FA251A" w:rsidP="004A5A19">
      <w:pPr>
        <w:spacing w:after="0"/>
        <w:rPr>
          <w:rFonts w:eastAsiaTheme="minorHAnsi"/>
        </w:rPr>
      </w:pPr>
      <w:r w:rsidRPr="00FA251A">
        <w:rPr>
          <w:rFonts w:eastAsiaTheme="minorHAnsi"/>
        </w:rPr>
        <w:lastRenderedPageBreak/>
        <w:t xml:space="preserve">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spacing w:after="0"/>
        <w:rPr>
          <w:rFonts w:eastAsiaTheme="minorHAnsi"/>
        </w:rPr>
      </w:pPr>
    </w:p>
    <w:p w14:paraId="65B7AF2A" w14:textId="05A66AE6" w:rsidR="00FA251A" w:rsidRPr="00FA251A" w:rsidRDefault="00FA251A" w:rsidP="004A5A19">
      <w:pPr>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provision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spacing w:after="0"/>
        <w:rPr>
          <w:rFonts w:eastAsiaTheme="minorHAnsi"/>
        </w:rPr>
      </w:pPr>
    </w:p>
    <w:p w14:paraId="38816940" w14:textId="19714B9C" w:rsidR="006B1F25" w:rsidRDefault="00FA251A" w:rsidP="00EB778A">
      <w:pPr>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d are impacting high precision scales in cannabis and jeweler’s sales.</w:t>
      </w:r>
    </w:p>
    <w:p w14:paraId="69A64749" w14:textId="3D7EDF96" w:rsidR="004C053D" w:rsidRDefault="004C053D" w:rsidP="00EB778A">
      <w:pPr>
        <w:spacing w:after="0"/>
        <w:rPr>
          <w:rFonts w:eastAsiaTheme="minorHAnsi"/>
        </w:rPr>
      </w:pPr>
      <w:r>
        <w:rPr>
          <w:rFonts w:eastAsiaTheme="minorHAnsi"/>
        </w:rPr>
        <w:br w:type="page"/>
      </w:r>
    </w:p>
    <w:p w14:paraId="47544653" w14:textId="77777777" w:rsidR="00F0704B" w:rsidRPr="00982161" w:rsidRDefault="00F0704B" w:rsidP="00EB778A">
      <w:pPr>
        <w:spacing w:after="0"/>
        <w:rPr>
          <w:rFonts w:eastAsiaTheme="minorHAnsi"/>
        </w:rPr>
      </w:pPr>
    </w:p>
    <w:sectPr w:rsidR="00F0704B" w:rsidRPr="00982161" w:rsidSect="00EF36E5">
      <w:headerReference w:type="even" r:id="rId47"/>
      <w:headerReference w:type="default" r:id="rId48"/>
      <w:footerReference w:type="even" r:id="rId49"/>
      <w:footerReference w:type="default" r:id="rId5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2FA1C" w14:textId="77777777" w:rsidR="00B70EF4" w:rsidRDefault="00B70EF4" w:rsidP="0082263A">
      <w:r>
        <w:separator/>
      </w:r>
    </w:p>
  </w:endnote>
  <w:endnote w:type="continuationSeparator" w:id="0">
    <w:p w14:paraId="7BB4F71E" w14:textId="77777777" w:rsidR="00B70EF4" w:rsidRDefault="00B70EF4" w:rsidP="0082263A">
      <w:r>
        <w:continuationSeparator/>
      </w:r>
    </w:p>
  </w:endnote>
  <w:endnote w:type="continuationNotice" w:id="1">
    <w:p w14:paraId="0CC28B31" w14:textId="77777777" w:rsidR="00B70EF4" w:rsidRDefault="00B70E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altName w:val="Times New Roman"/>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ymbol (PCL6)">
    <w:altName w:val="Symbol"/>
    <w:panose1 w:val="00000000000000000000"/>
    <w:charset w:val="02"/>
    <w:family w:val="roman"/>
    <w:notTrueType/>
    <w:pitch w:val="variable"/>
    <w:sig w:usb0="00000000" w:usb1="10000000" w:usb2="00000000" w:usb3="00000000" w:csb0="80000000" w:csb1="00000000"/>
  </w:font>
  <w:font w:name="+mn-cs">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80E3" w14:textId="78464862" w:rsidR="009059C5"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5EBC" w14:textId="726FA7BA" w:rsidR="00F817A7"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BD4B" w14:textId="36ED937C"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075F" w14:textId="20FB7389" w:rsidR="002B629B" w:rsidRDefault="002B629B" w:rsidP="00427F0D">
    <w:pPr>
      <w:tabs>
        <w:tab w:val="center" w:pos="4680"/>
        <w:tab w:val="right" w:pos="9360"/>
      </w:tabs>
      <w:jc w:val="center"/>
    </w:pPr>
    <w:r>
      <w:t>S&amp;T</w:t>
    </w:r>
    <w:r w:rsidRPr="000126FA">
      <w:t xml:space="preserve"> - </w:t>
    </w:r>
    <w:r w:rsidR="00787A6A">
      <w:t>A</w:t>
    </w:r>
    <w:bookmarkStart w:id="273" w:name="AppendixA"/>
    <w:r w:rsidRPr="000126FA">
      <w:fldChar w:fldCharType="begin"/>
    </w:r>
    <w:r w:rsidRPr="000126FA">
      <w:instrText xml:space="preserve"> PAGE   \* MERGEFORMAT </w:instrText>
    </w:r>
    <w:r w:rsidRPr="000126FA">
      <w:fldChar w:fldCharType="separate"/>
    </w:r>
    <w:r>
      <w:t>5</w:t>
    </w:r>
    <w:r w:rsidRPr="000126FA">
      <w:rPr>
        <w:noProof/>
      </w:rPr>
      <w:fldChar w:fldCharType="end"/>
    </w:r>
    <w:bookmarkEnd w:id="27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92DF0" w14:textId="77777777" w:rsidR="00B70EF4" w:rsidRDefault="00B70EF4" w:rsidP="0082263A">
      <w:r>
        <w:separator/>
      </w:r>
    </w:p>
  </w:footnote>
  <w:footnote w:type="continuationSeparator" w:id="0">
    <w:p w14:paraId="4E36020B" w14:textId="77777777" w:rsidR="00B70EF4" w:rsidRDefault="00B70EF4" w:rsidP="0082263A">
      <w:r>
        <w:continuationSeparator/>
      </w:r>
    </w:p>
  </w:footnote>
  <w:footnote w:type="continuationNotice" w:id="1">
    <w:p w14:paraId="5A410E87" w14:textId="77777777" w:rsidR="00B70EF4" w:rsidRDefault="00B70EF4">
      <w:pPr>
        <w:spacing w:after="0"/>
      </w:pPr>
    </w:p>
  </w:footnote>
  <w:footnote w:id="2">
    <w:p w14:paraId="4D3D8EB4" w14:textId="7BB7DD35" w:rsidR="00D64A3F" w:rsidRDefault="00B65D7F" w:rsidP="00D64A3F">
      <w:pPr>
        <w:pStyle w:val="FootnoteText"/>
      </w:pPr>
      <w:r>
        <w:rPr>
          <w:rStyle w:val="FootnoteReference"/>
        </w:rPr>
        <w:t>1</w:t>
      </w:r>
      <w:r w:rsidR="00D64A3F">
        <w:t xml:space="preserve"> Nassif, H., K. Ozbay, H. Wang, R. Noland, P. Lou, S. Demiroluk, D. Su, C.K. Na, J. Zhao, and M. Beltran. Impact of freight on highway infrastructure in New Jersey. Final Report FHWA-2016-004, NJDOT, 2016</w:t>
      </w:r>
    </w:p>
  </w:footnote>
  <w:footnote w:id="3">
    <w:p w14:paraId="4D987298" w14:textId="77777777" w:rsidR="00D64A3F" w:rsidRDefault="00D64A3F" w:rsidP="00D64A3F">
      <w:pPr>
        <w:pStyle w:val="FootnoteText"/>
      </w:pPr>
      <w:r>
        <w:rPr>
          <w:rStyle w:val="FootnoteReference"/>
        </w:rPr>
        <w:footnoteRef/>
      </w:r>
      <w:r>
        <w:t xml:space="preserve"> Nassif, H., K. Ozbay, C.K. Na, and P. Lou. Feasibility of Autonomous Enforcement using A-WIM system to Reduce Rehabilitation Cost of Infrastructure, C2SMART Tier 1 University Transportation Center, Year 3 Final Report, 2021</w:t>
      </w:r>
    </w:p>
  </w:footnote>
  <w:footnote w:id="4">
    <w:p w14:paraId="574A1776" w14:textId="70330154" w:rsidR="008767A5" w:rsidRDefault="008767A5">
      <w:pPr>
        <w:pStyle w:val="FootnoteText"/>
      </w:pPr>
      <w:r>
        <w:rPr>
          <w:rStyle w:val="FootnoteReference"/>
        </w:rPr>
        <w:footnoteRef/>
      </w:r>
      <w:r>
        <w:t xml:space="preserve"> </w:t>
      </w:r>
      <w:r w:rsidRPr="008767A5">
        <w:t>Idaho National Laboratory, “Plugged In: How Americans Charge Their Electric Vehicles,” p.14, https://avt.inl.gov/sites/default/files/pdf/arra/PluggedInSummaryReport.pdf.</w:t>
      </w:r>
    </w:p>
  </w:footnote>
  <w:footnote w:id="5">
    <w:p w14:paraId="32200A16" w14:textId="6AED3180" w:rsidR="005E31EE" w:rsidRDefault="005E31EE">
      <w:pPr>
        <w:pStyle w:val="FootnoteText"/>
      </w:pPr>
      <w:r>
        <w:rPr>
          <w:rStyle w:val="FootnoteReference"/>
        </w:rPr>
        <w:footnoteRef/>
      </w:r>
      <w:r>
        <w:t xml:space="preserve"> </w:t>
      </w:r>
      <w:r w:rsidRPr="005E31EE">
        <w:t>As the California Energy Commission has explained, “it is therefore useful to treat infrastructure for interregional travel (predominantly DCFCs) differently from infrastructure for intraregional travel (predominantly Level 1 and Level 2 chargers).” https://efiling.energy.ca.gov/GetDocument.aspx?tn=233986&amp;DocumentContentId=66805 at page 14.</w:t>
      </w:r>
    </w:p>
  </w:footnote>
  <w:footnote w:id="6">
    <w:p w14:paraId="45F6821F" w14:textId="5C99DBE8" w:rsidR="005E31EE" w:rsidRDefault="005E31EE">
      <w:pPr>
        <w:pStyle w:val="FootnoteText"/>
      </w:pPr>
      <w:r>
        <w:rPr>
          <w:rStyle w:val="FootnoteReference"/>
        </w:rPr>
        <w:footnoteRef/>
      </w:r>
      <w:r>
        <w:t xml:space="preserve"> </w:t>
      </w:r>
      <w:r w:rsidRPr="005E31EE">
        <w:t>https://shop.nist.gov/ccrz   ProductDetails?sku=56200C&amp;cclcl=en_US.</w:t>
      </w:r>
    </w:p>
  </w:footnote>
  <w:footnote w:id="7">
    <w:p w14:paraId="1527C35D" w14:textId="75F7FF72" w:rsidR="005E31EE" w:rsidRDefault="005E31EE">
      <w:pPr>
        <w:pStyle w:val="FootnoteText"/>
      </w:pPr>
      <w:r>
        <w:rPr>
          <w:rStyle w:val="FootnoteReference"/>
        </w:rPr>
        <w:footnoteRef/>
      </w:r>
      <w:r>
        <w:t xml:space="preserve"> </w:t>
      </w:r>
      <w:r w:rsidRPr="005E31EE">
        <w:t>Cal. Dep’t of Food &amp; Agriculture, Final Statement of Reasons on Electric Vehicle Fueling Systems, p.23 (Nov. 1, 2019).</w:t>
      </w:r>
    </w:p>
  </w:footnote>
  <w:footnote w:id="8">
    <w:p w14:paraId="0E23A110" w14:textId="48FAEFE6" w:rsidR="005E31EE" w:rsidRDefault="005E31EE">
      <w:pPr>
        <w:pStyle w:val="FootnoteText"/>
      </w:pPr>
      <w:r>
        <w:rPr>
          <w:rStyle w:val="FootnoteReference"/>
        </w:rPr>
        <w:footnoteRef/>
      </w:r>
      <w:r>
        <w:t xml:space="preserve"> </w:t>
      </w:r>
      <w:r w:rsidRPr="005E31EE">
        <w:t>Id.</w:t>
      </w:r>
    </w:p>
  </w:footnote>
  <w:footnote w:id="9">
    <w:p w14:paraId="71BC344E" w14:textId="0C47987C" w:rsidR="005E31EE" w:rsidRDefault="005E31EE">
      <w:pPr>
        <w:pStyle w:val="FootnoteText"/>
      </w:pPr>
      <w:r>
        <w:rPr>
          <w:rStyle w:val="FootnoteReference"/>
        </w:rPr>
        <w:footnoteRef/>
      </w:r>
      <w:r>
        <w:t xml:space="preserve"> </w:t>
      </w:r>
      <w:r w:rsidRPr="005E31EE">
        <w:t>https://shop.nist.gov/ccrz   ProductDetails?sku=56110S&amp;cclcl=en_US.</w:t>
      </w:r>
    </w:p>
  </w:footnote>
  <w:footnote w:id="10">
    <w:p w14:paraId="4ACC80DA" w14:textId="7D27CF63" w:rsidR="00B9711B" w:rsidRDefault="00B9711B">
      <w:pPr>
        <w:pStyle w:val="FootnoteText"/>
      </w:pPr>
      <w:r>
        <w:rPr>
          <w:rStyle w:val="FootnoteReference"/>
        </w:rPr>
        <w:footnoteRef/>
      </w:r>
      <w:r>
        <w:t xml:space="preserve"> </w:t>
      </w:r>
      <w:r w:rsidRPr="00B9711B">
        <w:t>Charging cables are themselves complex objects, with liquid coolant and high-voltage insulation. Cables for fast DC chargers that include additional high-voltage sensing leads were not available in 2015.</w:t>
      </w:r>
    </w:p>
  </w:footnote>
  <w:footnote w:id="11">
    <w:p w14:paraId="5165088E" w14:textId="0E44C638" w:rsidR="00B9711B" w:rsidRDefault="00B9711B">
      <w:pPr>
        <w:pStyle w:val="FootnoteText"/>
      </w:pPr>
      <w:r>
        <w:rPr>
          <w:rStyle w:val="FootnoteReference"/>
        </w:rPr>
        <w:footnoteRef/>
      </w:r>
      <w:r>
        <w:t xml:space="preserve"> </w:t>
      </w:r>
      <w:r w:rsidRPr="00B9711B">
        <w:t>https://www.cdfa.ca.gov/dms/pdfs/regulations/EVSE_ISOR.pdf.</w:t>
      </w:r>
    </w:p>
  </w:footnote>
  <w:footnote w:id="12">
    <w:p w14:paraId="1D6507F2" w14:textId="2ABF4ACF" w:rsidR="00B9711B" w:rsidRDefault="00B9711B">
      <w:pPr>
        <w:pStyle w:val="FootnoteText"/>
      </w:pPr>
      <w:r>
        <w:rPr>
          <w:rStyle w:val="FootnoteReference"/>
        </w:rPr>
        <w:footnoteRef/>
      </w:r>
      <w:r>
        <w:t xml:space="preserve"> </w:t>
      </w:r>
      <w:r w:rsidRPr="00B9711B">
        <w:t>Michael Nicholas, “Estimating electric vehicle charging infrastructure costs across major U.S. metropolitan areas,” ICCT Working Paper 2019-14, p.2 tab. 2 (Aug. 2019), https://theicct.org/sites/default/files/publications/ICCT_EV_Charging_Cost_20190813.pdf.</w:t>
      </w:r>
    </w:p>
  </w:footnote>
  <w:footnote w:id="13">
    <w:p w14:paraId="2569C02F" w14:textId="359249EA" w:rsidR="00B9711B" w:rsidRDefault="00B9711B">
      <w:pPr>
        <w:pStyle w:val="FootnoteText"/>
      </w:pPr>
      <w:r>
        <w:rPr>
          <w:rStyle w:val="FootnoteReference"/>
        </w:rPr>
        <w:footnoteRef/>
      </w:r>
      <w:r>
        <w:t xml:space="preserve"> </w:t>
      </w:r>
      <w:r w:rsidRPr="00B9711B">
        <w:t>Id. at 4 tab. 4.</w:t>
      </w:r>
    </w:p>
  </w:footnote>
  <w:footnote w:id="14">
    <w:p w14:paraId="680AEA1B" w14:textId="1D42B12A" w:rsidR="007E13AF" w:rsidRDefault="007E13AF">
      <w:pPr>
        <w:pStyle w:val="FootnoteText"/>
      </w:pPr>
      <w:r>
        <w:rPr>
          <w:rStyle w:val="FootnoteReference"/>
        </w:rPr>
        <w:footnoteRef/>
      </w:r>
      <w:r>
        <w:t xml:space="preserve"> </w:t>
      </w:r>
      <w:r w:rsidRPr="007E13AF">
        <w:t>According to the AFDC’s station locator database, there are 6,580 DC stations with 22,767 chargers. The AFDC also reports that the number of DC ports grew 29% year-on-year to the second quarter of 2021. https://afdc.energy.gov/files/u/publication/ electric_vehicle_charging_infrastructure_trends_second_quarter_2021.pdf.</w:t>
      </w:r>
      <w:r w:rsidRPr="007E13AF">
        <w:tab/>
        <w:t>With growth at this rate, about 6,600 additional DCFC stations will be installed in 2022 and 2023, leading to a total of about 36,000 DC chargers that would be “pre-2024” chargers under the proposal.</w:t>
      </w:r>
    </w:p>
  </w:footnote>
  <w:footnote w:id="15">
    <w:p w14:paraId="247B00E2" w14:textId="45D17BA7" w:rsidR="007E13AF" w:rsidRDefault="007E13AF">
      <w:pPr>
        <w:pStyle w:val="FootnoteText"/>
      </w:pPr>
      <w:r>
        <w:rPr>
          <w:rStyle w:val="FootnoteReference"/>
        </w:rPr>
        <w:footnoteRef/>
      </w:r>
      <w:r>
        <w:t xml:space="preserve"> </w:t>
      </w:r>
      <w:r w:rsidRPr="007E13AF">
        <w:t>A charger that is not qualified for a given tolerance level may well be within the bounds of the tolerance, because there is some distribution in metering performance. Even if devices are replaced only after inspection, a significant fraction would need replacement, thus incurring this scale of cost. Moreover, it might be most sensible for an operator to ensure all its devices are qualified, rather than waiting to see what the results of inspection might be for a given charger.</w:t>
      </w:r>
    </w:p>
  </w:footnote>
  <w:footnote w:id="16">
    <w:p w14:paraId="31313766" w14:textId="632E64BD" w:rsidR="007E13AF" w:rsidRDefault="007E13AF" w:rsidP="00937990">
      <w:pPr>
        <w:pStyle w:val="FootnoteText"/>
      </w:pPr>
      <w:r>
        <w:rPr>
          <w:rStyle w:val="FootnoteReference"/>
        </w:rPr>
        <w:footnoteRef/>
      </w:r>
      <w:r>
        <w:t xml:space="preserve"> </w:t>
      </w:r>
      <w:r w:rsidRPr="007E13AF">
        <w:t>Cal. Dep’t of Food &amp; Agriculture, Final Statement of Reasons, p.6.</w:t>
      </w:r>
    </w:p>
  </w:footnote>
  <w:footnote w:id="17">
    <w:p w14:paraId="0C1E86CC" w14:textId="2C5A768F" w:rsidR="007E13AF" w:rsidRDefault="007E13AF">
      <w:pPr>
        <w:pStyle w:val="FootnoteText"/>
      </w:pPr>
      <w:r>
        <w:rPr>
          <w:rStyle w:val="FootnoteReference"/>
        </w:rPr>
        <w:footnoteRef/>
      </w:r>
      <w:r>
        <w:t xml:space="preserve"> </w:t>
      </w:r>
      <w:r w:rsidRPr="007E13AF">
        <w:t>4 Cal. Code of Regulations § 4002.11; Rev. Code Wash. § 19.94.190(6).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45A2" w14:textId="66283133" w:rsidR="002B629B" w:rsidRDefault="00BE38EB" w:rsidP="00175710">
    <w:pPr>
      <w:pStyle w:val="Header"/>
      <w:tabs>
        <w:tab w:val="clear" w:pos="4680"/>
      </w:tabs>
      <w:spacing w:after="0"/>
      <w:jc w:val="left"/>
    </w:pPr>
    <w:r>
      <w:t xml:space="preserve">SWMA </w:t>
    </w:r>
    <w:r w:rsidR="002B629B" w:rsidRPr="00540700">
      <w:t xml:space="preserve">S&amp;T </w:t>
    </w:r>
    <w:r w:rsidR="002B629B">
      <w:t>202</w:t>
    </w:r>
    <w:r>
      <w:t>3</w:t>
    </w:r>
    <w:r w:rsidR="002B629B" w:rsidRPr="00540700">
      <w:t xml:space="preserve"> </w:t>
    </w:r>
    <w:r>
      <w:t>Annual</w:t>
    </w:r>
    <w:r w:rsidR="002B629B" w:rsidRPr="00540700">
      <w:t xml:space="preserve"> Meeting</w:t>
    </w:r>
    <w:r w:rsidR="00D93E77">
      <w:t xml:space="preserve"> </w:t>
    </w:r>
    <w:r w:rsidR="00145645">
      <w:t>Agenda</w:t>
    </w:r>
  </w:p>
  <w:p w14:paraId="6B5DE9FC" w14:textId="77777777" w:rsidR="00F817A7" w:rsidRDefault="00F817A7" w:rsidP="00175710">
    <w:pPr>
      <w:jc w:val="left"/>
    </w:pPr>
  </w:p>
  <w:p w14:paraId="5D03B4EF" w14:textId="77777777" w:rsidR="009059C5" w:rsidRDefault="009059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3912" w14:textId="7390768D" w:rsidR="002B629B" w:rsidRPr="00540700" w:rsidRDefault="00325B82" w:rsidP="00175710">
    <w:pPr>
      <w:pStyle w:val="Header"/>
      <w:tabs>
        <w:tab w:val="clear" w:pos="4680"/>
      </w:tabs>
      <w:spacing w:after="0"/>
      <w:jc w:val="right"/>
    </w:pPr>
    <w:r>
      <w:t xml:space="preserve">SWMA </w:t>
    </w:r>
    <w:r w:rsidR="002B629B" w:rsidRPr="00540700">
      <w:t xml:space="preserve">S&amp;T </w:t>
    </w:r>
    <w:r w:rsidR="002B629B">
      <w:t>202</w:t>
    </w:r>
    <w:r>
      <w:t>3</w:t>
    </w:r>
    <w:r w:rsidR="002B629B" w:rsidRPr="00540700">
      <w:t xml:space="preserve"> </w:t>
    </w:r>
    <w:r>
      <w:t>Annual</w:t>
    </w:r>
    <w:r w:rsidR="002B629B" w:rsidRPr="00540700">
      <w:t xml:space="preserve"> Meeting </w:t>
    </w:r>
    <w:r w:rsidR="00145645">
      <w:t>Agenda</w:t>
    </w:r>
  </w:p>
  <w:p w14:paraId="48352B68" w14:textId="77777777" w:rsidR="00F817A7" w:rsidRDefault="00F817A7"/>
  <w:p w14:paraId="21E88D94" w14:textId="77777777" w:rsidR="009059C5" w:rsidRDefault="009059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877C" w14:textId="062D8AD7" w:rsidR="002B629B" w:rsidRDefault="00BE38EB" w:rsidP="006D768F">
    <w:pPr>
      <w:pStyle w:val="Header"/>
      <w:tabs>
        <w:tab w:val="clear" w:pos="4680"/>
      </w:tabs>
      <w:spacing w:after="0"/>
      <w:jc w:val="left"/>
    </w:pPr>
    <w:r>
      <w:t xml:space="preserve">SWMA </w:t>
    </w:r>
    <w:r w:rsidR="002B629B" w:rsidRPr="00540700">
      <w:t xml:space="preserve">S&amp;T </w:t>
    </w:r>
    <w:r w:rsidR="002B629B">
      <w:t>202</w:t>
    </w:r>
    <w:r>
      <w:t>3 Annual</w:t>
    </w:r>
    <w:r w:rsidR="002B629B" w:rsidRPr="00540700">
      <w:t xml:space="preserve"> Meeting</w:t>
    </w:r>
    <w:r w:rsidR="008123AF">
      <w:t xml:space="preserve"> Agenda</w:t>
    </w:r>
  </w:p>
  <w:p w14:paraId="4D4D9CF4" w14:textId="22DC8322" w:rsidR="002B629B" w:rsidRPr="006D768F" w:rsidRDefault="002B629B" w:rsidP="006D768F">
    <w:pPr>
      <w:pStyle w:val="Header"/>
      <w:tabs>
        <w:tab w:val="clear" w:pos="4680"/>
      </w:tabs>
      <w:spacing w:after="0"/>
      <w:jc w:val="left"/>
    </w:pPr>
    <w:r>
      <w:t xml:space="preserve">Appendix </w:t>
    </w:r>
    <w:r w:rsidR="008123AF">
      <w:t>A</w:t>
    </w:r>
    <w:r>
      <w:t xml:space="preserve"> – Item </w:t>
    </w:r>
    <w:r w:rsidR="00741AF9">
      <w:t>SCL-23.3</w:t>
    </w:r>
    <w:r>
      <w:t>: Final Report of the Verification Scale Division Task Group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4FB" w14:textId="6A7089BB" w:rsidR="002B629B" w:rsidRDefault="00BE38EB" w:rsidP="007024C6">
    <w:pPr>
      <w:pStyle w:val="Header"/>
      <w:tabs>
        <w:tab w:val="clear" w:pos="4680"/>
      </w:tabs>
      <w:spacing w:after="0"/>
      <w:jc w:val="right"/>
    </w:pPr>
    <w:r>
      <w:t xml:space="preserve">SWMA </w:t>
    </w:r>
    <w:r w:rsidR="002B629B" w:rsidRPr="00540700">
      <w:t xml:space="preserve">S&amp;T </w:t>
    </w:r>
    <w:r w:rsidR="002B629B">
      <w:t>202</w:t>
    </w:r>
    <w:r>
      <w:t>3</w:t>
    </w:r>
    <w:r w:rsidR="002B629B" w:rsidRPr="00540700">
      <w:t xml:space="preserve"> </w:t>
    </w:r>
    <w:r>
      <w:t>Annual</w:t>
    </w:r>
    <w:r w:rsidR="002B629B" w:rsidRPr="00540700">
      <w:t xml:space="preserve"> Meeting </w:t>
    </w:r>
    <w:r>
      <w:t>Agenda</w:t>
    </w:r>
  </w:p>
  <w:p w14:paraId="3D59432D" w14:textId="6A0D70ED" w:rsidR="002B629B" w:rsidRDefault="002B629B" w:rsidP="006149BC">
    <w:pPr>
      <w:pStyle w:val="Header"/>
      <w:tabs>
        <w:tab w:val="clear" w:pos="4680"/>
      </w:tabs>
      <w:spacing w:after="0"/>
      <w:jc w:val="right"/>
    </w:pPr>
    <w:r>
      <w:t xml:space="preserve">Appendix </w:t>
    </w:r>
    <w:r w:rsidR="008123AF">
      <w:t>A</w:t>
    </w:r>
    <w:r>
      <w:t xml:space="preserve"> – </w:t>
    </w:r>
    <w:r w:rsidR="00741AF9">
      <w:t>SCL-23.3</w:t>
    </w:r>
    <w:r>
      <w:t>: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735"/>
    <w:multiLevelType w:val="hybridMultilevel"/>
    <w:tmpl w:val="1EC4AF38"/>
    <w:lvl w:ilvl="0" w:tplc="89526FA2">
      <w:start w:val="1"/>
      <w:numFmt w:val="decimal"/>
      <w:lvlText w:val="%1."/>
      <w:lvlJc w:val="left"/>
      <w:pPr>
        <w:ind w:left="720" w:hanging="360"/>
      </w:pPr>
      <w:rPr>
        <w:rFonts w:ascii="Times New Roman Bold" w:hAnsi="Times New Roman Bol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 w15:restartNumberingAfterBreak="0">
    <w:nsid w:val="12F20B68"/>
    <w:multiLevelType w:val="hybridMultilevel"/>
    <w:tmpl w:val="E51E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91559"/>
    <w:multiLevelType w:val="hybridMultilevel"/>
    <w:tmpl w:val="334EA7F6"/>
    <w:lvl w:ilvl="0" w:tplc="B13CB974">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B4E31"/>
    <w:multiLevelType w:val="hybridMultilevel"/>
    <w:tmpl w:val="8F68F52A"/>
    <w:lvl w:ilvl="0" w:tplc="E45407AC">
      <w:start w:val="18"/>
      <w:numFmt w:val="bullet"/>
      <w:lvlText w:val="-"/>
      <w:lvlJc w:val="left"/>
      <w:pPr>
        <w:ind w:left="612" w:hanging="360"/>
      </w:pPr>
      <w:rPr>
        <w:rFonts w:ascii="Times New Roman" w:eastAsia="Calibr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5" w15:restartNumberingAfterBreak="0">
    <w:nsid w:val="1E026712"/>
    <w:multiLevelType w:val="hybridMultilevel"/>
    <w:tmpl w:val="980EC270"/>
    <w:lvl w:ilvl="0" w:tplc="E7FA04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560DB"/>
    <w:multiLevelType w:val="hybridMultilevel"/>
    <w:tmpl w:val="FC88AA1C"/>
    <w:lvl w:ilvl="0" w:tplc="6C0C9B4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3E9EBA46">
      <w:numFmt w:val="bullet"/>
      <w:lvlText w:val="o"/>
      <w:lvlJc w:val="left"/>
      <w:pPr>
        <w:ind w:left="1540" w:hanging="360"/>
      </w:pPr>
      <w:rPr>
        <w:rFonts w:ascii="Courier New" w:eastAsia="Courier New" w:hAnsi="Courier New" w:cs="Courier New" w:hint="default"/>
        <w:b w:val="0"/>
        <w:bCs w:val="0"/>
        <w:i w:val="0"/>
        <w:iCs w:val="0"/>
        <w:w w:val="100"/>
        <w:sz w:val="24"/>
        <w:szCs w:val="24"/>
        <w:lang w:val="en-US" w:eastAsia="en-US" w:bidi="ar-SA"/>
      </w:rPr>
    </w:lvl>
    <w:lvl w:ilvl="2" w:tplc="A5846320">
      <w:numFmt w:val="bullet"/>
      <w:lvlText w:val="•"/>
      <w:lvlJc w:val="left"/>
      <w:pPr>
        <w:ind w:left="2431" w:hanging="360"/>
      </w:pPr>
      <w:rPr>
        <w:rFonts w:hint="default"/>
        <w:lang w:val="en-US" w:eastAsia="en-US" w:bidi="ar-SA"/>
      </w:rPr>
    </w:lvl>
    <w:lvl w:ilvl="3" w:tplc="2C62F212">
      <w:numFmt w:val="bullet"/>
      <w:lvlText w:val="•"/>
      <w:lvlJc w:val="left"/>
      <w:pPr>
        <w:ind w:left="3322" w:hanging="360"/>
      </w:pPr>
      <w:rPr>
        <w:rFonts w:hint="default"/>
        <w:lang w:val="en-US" w:eastAsia="en-US" w:bidi="ar-SA"/>
      </w:rPr>
    </w:lvl>
    <w:lvl w:ilvl="4" w:tplc="1C902592">
      <w:numFmt w:val="bullet"/>
      <w:lvlText w:val="•"/>
      <w:lvlJc w:val="left"/>
      <w:pPr>
        <w:ind w:left="4213" w:hanging="360"/>
      </w:pPr>
      <w:rPr>
        <w:rFonts w:hint="default"/>
        <w:lang w:val="en-US" w:eastAsia="en-US" w:bidi="ar-SA"/>
      </w:rPr>
    </w:lvl>
    <w:lvl w:ilvl="5" w:tplc="CFD6D278">
      <w:numFmt w:val="bullet"/>
      <w:lvlText w:val="•"/>
      <w:lvlJc w:val="left"/>
      <w:pPr>
        <w:ind w:left="5104" w:hanging="360"/>
      </w:pPr>
      <w:rPr>
        <w:rFonts w:hint="default"/>
        <w:lang w:val="en-US" w:eastAsia="en-US" w:bidi="ar-SA"/>
      </w:rPr>
    </w:lvl>
    <w:lvl w:ilvl="6" w:tplc="CCD465B0">
      <w:numFmt w:val="bullet"/>
      <w:lvlText w:val="•"/>
      <w:lvlJc w:val="left"/>
      <w:pPr>
        <w:ind w:left="5995" w:hanging="360"/>
      </w:pPr>
      <w:rPr>
        <w:rFonts w:hint="default"/>
        <w:lang w:val="en-US" w:eastAsia="en-US" w:bidi="ar-SA"/>
      </w:rPr>
    </w:lvl>
    <w:lvl w:ilvl="7" w:tplc="94702582">
      <w:numFmt w:val="bullet"/>
      <w:lvlText w:val="•"/>
      <w:lvlJc w:val="left"/>
      <w:pPr>
        <w:ind w:left="6886" w:hanging="360"/>
      </w:pPr>
      <w:rPr>
        <w:rFonts w:hint="default"/>
        <w:lang w:val="en-US" w:eastAsia="en-US" w:bidi="ar-SA"/>
      </w:rPr>
    </w:lvl>
    <w:lvl w:ilvl="8" w:tplc="3BC2F9DA">
      <w:numFmt w:val="bullet"/>
      <w:lvlText w:val="•"/>
      <w:lvlJc w:val="left"/>
      <w:pPr>
        <w:ind w:left="7777" w:hanging="360"/>
      </w:pPr>
      <w:rPr>
        <w:rFonts w:hint="default"/>
        <w:lang w:val="en-US" w:eastAsia="en-US" w:bidi="ar-SA"/>
      </w:rPr>
    </w:lvl>
  </w:abstractNum>
  <w:abstractNum w:abstractNumId="7" w15:restartNumberingAfterBreak="0">
    <w:nsid w:val="1E874F8E"/>
    <w:multiLevelType w:val="hybridMultilevel"/>
    <w:tmpl w:val="A43C2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9" w15:restartNumberingAfterBreak="0">
    <w:nsid w:val="20B16756"/>
    <w:multiLevelType w:val="multilevel"/>
    <w:tmpl w:val="A3CA203A"/>
    <w:lvl w:ilvl="0">
      <w:start w:val="1"/>
      <w:numFmt w:val="decimal"/>
      <w:lvlText w:val="%1."/>
      <w:lvlJc w:val="left"/>
      <w:pPr>
        <w:ind w:left="360" w:hanging="360"/>
      </w:pPr>
      <w:rPr>
        <w:rFonts w:hint="default"/>
        <w:b/>
        <w:bCs/>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21BC63A5"/>
    <w:multiLevelType w:val="hybridMultilevel"/>
    <w:tmpl w:val="7C229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DB5B4A"/>
    <w:multiLevelType w:val="hybridMultilevel"/>
    <w:tmpl w:val="AA7CD24C"/>
    <w:lvl w:ilvl="0" w:tplc="47029834">
      <w:start w:val="1"/>
      <w:numFmt w:val="lowerLetter"/>
      <w:lvlText w:val="(%1)"/>
      <w:lvlJc w:val="left"/>
      <w:pPr>
        <w:ind w:left="810" w:hanging="360"/>
      </w:pPr>
      <w:rPr>
        <w:rFonts w:ascii="Times New Roman" w:hAnsi="Times New Roman" w:cs="Times New Roman" w:hint="default"/>
        <w:color w:val="auto"/>
        <w:sz w:val="20"/>
        <w:u w:val="singl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C767298"/>
    <w:multiLevelType w:val="hybridMultilevel"/>
    <w:tmpl w:val="B6B2839E"/>
    <w:lvl w:ilvl="0" w:tplc="AA284110">
      <w:start w:val="1"/>
      <w:numFmt w:val="lowerLetter"/>
      <w:lvlText w:val="(%1)"/>
      <w:lvlJc w:val="left"/>
      <w:pPr>
        <w:ind w:left="1080" w:hanging="540"/>
      </w:pPr>
      <w:rPr>
        <w:rFonts w:hint="default"/>
        <w:u w:val="singl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2F31194E"/>
    <w:multiLevelType w:val="hybridMultilevel"/>
    <w:tmpl w:val="062E899E"/>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18" w15:restartNumberingAfterBreak="0">
    <w:nsid w:val="33EF217E"/>
    <w:multiLevelType w:val="hybridMultilevel"/>
    <w:tmpl w:val="F4BE9DB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9536530"/>
    <w:multiLevelType w:val="hybridMultilevel"/>
    <w:tmpl w:val="79B81B32"/>
    <w:lvl w:ilvl="0" w:tplc="B916FDD2">
      <w:start w:val="1"/>
      <w:numFmt w:val="lowerLetter"/>
      <w:lvlText w:val="(%1)"/>
      <w:lvlJc w:val="left"/>
      <w:pPr>
        <w:ind w:left="1080" w:hanging="360"/>
      </w:pPr>
      <w:rPr>
        <w:rFonts w:ascii="Times New Roman" w:hAnsi="Times New Roman" w:cs="Times New Roman" w:hint="default"/>
        <w:color w:val="auto"/>
        <w:sz w:val="20"/>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9C62149"/>
    <w:multiLevelType w:val="hybridMultilevel"/>
    <w:tmpl w:val="0CC42BF4"/>
    <w:lvl w:ilvl="0" w:tplc="4CDAB8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6"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E42B0F"/>
    <w:multiLevelType w:val="hybridMultilevel"/>
    <w:tmpl w:val="5AFCF8EA"/>
    <w:lvl w:ilvl="0" w:tplc="378A2DA4">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8"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B57E01"/>
    <w:multiLevelType w:val="hybridMultilevel"/>
    <w:tmpl w:val="9C46B428"/>
    <w:lvl w:ilvl="0" w:tplc="D6B68F6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32"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33"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34" w15:restartNumberingAfterBreak="0">
    <w:nsid w:val="54C84C8B"/>
    <w:multiLevelType w:val="hybridMultilevel"/>
    <w:tmpl w:val="66D2E342"/>
    <w:lvl w:ilvl="0" w:tplc="E4064A0E">
      <w:start w:val="1"/>
      <w:numFmt w:val="upperLetter"/>
      <w:lvlText w:val="%1."/>
      <w:lvlJc w:val="left"/>
      <w:pPr>
        <w:ind w:left="1197" w:hanging="377"/>
      </w:pPr>
      <w:rPr>
        <w:rFonts w:ascii="Garamond" w:eastAsia="Garamond" w:hAnsi="Garamond" w:cs="Garamond" w:hint="default"/>
        <w:b/>
        <w:bCs/>
        <w:i w:val="0"/>
        <w:iCs w:val="0"/>
        <w:spacing w:val="-1"/>
        <w:w w:val="99"/>
        <w:sz w:val="24"/>
        <w:szCs w:val="24"/>
      </w:rPr>
    </w:lvl>
    <w:lvl w:ilvl="1" w:tplc="5D60BE90">
      <w:numFmt w:val="bullet"/>
      <w:lvlText w:val="•"/>
      <w:lvlJc w:val="left"/>
      <w:pPr>
        <w:ind w:left="2180" w:hanging="377"/>
      </w:pPr>
      <w:rPr>
        <w:rFonts w:hint="default"/>
      </w:rPr>
    </w:lvl>
    <w:lvl w:ilvl="2" w:tplc="0DD4E10C">
      <w:numFmt w:val="bullet"/>
      <w:lvlText w:val="•"/>
      <w:lvlJc w:val="left"/>
      <w:pPr>
        <w:ind w:left="3160" w:hanging="377"/>
      </w:pPr>
      <w:rPr>
        <w:rFonts w:hint="default"/>
      </w:rPr>
    </w:lvl>
    <w:lvl w:ilvl="3" w:tplc="49C474A2">
      <w:numFmt w:val="bullet"/>
      <w:lvlText w:val="•"/>
      <w:lvlJc w:val="left"/>
      <w:pPr>
        <w:ind w:left="4140" w:hanging="377"/>
      </w:pPr>
      <w:rPr>
        <w:rFonts w:hint="default"/>
      </w:rPr>
    </w:lvl>
    <w:lvl w:ilvl="4" w:tplc="039CF58C">
      <w:numFmt w:val="bullet"/>
      <w:lvlText w:val="•"/>
      <w:lvlJc w:val="left"/>
      <w:pPr>
        <w:ind w:left="5120" w:hanging="377"/>
      </w:pPr>
      <w:rPr>
        <w:rFonts w:hint="default"/>
      </w:rPr>
    </w:lvl>
    <w:lvl w:ilvl="5" w:tplc="9230BCA8">
      <w:numFmt w:val="bullet"/>
      <w:lvlText w:val="•"/>
      <w:lvlJc w:val="left"/>
      <w:pPr>
        <w:ind w:left="6100" w:hanging="377"/>
      </w:pPr>
      <w:rPr>
        <w:rFonts w:hint="default"/>
      </w:rPr>
    </w:lvl>
    <w:lvl w:ilvl="6" w:tplc="ECCCE674">
      <w:numFmt w:val="bullet"/>
      <w:lvlText w:val="•"/>
      <w:lvlJc w:val="left"/>
      <w:pPr>
        <w:ind w:left="7080" w:hanging="377"/>
      </w:pPr>
      <w:rPr>
        <w:rFonts w:hint="default"/>
      </w:rPr>
    </w:lvl>
    <w:lvl w:ilvl="7" w:tplc="85E2CA80">
      <w:numFmt w:val="bullet"/>
      <w:lvlText w:val="•"/>
      <w:lvlJc w:val="left"/>
      <w:pPr>
        <w:ind w:left="8060" w:hanging="377"/>
      </w:pPr>
      <w:rPr>
        <w:rFonts w:hint="default"/>
      </w:rPr>
    </w:lvl>
    <w:lvl w:ilvl="8" w:tplc="35D0F77E">
      <w:numFmt w:val="bullet"/>
      <w:lvlText w:val="•"/>
      <w:lvlJc w:val="left"/>
      <w:pPr>
        <w:ind w:left="9040" w:hanging="377"/>
      </w:pPr>
      <w:rPr>
        <w:rFonts w:hint="default"/>
      </w:rPr>
    </w:lvl>
  </w:abstractNum>
  <w:abstractNum w:abstractNumId="35"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FC594F"/>
    <w:multiLevelType w:val="hybridMultilevel"/>
    <w:tmpl w:val="CC928E10"/>
    <w:lvl w:ilvl="0" w:tplc="7D443254">
      <w:start w:val="1"/>
      <w:numFmt w:val="lowerLetter"/>
      <w:lvlText w:val="(%1)"/>
      <w:lvlJc w:val="left"/>
      <w:pPr>
        <w:ind w:left="1180" w:hanging="360"/>
      </w:pPr>
      <w:rPr>
        <w:rFonts w:ascii="Times New Roman" w:eastAsia="Times New Roman" w:hAnsi="Times New Roman" w:cs="Times New Roman" w:hint="default"/>
        <w:b w:val="0"/>
        <w:bCs w:val="0"/>
        <w:i w:val="0"/>
        <w:iCs w:val="0"/>
        <w:spacing w:val="-2"/>
        <w:w w:val="99"/>
        <w:sz w:val="24"/>
        <w:szCs w:val="24"/>
        <w:lang w:val="en-US" w:eastAsia="en-US" w:bidi="ar-SA"/>
      </w:rPr>
    </w:lvl>
    <w:lvl w:ilvl="1" w:tplc="0D60912E">
      <w:numFmt w:val="bullet"/>
      <w:lvlText w:val="•"/>
      <w:lvlJc w:val="left"/>
      <w:pPr>
        <w:ind w:left="2018" w:hanging="360"/>
      </w:pPr>
      <w:rPr>
        <w:rFonts w:hint="default"/>
        <w:lang w:val="en-US" w:eastAsia="en-US" w:bidi="ar-SA"/>
      </w:rPr>
    </w:lvl>
    <w:lvl w:ilvl="2" w:tplc="27122084">
      <w:numFmt w:val="bullet"/>
      <w:lvlText w:val="•"/>
      <w:lvlJc w:val="left"/>
      <w:pPr>
        <w:ind w:left="2856" w:hanging="360"/>
      </w:pPr>
      <w:rPr>
        <w:rFonts w:hint="default"/>
        <w:lang w:val="en-US" w:eastAsia="en-US" w:bidi="ar-SA"/>
      </w:rPr>
    </w:lvl>
    <w:lvl w:ilvl="3" w:tplc="E21E39BE">
      <w:numFmt w:val="bullet"/>
      <w:lvlText w:val="•"/>
      <w:lvlJc w:val="left"/>
      <w:pPr>
        <w:ind w:left="3694" w:hanging="360"/>
      </w:pPr>
      <w:rPr>
        <w:rFonts w:hint="default"/>
        <w:lang w:val="en-US" w:eastAsia="en-US" w:bidi="ar-SA"/>
      </w:rPr>
    </w:lvl>
    <w:lvl w:ilvl="4" w:tplc="9B000034">
      <w:numFmt w:val="bullet"/>
      <w:lvlText w:val="•"/>
      <w:lvlJc w:val="left"/>
      <w:pPr>
        <w:ind w:left="4532" w:hanging="360"/>
      </w:pPr>
      <w:rPr>
        <w:rFonts w:hint="default"/>
        <w:lang w:val="en-US" w:eastAsia="en-US" w:bidi="ar-SA"/>
      </w:rPr>
    </w:lvl>
    <w:lvl w:ilvl="5" w:tplc="23B42F46">
      <w:numFmt w:val="bullet"/>
      <w:lvlText w:val="•"/>
      <w:lvlJc w:val="left"/>
      <w:pPr>
        <w:ind w:left="5370" w:hanging="360"/>
      </w:pPr>
      <w:rPr>
        <w:rFonts w:hint="default"/>
        <w:lang w:val="en-US" w:eastAsia="en-US" w:bidi="ar-SA"/>
      </w:rPr>
    </w:lvl>
    <w:lvl w:ilvl="6" w:tplc="1D188F62">
      <w:numFmt w:val="bullet"/>
      <w:lvlText w:val="•"/>
      <w:lvlJc w:val="left"/>
      <w:pPr>
        <w:ind w:left="6208" w:hanging="360"/>
      </w:pPr>
      <w:rPr>
        <w:rFonts w:hint="default"/>
        <w:lang w:val="en-US" w:eastAsia="en-US" w:bidi="ar-SA"/>
      </w:rPr>
    </w:lvl>
    <w:lvl w:ilvl="7" w:tplc="2E526AC6">
      <w:numFmt w:val="bullet"/>
      <w:lvlText w:val="•"/>
      <w:lvlJc w:val="left"/>
      <w:pPr>
        <w:ind w:left="7046" w:hanging="360"/>
      </w:pPr>
      <w:rPr>
        <w:rFonts w:hint="default"/>
        <w:lang w:val="en-US" w:eastAsia="en-US" w:bidi="ar-SA"/>
      </w:rPr>
    </w:lvl>
    <w:lvl w:ilvl="8" w:tplc="B26A3C60">
      <w:numFmt w:val="bullet"/>
      <w:lvlText w:val="•"/>
      <w:lvlJc w:val="left"/>
      <w:pPr>
        <w:ind w:left="7884" w:hanging="360"/>
      </w:pPr>
      <w:rPr>
        <w:rFonts w:hint="default"/>
        <w:lang w:val="en-US" w:eastAsia="en-US" w:bidi="ar-SA"/>
      </w:rPr>
    </w:lvl>
  </w:abstractNum>
  <w:abstractNum w:abstractNumId="39" w15:restartNumberingAfterBreak="0">
    <w:nsid w:val="5D2054F9"/>
    <w:multiLevelType w:val="hybridMultilevel"/>
    <w:tmpl w:val="E8D612D6"/>
    <w:lvl w:ilvl="0" w:tplc="E70EC92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41" w15:restartNumberingAfterBreak="0">
    <w:nsid w:val="5E7B4C52"/>
    <w:multiLevelType w:val="hybridMultilevel"/>
    <w:tmpl w:val="64048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DF4631"/>
    <w:multiLevelType w:val="hybridMultilevel"/>
    <w:tmpl w:val="27566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1A5506"/>
    <w:multiLevelType w:val="hybridMultilevel"/>
    <w:tmpl w:val="FA9AAA5A"/>
    <w:lvl w:ilvl="0" w:tplc="FFFFFFFF">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5792816"/>
    <w:multiLevelType w:val="hybridMultilevel"/>
    <w:tmpl w:val="6C74F7F4"/>
    <w:lvl w:ilvl="0" w:tplc="564030E0">
      <w:start w:val="1"/>
      <w:numFmt w:val="decimal"/>
      <w:lvlText w:val="(%1)"/>
      <w:lvlJc w:val="left"/>
      <w:pPr>
        <w:ind w:left="1440" w:hanging="360"/>
      </w:pPr>
      <w:rPr>
        <w:b w:val="0"/>
        <w:strike w:val="0"/>
        <w:dstrike w:val="0"/>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15:restartNumberingAfterBreak="0">
    <w:nsid w:val="663B25FD"/>
    <w:multiLevelType w:val="hybridMultilevel"/>
    <w:tmpl w:val="34726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9D7AA5"/>
    <w:multiLevelType w:val="hybridMultilevel"/>
    <w:tmpl w:val="6C8A57F6"/>
    <w:lvl w:ilvl="0" w:tplc="D5DCD810">
      <w:start w:val="1"/>
      <w:numFmt w:val="lowerLetter"/>
      <w:lvlText w:val="(%1)"/>
      <w:lvlJc w:val="left"/>
      <w:pPr>
        <w:ind w:left="720" w:hanging="360"/>
      </w:pPr>
      <w:rPr>
        <w:b/>
        <w:bCs/>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6F903017"/>
    <w:multiLevelType w:val="hybridMultilevel"/>
    <w:tmpl w:val="493AA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5F341CA"/>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50"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51" w15:restartNumberingAfterBreak="0">
    <w:nsid w:val="76EF7C87"/>
    <w:multiLevelType w:val="hybridMultilevel"/>
    <w:tmpl w:val="9028D76C"/>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382862"/>
    <w:multiLevelType w:val="hybridMultilevel"/>
    <w:tmpl w:val="FE883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A3065EE"/>
    <w:multiLevelType w:val="multilevel"/>
    <w:tmpl w:val="4EEC28DE"/>
    <w:lvl w:ilvl="0">
      <w:start w:val="2"/>
      <w:numFmt w:val="decimal"/>
      <w:lvlText w:val="%1"/>
      <w:lvlJc w:val="left"/>
      <w:pPr>
        <w:tabs>
          <w:tab w:val="num" w:pos="1440"/>
        </w:tabs>
        <w:ind w:left="1440" w:hanging="1440"/>
      </w:pPr>
      <w:rPr>
        <w:rFonts w:hint="default"/>
        <w:b/>
      </w:rPr>
    </w:lvl>
    <w:lvl w:ilvl="1">
      <w:start w:val="57"/>
      <w:numFmt w:val="decimal"/>
      <w:pStyle w:val="Definition"/>
      <w:lvlText w:val="%1.%2"/>
      <w:lvlJc w:val="left"/>
      <w:pPr>
        <w:tabs>
          <w:tab w:val="num" w:pos="1530"/>
        </w:tabs>
        <w:ind w:left="1530" w:hanging="1440"/>
      </w:pPr>
      <w:rPr>
        <w:rFonts w:hint="default"/>
        <w:b w:val="0"/>
        <w:bCs/>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5" w15:restartNumberingAfterBreak="0">
    <w:nsid w:val="7B927153"/>
    <w:multiLevelType w:val="hybridMultilevel"/>
    <w:tmpl w:val="A948A6E4"/>
    <w:lvl w:ilvl="0" w:tplc="09869876">
      <w:start w:val="1"/>
      <w:numFmt w:val="lowerLetter"/>
      <w:lvlText w:val="(%1)"/>
      <w:lvlJc w:val="left"/>
      <w:pPr>
        <w:ind w:left="1440" w:hanging="360"/>
      </w:pPr>
      <w:rPr>
        <w:rFonts w:ascii="Times New Roman" w:hAnsi="Times New Roman" w:cs="Times New Roman" w:hint="default"/>
        <w:color w:val="auto"/>
        <w:sz w:val="20"/>
        <w:u w:val="singl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7C0B02AA"/>
    <w:multiLevelType w:val="hybridMultilevel"/>
    <w:tmpl w:val="8A7AF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7F90179E"/>
    <w:multiLevelType w:val="hybridMultilevel"/>
    <w:tmpl w:val="D33A0690"/>
    <w:lvl w:ilvl="0" w:tplc="059A39F4">
      <w:start w:val="1"/>
      <w:numFmt w:val="bullet"/>
      <w:pStyle w:val="BulletedCommen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572344">
    <w:abstractNumId w:val="50"/>
  </w:num>
  <w:num w:numId="2" w16cid:durableId="237714313">
    <w:abstractNumId w:val="15"/>
  </w:num>
  <w:num w:numId="3" w16cid:durableId="999313107">
    <w:abstractNumId w:val="12"/>
  </w:num>
  <w:num w:numId="4" w16cid:durableId="391320315">
    <w:abstractNumId w:val="40"/>
  </w:num>
  <w:num w:numId="5" w16cid:durableId="314801738">
    <w:abstractNumId w:val="23"/>
  </w:num>
  <w:num w:numId="6" w16cid:durableId="1710496063">
    <w:abstractNumId w:val="25"/>
  </w:num>
  <w:num w:numId="7" w16cid:durableId="67314335">
    <w:abstractNumId w:val="32"/>
  </w:num>
  <w:num w:numId="8" w16cid:durableId="1428842688">
    <w:abstractNumId w:val="35"/>
  </w:num>
  <w:num w:numId="9" w16cid:durableId="764229006">
    <w:abstractNumId w:val="21"/>
  </w:num>
  <w:num w:numId="10" w16cid:durableId="999893160">
    <w:abstractNumId w:val="37"/>
  </w:num>
  <w:num w:numId="11" w16cid:durableId="144010485">
    <w:abstractNumId w:val="8"/>
  </w:num>
  <w:num w:numId="12" w16cid:durableId="517502332">
    <w:abstractNumId w:val="1"/>
  </w:num>
  <w:num w:numId="13" w16cid:durableId="1896962543">
    <w:abstractNumId w:val="28"/>
  </w:num>
  <w:num w:numId="14" w16cid:durableId="178812221">
    <w:abstractNumId w:val="36"/>
  </w:num>
  <w:num w:numId="15" w16cid:durableId="1364282223">
    <w:abstractNumId w:val="5"/>
  </w:num>
  <w:num w:numId="16" w16cid:durableId="2053721784">
    <w:abstractNumId w:val="2"/>
  </w:num>
  <w:num w:numId="17" w16cid:durableId="1553616117">
    <w:abstractNumId w:val="26"/>
  </w:num>
  <w:num w:numId="18" w16cid:durableId="989944250">
    <w:abstractNumId w:val="43"/>
  </w:num>
  <w:num w:numId="19" w16cid:durableId="1570848583">
    <w:abstractNumId w:val="31"/>
  </w:num>
  <w:num w:numId="20" w16cid:durableId="304310886">
    <w:abstractNumId w:val="33"/>
  </w:num>
  <w:num w:numId="21" w16cid:durableId="1228422076">
    <w:abstractNumId w:val="52"/>
  </w:num>
  <w:num w:numId="22" w16cid:durableId="206842840">
    <w:abstractNumId w:val="29"/>
  </w:num>
  <w:num w:numId="23" w16cid:durableId="1078333649">
    <w:abstractNumId w:val="13"/>
  </w:num>
  <w:num w:numId="24" w16cid:durableId="1390225863">
    <w:abstractNumId w:val="24"/>
  </w:num>
  <w:num w:numId="25" w16cid:durableId="529300402">
    <w:abstractNumId w:val="22"/>
  </w:num>
  <w:num w:numId="26" w16cid:durableId="979264055">
    <w:abstractNumId w:val="14"/>
  </w:num>
  <w:num w:numId="27" w16cid:durableId="318728937">
    <w:abstractNumId w:val="57"/>
  </w:num>
  <w:num w:numId="28" w16cid:durableId="243028614">
    <w:abstractNumId w:val="9"/>
  </w:num>
  <w:num w:numId="29" w16cid:durableId="30620707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2200534">
    <w:abstractNumId w:val="49"/>
  </w:num>
  <w:num w:numId="31" w16cid:durableId="683168496">
    <w:abstractNumId w:val="34"/>
  </w:num>
  <w:num w:numId="32" w16cid:durableId="1531454100">
    <w:abstractNumId w:val="38"/>
  </w:num>
  <w:num w:numId="33" w16cid:durableId="1919091059">
    <w:abstractNumId w:val="6"/>
  </w:num>
  <w:num w:numId="34" w16cid:durableId="1725518916">
    <w:abstractNumId w:val="16"/>
  </w:num>
  <w:num w:numId="35" w16cid:durableId="2099328746">
    <w:abstractNumId w:val="53"/>
  </w:num>
  <w:num w:numId="36" w16cid:durableId="1791969936">
    <w:abstractNumId w:val="11"/>
  </w:num>
  <w:num w:numId="37" w16cid:durableId="43408687">
    <w:abstractNumId w:val="30"/>
  </w:num>
  <w:num w:numId="38" w16cid:durableId="19820226">
    <w:abstractNumId w:val="7"/>
  </w:num>
  <w:num w:numId="39" w16cid:durableId="735590131">
    <w:abstractNumId w:val="17"/>
  </w:num>
  <w:num w:numId="40" w16cid:durableId="139151453">
    <w:abstractNumId w:val="54"/>
  </w:num>
  <w:num w:numId="41" w16cid:durableId="804272513">
    <w:abstractNumId w:val="0"/>
  </w:num>
  <w:num w:numId="42" w16cid:durableId="453717251">
    <w:abstractNumId w:val="18"/>
  </w:num>
  <w:num w:numId="43" w16cid:durableId="2089644260">
    <w:abstractNumId w:val="19"/>
  </w:num>
  <w:num w:numId="44" w16cid:durableId="474105677">
    <w:abstractNumId w:val="55"/>
  </w:num>
  <w:num w:numId="45" w16cid:durableId="1363942477">
    <w:abstractNumId w:val="20"/>
  </w:num>
  <w:num w:numId="46" w16cid:durableId="77208910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1199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65230609">
    <w:abstractNumId w:val="10"/>
  </w:num>
  <w:num w:numId="49" w16cid:durableId="2116753004">
    <w:abstractNumId w:val="46"/>
  </w:num>
  <w:num w:numId="50" w16cid:durableId="1673725388">
    <w:abstractNumId w:val="51"/>
  </w:num>
  <w:num w:numId="51" w16cid:durableId="391375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800776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739999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42302618">
    <w:abstractNumId w:val="4"/>
  </w:num>
  <w:num w:numId="55" w16cid:durableId="671378703">
    <w:abstractNumId w:val="27"/>
  </w:num>
  <w:num w:numId="56" w16cid:durableId="157227780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59911323">
    <w:abstractNumId w:val="48"/>
  </w:num>
  <w:num w:numId="58" w16cid:durableId="333805860">
    <w:abstractNumId w:val="41"/>
  </w:num>
  <w:num w:numId="59" w16cid:durableId="18691806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2"/>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iyMagEWs28ILQAAAA=="/>
  </w:docVars>
  <w:rsids>
    <w:rsidRoot w:val="00AB1518"/>
    <w:rsid w:val="0000050A"/>
    <w:rsid w:val="000006B8"/>
    <w:rsid w:val="000009EC"/>
    <w:rsid w:val="00000B0F"/>
    <w:rsid w:val="00000B2A"/>
    <w:rsid w:val="00000DBE"/>
    <w:rsid w:val="0000162E"/>
    <w:rsid w:val="0000191B"/>
    <w:rsid w:val="00001B3A"/>
    <w:rsid w:val="00001E8B"/>
    <w:rsid w:val="0000233E"/>
    <w:rsid w:val="0000258A"/>
    <w:rsid w:val="000026D3"/>
    <w:rsid w:val="0000292D"/>
    <w:rsid w:val="00002CEC"/>
    <w:rsid w:val="00002E3A"/>
    <w:rsid w:val="00003118"/>
    <w:rsid w:val="00003931"/>
    <w:rsid w:val="000039A9"/>
    <w:rsid w:val="000039B0"/>
    <w:rsid w:val="000039C2"/>
    <w:rsid w:val="00003C05"/>
    <w:rsid w:val="00003D47"/>
    <w:rsid w:val="00003DBE"/>
    <w:rsid w:val="00003DF1"/>
    <w:rsid w:val="000049A0"/>
    <w:rsid w:val="00004A8F"/>
    <w:rsid w:val="00004B5F"/>
    <w:rsid w:val="0000547A"/>
    <w:rsid w:val="0000571E"/>
    <w:rsid w:val="00005743"/>
    <w:rsid w:val="00005885"/>
    <w:rsid w:val="000058C4"/>
    <w:rsid w:val="00005D11"/>
    <w:rsid w:val="00005D25"/>
    <w:rsid w:val="000060C3"/>
    <w:rsid w:val="00010122"/>
    <w:rsid w:val="00010C84"/>
    <w:rsid w:val="00010DF3"/>
    <w:rsid w:val="00010F79"/>
    <w:rsid w:val="0001165D"/>
    <w:rsid w:val="000118CB"/>
    <w:rsid w:val="00011A81"/>
    <w:rsid w:val="00011ECB"/>
    <w:rsid w:val="00012045"/>
    <w:rsid w:val="0001204D"/>
    <w:rsid w:val="00012489"/>
    <w:rsid w:val="000126DE"/>
    <w:rsid w:val="00012745"/>
    <w:rsid w:val="00012B6C"/>
    <w:rsid w:val="00012C97"/>
    <w:rsid w:val="00012D2D"/>
    <w:rsid w:val="00013054"/>
    <w:rsid w:val="0001316E"/>
    <w:rsid w:val="000134FC"/>
    <w:rsid w:val="000137C8"/>
    <w:rsid w:val="00013B94"/>
    <w:rsid w:val="00013D67"/>
    <w:rsid w:val="000145A2"/>
    <w:rsid w:val="000148D4"/>
    <w:rsid w:val="000148DF"/>
    <w:rsid w:val="00014D45"/>
    <w:rsid w:val="0001505F"/>
    <w:rsid w:val="000150F2"/>
    <w:rsid w:val="0001529A"/>
    <w:rsid w:val="000155A6"/>
    <w:rsid w:val="00015A2E"/>
    <w:rsid w:val="00015CC4"/>
    <w:rsid w:val="00015D3B"/>
    <w:rsid w:val="000160E4"/>
    <w:rsid w:val="0001632A"/>
    <w:rsid w:val="0001634C"/>
    <w:rsid w:val="000166EC"/>
    <w:rsid w:val="00016A5E"/>
    <w:rsid w:val="00016BD1"/>
    <w:rsid w:val="00016CE0"/>
    <w:rsid w:val="00016D1C"/>
    <w:rsid w:val="000176E9"/>
    <w:rsid w:val="00017703"/>
    <w:rsid w:val="00017861"/>
    <w:rsid w:val="00017ADB"/>
    <w:rsid w:val="00017E05"/>
    <w:rsid w:val="000202FB"/>
    <w:rsid w:val="000208C3"/>
    <w:rsid w:val="00020DEE"/>
    <w:rsid w:val="00021094"/>
    <w:rsid w:val="000210DF"/>
    <w:rsid w:val="00021400"/>
    <w:rsid w:val="000215FA"/>
    <w:rsid w:val="00021670"/>
    <w:rsid w:val="0002177E"/>
    <w:rsid w:val="00021D27"/>
    <w:rsid w:val="000224DB"/>
    <w:rsid w:val="0002263A"/>
    <w:rsid w:val="0002289F"/>
    <w:rsid w:val="0002294D"/>
    <w:rsid w:val="00023037"/>
    <w:rsid w:val="000231CA"/>
    <w:rsid w:val="0002361F"/>
    <w:rsid w:val="000237F6"/>
    <w:rsid w:val="0002381C"/>
    <w:rsid w:val="00023EF0"/>
    <w:rsid w:val="00024193"/>
    <w:rsid w:val="00024307"/>
    <w:rsid w:val="00024455"/>
    <w:rsid w:val="000246AB"/>
    <w:rsid w:val="00024C2F"/>
    <w:rsid w:val="00024C64"/>
    <w:rsid w:val="0002505E"/>
    <w:rsid w:val="000251F2"/>
    <w:rsid w:val="00025388"/>
    <w:rsid w:val="00025692"/>
    <w:rsid w:val="00025D43"/>
    <w:rsid w:val="000260AF"/>
    <w:rsid w:val="00026152"/>
    <w:rsid w:val="000263B9"/>
    <w:rsid w:val="000267BF"/>
    <w:rsid w:val="000269D3"/>
    <w:rsid w:val="00026DF6"/>
    <w:rsid w:val="00026FA0"/>
    <w:rsid w:val="0002745B"/>
    <w:rsid w:val="0002775B"/>
    <w:rsid w:val="00027767"/>
    <w:rsid w:val="0002788E"/>
    <w:rsid w:val="00027D42"/>
    <w:rsid w:val="0003005F"/>
    <w:rsid w:val="0003018D"/>
    <w:rsid w:val="00030399"/>
    <w:rsid w:val="000308BD"/>
    <w:rsid w:val="00030DDD"/>
    <w:rsid w:val="00031233"/>
    <w:rsid w:val="00031433"/>
    <w:rsid w:val="00031444"/>
    <w:rsid w:val="00031617"/>
    <w:rsid w:val="00031829"/>
    <w:rsid w:val="000318E8"/>
    <w:rsid w:val="00031B51"/>
    <w:rsid w:val="00031E41"/>
    <w:rsid w:val="000323AC"/>
    <w:rsid w:val="000324A4"/>
    <w:rsid w:val="0003272F"/>
    <w:rsid w:val="00032C16"/>
    <w:rsid w:val="00032C98"/>
    <w:rsid w:val="00032F40"/>
    <w:rsid w:val="000331BE"/>
    <w:rsid w:val="0003332D"/>
    <w:rsid w:val="00033758"/>
    <w:rsid w:val="000338DC"/>
    <w:rsid w:val="0003394D"/>
    <w:rsid w:val="00033B50"/>
    <w:rsid w:val="00033C66"/>
    <w:rsid w:val="0003459C"/>
    <w:rsid w:val="000345A2"/>
    <w:rsid w:val="00034A3D"/>
    <w:rsid w:val="00034AE0"/>
    <w:rsid w:val="00034B0C"/>
    <w:rsid w:val="00034B14"/>
    <w:rsid w:val="00034D42"/>
    <w:rsid w:val="000355A4"/>
    <w:rsid w:val="00035D8C"/>
    <w:rsid w:val="000361F8"/>
    <w:rsid w:val="00036378"/>
    <w:rsid w:val="000366DA"/>
    <w:rsid w:val="00036BA8"/>
    <w:rsid w:val="00036E11"/>
    <w:rsid w:val="0003702A"/>
    <w:rsid w:val="00037105"/>
    <w:rsid w:val="000371D8"/>
    <w:rsid w:val="000377E6"/>
    <w:rsid w:val="000378AF"/>
    <w:rsid w:val="00037972"/>
    <w:rsid w:val="00037CF6"/>
    <w:rsid w:val="00037F76"/>
    <w:rsid w:val="000400D9"/>
    <w:rsid w:val="00040811"/>
    <w:rsid w:val="00040C7C"/>
    <w:rsid w:val="00040E4D"/>
    <w:rsid w:val="0004151C"/>
    <w:rsid w:val="00041A1B"/>
    <w:rsid w:val="00041B99"/>
    <w:rsid w:val="00041D15"/>
    <w:rsid w:val="00041FB4"/>
    <w:rsid w:val="000420C6"/>
    <w:rsid w:val="000423F2"/>
    <w:rsid w:val="0004264F"/>
    <w:rsid w:val="000429C5"/>
    <w:rsid w:val="00042C25"/>
    <w:rsid w:val="00042CF7"/>
    <w:rsid w:val="00042E1D"/>
    <w:rsid w:val="00042FB1"/>
    <w:rsid w:val="00043138"/>
    <w:rsid w:val="00043307"/>
    <w:rsid w:val="00043606"/>
    <w:rsid w:val="00043AD8"/>
    <w:rsid w:val="00043EA1"/>
    <w:rsid w:val="0004430B"/>
    <w:rsid w:val="0004434D"/>
    <w:rsid w:val="0004489A"/>
    <w:rsid w:val="00044929"/>
    <w:rsid w:val="000453E6"/>
    <w:rsid w:val="000457E9"/>
    <w:rsid w:val="00045F7A"/>
    <w:rsid w:val="00046140"/>
    <w:rsid w:val="00046887"/>
    <w:rsid w:val="00046B87"/>
    <w:rsid w:val="00046BCD"/>
    <w:rsid w:val="000472B6"/>
    <w:rsid w:val="00047DAE"/>
    <w:rsid w:val="00047E56"/>
    <w:rsid w:val="00047E81"/>
    <w:rsid w:val="00047EB0"/>
    <w:rsid w:val="0005001B"/>
    <w:rsid w:val="000508AD"/>
    <w:rsid w:val="00050B23"/>
    <w:rsid w:val="00050B70"/>
    <w:rsid w:val="00050CD4"/>
    <w:rsid w:val="00050E2D"/>
    <w:rsid w:val="000518E4"/>
    <w:rsid w:val="00051AF4"/>
    <w:rsid w:val="00051C12"/>
    <w:rsid w:val="00052373"/>
    <w:rsid w:val="00052995"/>
    <w:rsid w:val="00052A3F"/>
    <w:rsid w:val="00052F77"/>
    <w:rsid w:val="000531F4"/>
    <w:rsid w:val="00053601"/>
    <w:rsid w:val="000536BC"/>
    <w:rsid w:val="000537BE"/>
    <w:rsid w:val="00053A40"/>
    <w:rsid w:val="00054160"/>
    <w:rsid w:val="000547C3"/>
    <w:rsid w:val="00054D5D"/>
    <w:rsid w:val="000554E1"/>
    <w:rsid w:val="00055B8D"/>
    <w:rsid w:val="00055C85"/>
    <w:rsid w:val="00056AC7"/>
    <w:rsid w:val="00056AEB"/>
    <w:rsid w:val="00056B6C"/>
    <w:rsid w:val="00056E08"/>
    <w:rsid w:val="000570D6"/>
    <w:rsid w:val="00057D1A"/>
    <w:rsid w:val="000604BD"/>
    <w:rsid w:val="0006050C"/>
    <w:rsid w:val="000606C4"/>
    <w:rsid w:val="000606DF"/>
    <w:rsid w:val="00060813"/>
    <w:rsid w:val="0006089F"/>
    <w:rsid w:val="00060ACF"/>
    <w:rsid w:val="00060B04"/>
    <w:rsid w:val="00060B3B"/>
    <w:rsid w:val="00060B7C"/>
    <w:rsid w:val="0006115C"/>
    <w:rsid w:val="000611F6"/>
    <w:rsid w:val="000613E4"/>
    <w:rsid w:val="00061E49"/>
    <w:rsid w:val="000620A1"/>
    <w:rsid w:val="000625C2"/>
    <w:rsid w:val="00062CA1"/>
    <w:rsid w:val="00062D8C"/>
    <w:rsid w:val="00062E20"/>
    <w:rsid w:val="00062E62"/>
    <w:rsid w:val="000632EA"/>
    <w:rsid w:val="00063E53"/>
    <w:rsid w:val="000643FE"/>
    <w:rsid w:val="000646C0"/>
    <w:rsid w:val="000646CD"/>
    <w:rsid w:val="00064B86"/>
    <w:rsid w:val="00065119"/>
    <w:rsid w:val="0006543A"/>
    <w:rsid w:val="0006567D"/>
    <w:rsid w:val="00065A25"/>
    <w:rsid w:val="00065A55"/>
    <w:rsid w:val="00065AA8"/>
    <w:rsid w:val="00065B11"/>
    <w:rsid w:val="00065E4F"/>
    <w:rsid w:val="000661DA"/>
    <w:rsid w:val="00066B2A"/>
    <w:rsid w:val="00066B78"/>
    <w:rsid w:val="00067079"/>
    <w:rsid w:val="0006786D"/>
    <w:rsid w:val="00067A35"/>
    <w:rsid w:val="00067BB7"/>
    <w:rsid w:val="00067C4B"/>
    <w:rsid w:val="00067D21"/>
    <w:rsid w:val="0007001C"/>
    <w:rsid w:val="000703A2"/>
    <w:rsid w:val="00070517"/>
    <w:rsid w:val="000705BF"/>
    <w:rsid w:val="000708EB"/>
    <w:rsid w:val="00070DFE"/>
    <w:rsid w:val="00070E2C"/>
    <w:rsid w:val="0007195D"/>
    <w:rsid w:val="000719AA"/>
    <w:rsid w:val="00071B5D"/>
    <w:rsid w:val="00071E43"/>
    <w:rsid w:val="00071E99"/>
    <w:rsid w:val="0007261A"/>
    <w:rsid w:val="00072A9E"/>
    <w:rsid w:val="0007315E"/>
    <w:rsid w:val="000735EE"/>
    <w:rsid w:val="000735F8"/>
    <w:rsid w:val="00073607"/>
    <w:rsid w:val="00073C5E"/>
    <w:rsid w:val="0007464E"/>
    <w:rsid w:val="0007489C"/>
    <w:rsid w:val="00074C75"/>
    <w:rsid w:val="00075406"/>
    <w:rsid w:val="00076029"/>
    <w:rsid w:val="00076256"/>
    <w:rsid w:val="000762B3"/>
    <w:rsid w:val="000763F6"/>
    <w:rsid w:val="00076579"/>
    <w:rsid w:val="0007679F"/>
    <w:rsid w:val="00076B09"/>
    <w:rsid w:val="00076B16"/>
    <w:rsid w:val="00076D21"/>
    <w:rsid w:val="000773B1"/>
    <w:rsid w:val="0007777E"/>
    <w:rsid w:val="00077950"/>
    <w:rsid w:val="00077AE4"/>
    <w:rsid w:val="00077B8E"/>
    <w:rsid w:val="00077C89"/>
    <w:rsid w:val="00077D17"/>
    <w:rsid w:val="00077D47"/>
    <w:rsid w:val="0008007A"/>
    <w:rsid w:val="00080329"/>
    <w:rsid w:val="000803BD"/>
    <w:rsid w:val="00081180"/>
    <w:rsid w:val="0008137A"/>
    <w:rsid w:val="00081748"/>
    <w:rsid w:val="00081D0A"/>
    <w:rsid w:val="00081D3F"/>
    <w:rsid w:val="00082740"/>
    <w:rsid w:val="00083519"/>
    <w:rsid w:val="00083769"/>
    <w:rsid w:val="00083AE1"/>
    <w:rsid w:val="00083B44"/>
    <w:rsid w:val="00083E8D"/>
    <w:rsid w:val="000845DA"/>
    <w:rsid w:val="0008490A"/>
    <w:rsid w:val="000849D0"/>
    <w:rsid w:val="00084BBD"/>
    <w:rsid w:val="000857DA"/>
    <w:rsid w:val="00085C11"/>
    <w:rsid w:val="00085EA2"/>
    <w:rsid w:val="00085EAE"/>
    <w:rsid w:val="000864C4"/>
    <w:rsid w:val="00086637"/>
    <w:rsid w:val="00086672"/>
    <w:rsid w:val="000866E1"/>
    <w:rsid w:val="000869D0"/>
    <w:rsid w:val="00086BC5"/>
    <w:rsid w:val="00086C6F"/>
    <w:rsid w:val="00087544"/>
    <w:rsid w:val="000877E0"/>
    <w:rsid w:val="0009064D"/>
    <w:rsid w:val="00090896"/>
    <w:rsid w:val="00090F08"/>
    <w:rsid w:val="00090FB4"/>
    <w:rsid w:val="0009139F"/>
    <w:rsid w:val="00091834"/>
    <w:rsid w:val="00091BF3"/>
    <w:rsid w:val="00092641"/>
    <w:rsid w:val="000928FC"/>
    <w:rsid w:val="00092B05"/>
    <w:rsid w:val="00092B07"/>
    <w:rsid w:val="00092FD1"/>
    <w:rsid w:val="00092FDE"/>
    <w:rsid w:val="0009309A"/>
    <w:rsid w:val="00093215"/>
    <w:rsid w:val="0009351D"/>
    <w:rsid w:val="00093D60"/>
    <w:rsid w:val="00093FD1"/>
    <w:rsid w:val="00094782"/>
    <w:rsid w:val="00094CF3"/>
    <w:rsid w:val="00095079"/>
    <w:rsid w:val="0009519C"/>
    <w:rsid w:val="000953C6"/>
    <w:rsid w:val="0009578E"/>
    <w:rsid w:val="00096077"/>
    <w:rsid w:val="0009652C"/>
    <w:rsid w:val="000965FD"/>
    <w:rsid w:val="0009664C"/>
    <w:rsid w:val="0009693E"/>
    <w:rsid w:val="000969CF"/>
    <w:rsid w:val="0009778C"/>
    <w:rsid w:val="000978AC"/>
    <w:rsid w:val="00097A24"/>
    <w:rsid w:val="00097A6B"/>
    <w:rsid w:val="00097C19"/>
    <w:rsid w:val="00097CE2"/>
    <w:rsid w:val="00097F61"/>
    <w:rsid w:val="000A0221"/>
    <w:rsid w:val="000A0232"/>
    <w:rsid w:val="000A03DE"/>
    <w:rsid w:val="000A042D"/>
    <w:rsid w:val="000A0676"/>
    <w:rsid w:val="000A077E"/>
    <w:rsid w:val="000A09C3"/>
    <w:rsid w:val="000A0B57"/>
    <w:rsid w:val="000A0E46"/>
    <w:rsid w:val="000A117F"/>
    <w:rsid w:val="000A1732"/>
    <w:rsid w:val="000A17EC"/>
    <w:rsid w:val="000A1ED3"/>
    <w:rsid w:val="000A22DF"/>
    <w:rsid w:val="000A25E6"/>
    <w:rsid w:val="000A26B7"/>
    <w:rsid w:val="000A27A9"/>
    <w:rsid w:val="000A299A"/>
    <w:rsid w:val="000A3110"/>
    <w:rsid w:val="000A34A1"/>
    <w:rsid w:val="000A3DF2"/>
    <w:rsid w:val="000A4128"/>
    <w:rsid w:val="000A488B"/>
    <w:rsid w:val="000A48DB"/>
    <w:rsid w:val="000A48EA"/>
    <w:rsid w:val="000A49A1"/>
    <w:rsid w:val="000A4A70"/>
    <w:rsid w:val="000A4CCA"/>
    <w:rsid w:val="000A4EB9"/>
    <w:rsid w:val="000A5274"/>
    <w:rsid w:val="000A59FB"/>
    <w:rsid w:val="000A6364"/>
    <w:rsid w:val="000A65EB"/>
    <w:rsid w:val="000A689B"/>
    <w:rsid w:val="000A6B46"/>
    <w:rsid w:val="000A6E02"/>
    <w:rsid w:val="000A7171"/>
    <w:rsid w:val="000A71F8"/>
    <w:rsid w:val="000A7445"/>
    <w:rsid w:val="000A7FC8"/>
    <w:rsid w:val="000A7FE4"/>
    <w:rsid w:val="000B0D04"/>
    <w:rsid w:val="000B0E6F"/>
    <w:rsid w:val="000B14D1"/>
    <w:rsid w:val="000B16DD"/>
    <w:rsid w:val="000B2296"/>
    <w:rsid w:val="000B25D1"/>
    <w:rsid w:val="000B2842"/>
    <w:rsid w:val="000B2A37"/>
    <w:rsid w:val="000B2CD9"/>
    <w:rsid w:val="000B2D66"/>
    <w:rsid w:val="000B2EF4"/>
    <w:rsid w:val="000B3409"/>
    <w:rsid w:val="000B3438"/>
    <w:rsid w:val="000B3C48"/>
    <w:rsid w:val="000B3FF7"/>
    <w:rsid w:val="000B4450"/>
    <w:rsid w:val="000B45F8"/>
    <w:rsid w:val="000B48B1"/>
    <w:rsid w:val="000B4B73"/>
    <w:rsid w:val="000B4E0D"/>
    <w:rsid w:val="000B4FD1"/>
    <w:rsid w:val="000B535E"/>
    <w:rsid w:val="000B564C"/>
    <w:rsid w:val="000B56D4"/>
    <w:rsid w:val="000B5884"/>
    <w:rsid w:val="000B5E7C"/>
    <w:rsid w:val="000B6A2E"/>
    <w:rsid w:val="000B6D94"/>
    <w:rsid w:val="000B72C4"/>
    <w:rsid w:val="000B72D6"/>
    <w:rsid w:val="000B7324"/>
    <w:rsid w:val="000B7633"/>
    <w:rsid w:val="000B775C"/>
    <w:rsid w:val="000B7B71"/>
    <w:rsid w:val="000B7DDF"/>
    <w:rsid w:val="000B7EA3"/>
    <w:rsid w:val="000B7F83"/>
    <w:rsid w:val="000B7F98"/>
    <w:rsid w:val="000C0019"/>
    <w:rsid w:val="000C03D1"/>
    <w:rsid w:val="000C051B"/>
    <w:rsid w:val="000C0607"/>
    <w:rsid w:val="000C0D31"/>
    <w:rsid w:val="000C0FAD"/>
    <w:rsid w:val="000C122B"/>
    <w:rsid w:val="000C17BB"/>
    <w:rsid w:val="000C18B3"/>
    <w:rsid w:val="000C1C64"/>
    <w:rsid w:val="000C1ECA"/>
    <w:rsid w:val="000C2302"/>
    <w:rsid w:val="000C247F"/>
    <w:rsid w:val="000C25BA"/>
    <w:rsid w:val="000C2805"/>
    <w:rsid w:val="000C29D2"/>
    <w:rsid w:val="000C2C3E"/>
    <w:rsid w:val="000C2E08"/>
    <w:rsid w:val="000C2F0E"/>
    <w:rsid w:val="000C3237"/>
    <w:rsid w:val="000C3259"/>
    <w:rsid w:val="000C335B"/>
    <w:rsid w:val="000C35A4"/>
    <w:rsid w:val="000C3831"/>
    <w:rsid w:val="000C389A"/>
    <w:rsid w:val="000C3FD5"/>
    <w:rsid w:val="000C4656"/>
    <w:rsid w:val="000C470A"/>
    <w:rsid w:val="000C475D"/>
    <w:rsid w:val="000C47AA"/>
    <w:rsid w:val="000C4873"/>
    <w:rsid w:val="000C49DA"/>
    <w:rsid w:val="000C4CF7"/>
    <w:rsid w:val="000C4D30"/>
    <w:rsid w:val="000C60E6"/>
    <w:rsid w:val="000C6925"/>
    <w:rsid w:val="000C6E5A"/>
    <w:rsid w:val="000C750C"/>
    <w:rsid w:val="000C7563"/>
    <w:rsid w:val="000C79CA"/>
    <w:rsid w:val="000C7B7D"/>
    <w:rsid w:val="000D0541"/>
    <w:rsid w:val="000D075A"/>
    <w:rsid w:val="000D094E"/>
    <w:rsid w:val="000D1679"/>
    <w:rsid w:val="000D179B"/>
    <w:rsid w:val="000D1870"/>
    <w:rsid w:val="000D1F73"/>
    <w:rsid w:val="000D26BB"/>
    <w:rsid w:val="000D29E9"/>
    <w:rsid w:val="000D2DC1"/>
    <w:rsid w:val="000D30D0"/>
    <w:rsid w:val="000D3105"/>
    <w:rsid w:val="000D3A36"/>
    <w:rsid w:val="000D3C91"/>
    <w:rsid w:val="000D3D4A"/>
    <w:rsid w:val="000D3E34"/>
    <w:rsid w:val="000D435F"/>
    <w:rsid w:val="000D4449"/>
    <w:rsid w:val="000D4541"/>
    <w:rsid w:val="000D45A9"/>
    <w:rsid w:val="000D46EE"/>
    <w:rsid w:val="000D47CD"/>
    <w:rsid w:val="000D48BC"/>
    <w:rsid w:val="000D4A41"/>
    <w:rsid w:val="000D4A8A"/>
    <w:rsid w:val="000D4AAF"/>
    <w:rsid w:val="000D4F3D"/>
    <w:rsid w:val="000D5214"/>
    <w:rsid w:val="000D5649"/>
    <w:rsid w:val="000D5B8C"/>
    <w:rsid w:val="000D5CC4"/>
    <w:rsid w:val="000D613F"/>
    <w:rsid w:val="000D6242"/>
    <w:rsid w:val="000D626D"/>
    <w:rsid w:val="000D6294"/>
    <w:rsid w:val="000D63DF"/>
    <w:rsid w:val="000D6C58"/>
    <w:rsid w:val="000D6E34"/>
    <w:rsid w:val="000D70FE"/>
    <w:rsid w:val="000D713F"/>
    <w:rsid w:val="000D733E"/>
    <w:rsid w:val="000D7F4C"/>
    <w:rsid w:val="000D7FE6"/>
    <w:rsid w:val="000E011C"/>
    <w:rsid w:val="000E01A0"/>
    <w:rsid w:val="000E01B4"/>
    <w:rsid w:val="000E0480"/>
    <w:rsid w:val="000E0640"/>
    <w:rsid w:val="000E0CEA"/>
    <w:rsid w:val="000E0ED0"/>
    <w:rsid w:val="000E1252"/>
    <w:rsid w:val="000E191A"/>
    <w:rsid w:val="000E1E66"/>
    <w:rsid w:val="000E2244"/>
    <w:rsid w:val="000E2323"/>
    <w:rsid w:val="000E3317"/>
    <w:rsid w:val="000E3343"/>
    <w:rsid w:val="000E34EC"/>
    <w:rsid w:val="000E36C4"/>
    <w:rsid w:val="000E468A"/>
    <w:rsid w:val="000E4820"/>
    <w:rsid w:val="000E4BE0"/>
    <w:rsid w:val="000E520C"/>
    <w:rsid w:val="000E5FCF"/>
    <w:rsid w:val="000E615E"/>
    <w:rsid w:val="000E636E"/>
    <w:rsid w:val="000E6645"/>
    <w:rsid w:val="000E6709"/>
    <w:rsid w:val="000E6B87"/>
    <w:rsid w:val="000E77AB"/>
    <w:rsid w:val="000E7820"/>
    <w:rsid w:val="000E788C"/>
    <w:rsid w:val="000E798E"/>
    <w:rsid w:val="000E7D00"/>
    <w:rsid w:val="000E7EB7"/>
    <w:rsid w:val="000E7EBA"/>
    <w:rsid w:val="000F088D"/>
    <w:rsid w:val="000F0895"/>
    <w:rsid w:val="000F0FFA"/>
    <w:rsid w:val="000F10E3"/>
    <w:rsid w:val="000F149B"/>
    <w:rsid w:val="000F1790"/>
    <w:rsid w:val="000F2195"/>
    <w:rsid w:val="000F24BE"/>
    <w:rsid w:val="000F26BF"/>
    <w:rsid w:val="000F272C"/>
    <w:rsid w:val="000F27FF"/>
    <w:rsid w:val="000F2986"/>
    <w:rsid w:val="000F2A99"/>
    <w:rsid w:val="000F2F38"/>
    <w:rsid w:val="000F31E7"/>
    <w:rsid w:val="000F33E2"/>
    <w:rsid w:val="000F3435"/>
    <w:rsid w:val="000F3A58"/>
    <w:rsid w:val="000F3A7A"/>
    <w:rsid w:val="000F4053"/>
    <w:rsid w:val="000F4159"/>
    <w:rsid w:val="000F42A3"/>
    <w:rsid w:val="000F43EF"/>
    <w:rsid w:val="000F4B1F"/>
    <w:rsid w:val="000F4BF0"/>
    <w:rsid w:val="000F5168"/>
    <w:rsid w:val="000F53F0"/>
    <w:rsid w:val="000F5874"/>
    <w:rsid w:val="000F5CBE"/>
    <w:rsid w:val="000F6096"/>
    <w:rsid w:val="000F613C"/>
    <w:rsid w:val="000F615A"/>
    <w:rsid w:val="000F64C5"/>
    <w:rsid w:val="000F64F1"/>
    <w:rsid w:val="000F655C"/>
    <w:rsid w:val="000F6641"/>
    <w:rsid w:val="000F668E"/>
    <w:rsid w:val="000F671B"/>
    <w:rsid w:val="000F674E"/>
    <w:rsid w:val="000F67E5"/>
    <w:rsid w:val="000F6E07"/>
    <w:rsid w:val="000F7147"/>
    <w:rsid w:val="000F75B6"/>
    <w:rsid w:val="000F76BB"/>
    <w:rsid w:val="000F7EF8"/>
    <w:rsid w:val="000F7EFB"/>
    <w:rsid w:val="000F7F72"/>
    <w:rsid w:val="001004DF"/>
    <w:rsid w:val="0010068D"/>
    <w:rsid w:val="00100874"/>
    <w:rsid w:val="001009FC"/>
    <w:rsid w:val="00100B02"/>
    <w:rsid w:val="00100FB6"/>
    <w:rsid w:val="001016A5"/>
    <w:rsid w:val="001017BA"/>
    <w:rsid w:val="00102289"/>
    <w:rsid w:val="00102329"/>
    <w:rsid w:val="0010243D"/>
    <w:rsid w:val="00102555"/>
    <w:rsid w:val="001025F4"/>
    <w:rsid w:val="00102708"/>
    <w:rsid w:val="00102A0C"/>
    <w:rsid w:val="00102B58"/>
    <w:rsid w:val="00102BAC"/>
    <w:rsid w:val="00102FAA"/>
    <w:rsid w:val="001037FE"/>
    <w:rsid w:val="00103931"/>
    <w:rsid w:val="00103B79"/>
    <w:rsid w:val="00103BD8"/>
    <w:rsid w:val="00103CFB"/>
    <w:rsid w:val="0010425F"/>
    <w:rsid w:val="00104427"/>
    <w:rsid w:val="0010443D"/>
    <w:rsid w:val="00105041"/>
    <w:rsid w:val="001050A2"/>
    <w:rsid w:val="001051E9"/>
    <w:rsid w:val="001054C8"/>
    <w:rsid w:val="00105667"/>
    <w:rsid w:val="001056EA"/>
    <w:rsid w:val="0010577A"/>
    <w:rsid w:val="00105791"/>
    <w:rsid w:val="001058B7"/>
    <w:rsid w:val="00105E26"/>
    <w:rsid w:val="00105E5C"/>
    <w:rsid w:val="00105E9B"/>
    <w:rsid w:val="00106BF1"/>
    <w:rsid w:val="00106C14"/>
    <w:rsid w:val="00106CAF"/>
    <w:rsid w:val="00106E20"/>
    <w:rsid w:val="00107672"/>
    <w:rsid w:val="00107B8F"/>
    <w:rsid w:val="0011005B"/>
    <w:rsid w:val="00110186"/>
    <w:rsid w:val="0011040D"/>
    <w:rsid w:val="00110627"/>
    <w:rsid w:val="00110A31"/>
    <w:rsid w:val="00110C22"/>
    <w:rsid w:val="001110DB"/>
    <w:rsid w:val="0011122D"/>
    <w:rsid w:val="00111288"/>
    <w:rsid w:val="00111462"/>
    <w:rsid w:val="00111EB3"/>
    <w:rsid w:val="001126BA"/>
    <w:rsid w:val="001126FD"/>
    <w:rsid w:val="0011296B"/>
    <w:rsid w:val="0011315C"/>
    <w:rsid w:val="001136ED"/>
    <w:rsid w:val="00114137"/>
    <w:rsid w:val="00114251"/>
    <w:rsid w:val="001146FA"/>
    <w:rsid w:val="0011480B"/>
    <w:rsid w:val="00115024"/>
    <w:rsid w:val="001154F4"/>
    <w:rsid w:val="00115690"/>
    <w:rsid w:val="001158F4"/>
    <w:rsid w:val="00115ACD"/>
    <w:rsid w:val="001167B1"/>
    <w:rsid w:val="0011688E"/>
    <w:rsid w:val="00116C55"/>
    <w:rsid w:val="00116D18"/>
    <w:rsid w:val="001172F2"/>
    <w:rsid w:val="00117788"/>
    <w:rsid w:val="0011793C"/>
    <w:rsid w:val="00117BBF"/>
    <w:rsid w:val="00117EA5"/>
    <w:rsid w:val="00117EBD"/>
    <w:rsid w:val="00120224"/>
    <w:rsid w:val="001208AC"/>
    <w:rsid w:val="00120A94"/>
    <w:rsid w:val="00120D4E"/>
    <w:rsid w:val="00120E02"/>
    <w:rsid w:val="00120EA7"/>
    <w:rsid w:val="00120F60"/>
    <w:rsid w:val="001224C4"/>
    <w:rsid w:val="0012257F"/>
    <w:rsid w:val="0012260A"/>
    <w:rsid w:val="00122824"/>
    <w:rsid w:val="001228D0"/>
    <w:rsid w:val="00122970"/>
    <w:rsid w:val="00122C99"/>
    <w:rsid w:val="00123251"/>
    <w:rsid w:val="0012359D"/>
    <w:rsid w:val="001238B5"/>
    <w:rsid w:val="00123B2F"/>
    <w:rsid w:val="00123DB6"/>
    <w:rsid w:val="00124107"/>
    <w:rsid w:val="00124565"/>
    <w:rsid w:val="001247F8"/>
    <w:rsid w:val="00124807"/>
    <w:rsid w:val="00124D40"/>
    <w:rsid w:val="00124F5C"/>
    <w:rsid w:val="001253E5"/>
    <w:rsid w:val="0012545C"/>
    <w:rsid w:val="001255E5"/>
    <w:rsid w:val="00125727"/>
    <w:rsid w:val="00125850"/>
    <w:rsid w:val="00125AA7"/>
    <w:rsid w:val="00125AC9"/>
    <w:rsid w:val="00125CF0"/>
    <w:rsid w:val="00125F04"/>
    <w:rsid w:val="001260CA"/>
    <w:rsid w:val="0012610C"/>
    <w:rsid w:val="001262E2"/>
    <w:rsid w:val="00126DA7"/>
    <w:rsid w:val="001270A7"/>
    <w:rsid w:val="0012716F"/>
    <w:rsid w:val="0012722B"/>
    <w:rsid w:val="0012766B"/>
    <w:rsid w:val="00127CBA"/>
    <w:rsid w:val="00127E3E"/>
    <w:rsid w:val="00127F17"/>
    <w:rsid w:val="0013012C"/>
    <w:rsid w:val="00130442"/>
    <w:rsid w:val="001304B5"/>
    <w:rsid w:val="00130642"/>
    <w:rsid w:val="00130DDE"/>
    <w:rsid w:val="00130EE4"/>
    <w:rsid w:val="00131671"/>
    <w:rsid w:val="00131B4B"/>
    <w:rsid w:val="00131CC4"/>
    <w:rsid w:val="00131D1C"/>
    <w:rsid w:val="00131F0F"/>
    <w:rsid w:val="0013269B"/>
    <w:rsid w:val="001328DB"/>
    <w:rsid w:val="001329B6"/>
    <w:rsid w:val="00132BF7"/>
    <w:rsid w:val="00132C4A"/>
    <w:rsid w:val="00132F10"/>
    <w:rsid w:val="00133016"/>
    <w:rsid w:val="001337A7"/>
    <w:rsid w:val="0013384F"/>
    <w:rsid w:val="00133D57"/>
    <w:rsid w:val="00134088"/>
    <w:rsid w:val="001340C7"/>
    <w:rsid w:val="001343F0"/>
    <w:rsid w:val="001344E6"/>
    <w:rsid w:val="001346CD"/>
    <w:rsid w:val="0013475F"/>
    <w:rsid w:val="0013482E"/>
    <w:rsid w:val="00134970"/>
    <w:rsid w:val="00134A33"/>
    <w:rsid w:val="0013505C"/>
    <w:rsid w:val="0013551E"/>
    <w:rsid w:val="00135BFE"/>
    <w:rsid w:val="00135EA7"/>
    <w:rsid w:val="001360E3"/>
    <w:rsid w:val="001364CF"/>
    <w:rsid w:val="001367CD"/>
    <w:rsid w:val="00136F88"/>
    <w:rsid w:val="00137551"/>
    <w:rsid w:val="00137C6D"/>
    <w:rsid w:val="00137C9E"/>
    <w:rsid w:val="00137CC5"/>
    <w:rsid w:val="001402DF"/>
    <w:rsid w:val="00140790"/>
    <w:rsid w:val="001407F9"/>
    <w:rsid w:val="00140C2A"/>
    <w:rsid w:val="00140C36"/>
    <w:rsid w:val="00140FF5"/>
    <w:rsid w:val="00141500"/>
    <w:rsid w:val="001416E6"/>
    <w:rsid w:val="001421AF"/>
    <w:rsid w:val="00142387"/>
    <w:rsid w:val="001423A2"/>
    <w:rsid w:val="00142A25"/>
    <w:rsid w:val="00142AD5"/>
    <w:rsid w:val="00142E1A"/>
    <w:rsid w:val="00142F65"/>
    <w:rsid w:val="00143CDF"/>
    <w:rsid w:val="0014416B"/>
    <w:rsid w:val="001443E6"/>
    <w:rsid w:val="0014468C"/>
    <w:rsid w:val="00144CDC"/>
    <w:rsid w:val="00144E76"/>
    <w:rsid w:val="00144F21"/>
    <w:rsid w:val="001453D9"/>
    <w:rsid w:val="00145645"/>
    <w:rsid w:val="00145729"/>
    <w:rsid w:val="00145FD1"/>
    <w:rsid w:val="00146BC8"/>
    <w:rsid w:val="00146CE9"/>
    <w:rsid w:val="00146FDB"/>
    <w:rsid w:val="0014713A"/>
    <w:rsid w:val="0014726D"/>
    <w:rsid w:val="001472AE"/>
    <w:rsid w:val="00147320"/>
    <w:rsid w:val="00147E75"/>
    <w:rsid w:val="00147E9E"/>
    <w:rsid w:val="001507FE"/>
    <w:rsid w:val="0015092A"/>
    <w:rsid w:val="00150E05"/>
    <w:rsid w:val="00150EAB"/>
    <w:rsid w:val="0015156A"/>
    <w:rsid w:val="0015184C"/>
    <w:rsid w:val="00151C15"/>
    <w:rsid w:val="00152127"/>
    <w:rsid w:val="00152405"/>
    <w:rsid w:val="00152559"/>
    <w:rsid w:val="001525DF"/>
    <w:rsid w:val="00152710"/>
    <w:rsid w:val="00152C4B"/>
    <w:rsid w:val="00152D39"/>
    <w:rsid w:val="00152F37"/>
    <w:rsid w:val="00153034"/>
    <w:rsid w:val="001531DF"/>
    <w:rsid w:val="001537DC"/>
    <w:rsid w:val="001538D1"/>
    <w:rsid w:val="00153C6F"/>
    <w:rsid w:val="001542CE"/>
    <w:rsid w:val="001543C1"/>
    <w:rsid w:val="00154404"/>
    <w:rsid w:val="00154485"/>
    <w:rsid w:val="001544AD"/>
    <w:rsid w:val="001546B0"/>
    <w:rsid w:val="001548BE"/>
    <w:rsid w:val="00154A16"/>
    <w:rsid w:val="00154B28"/>
    <w:rsid w:val="00154B76"/>
    <w:rsid w:val="00155A45"/>
    <w:rsid w:val="00155B8F"/>
    <w:rsid w:val="00155F2B"/>
    <w:rsid w:val="001560AC"/>
    <w:rsid w:val="001560F7"/>
    <w:rsid w:val="0015610D"/>
    <w:rsid w:val="00156168"/>
    <w:rsid w:val="00156488"/>
    <w:rsid w:val="001565F1"/>
    <w:rsid w:val="00156BA2"/>
    <w:rsid w:val="00156D1D"/>
    <w:rsid w:val="00156F78"/>
    <w:rsid w:val="00157029"/>
    <w:rsid w:val="0015722B"/>
    <w:rsid w:val="00157317"/>
    <w:rsid w:val="0015752C"/>
    <w:rsid w:val="00157604"/>
    <w:rsid w:val="00157C14"/>
    <w:rsid w:val="00157CF7"/>
    <w:rsid w:val="00157D27"/>
    <w:rsid w:val="0016001F"/>
    <w:rsid w:val="001606FF"/>
    <w:rsid w:val="0016080A"/>
    <w:rsid w:val="00160D26"/>
    <w:rsid w:val="00160E10"/>
    <w:rsid w:val="00160EC2"/>
    <w:rsid w:val="001613E1"/>
    <w:rsid w:val="001614DE"/>
    <w:rsid w:val="0016156F"/>
    <w:rsid w:val="00161954"/>
    <w:rsid w:val="001619FC"/>
    <w:rsid w:val="00161CF3"/>
    <w:rsid w:val="0016222E"/>
    <w:rsid w:val="001622B7"/>
    <w:rsid w:val="00162392"/>
    <w:rsid w:val="00162E51"/>
    <w:rsid w:val="001631D9"/>
    <w:rsid w:val="001633BE"/>
    <w:rsid w:val="00163470"/>
    <w:rsid w:val="00163674"/>
    <w:rsid w:val="00163904"/>
    <w:rsid w:val="00163A4B"/>
    <w:rsid w:val="00163AA9"/>
    <w:rsid w:val="00163EBE"/>
    <w:rsid w:val="00164277"/>
    <w:rsid w:val="001643E2"/>
    <w:rsid w:val="0016483D"/>
    <w:rsid w:val="00164A52"/>
    <w:rsid w:val="00165008"/>
    <w:rsid w:val="001650F6"/>
    <w:rsid w:val="0016512C"/>
    <w:rsid w:val="00165732"/>
    <w:rsid w:val="001659F6"/>
    <w:rsid w:val="00165CA1"/>
    <w:rsid w:val="00165EA2"/>
    <w:rsid w:val="0016623B"/>
    <w:rsid w:val="0016645E"/>
    <w:rsid w:val="00166CB2"/>
    <w:rsid w:val="00166D91"/>
    <w:rsid w:val="00166F10"/>
    <w:rsid w:val="00167112"/>
    <w:rsid w:val="00167438"/>
    <w:rsid w:val="001674A3"/>
    <w:rsid w:val="00167B1B"/>
    <w:rsid w:val="00167F41"/>
    <w:rsid w:val="00170034"/>
    <w:rsid w:val="001701AA"/>
    <w:rsid w:val="00170696"/>
    <w:rsid w:val="00170E14"/>
    <w:rsid w:val="0017148A"/>
    <w:rsid w:val="00171797"/>
    <w:rsid w:val="00171C7D"/>
    <w:rsid w:val="00171DB7"/>
    <w:rsid w:val="00171FEB"/>
    <w:rsid w:val="00172002"/>
    <w:rsid w:val="001721BD"/>
    <w:rsid w:val="00172217"/>
    <w:rsid w:val="0017243C"/>
    <w:rsid w:val="001726E9"/>
    <w:rsid w:val="00172A8A"/>
    <w:rsid w:val="00172D1D"/>
    <w:rsid w:val="001730B8"/>
    <w:rsid w:val="001734F8"/>
    <w:rsid w:val="00173BFF"/>
    <w:rsid w:val="00173C7B"/>
    <w:rsid w:val="00174287"/>
    <w:rsid w:val="00174790"/>
    <w:rsid w:val="00174836"/>
    <w:rsid w:val="001749AF"/>
    <w:rsid w:val="00174A92"/>
    <w:rsid w:val="00174B8F"/>
    <w:rsid w:val="00174CE6"/>
    <w:rsid w:val="00175539"/>
    <w:rsid w:val="00175710"/>
    <w:rsid w:val="001764DF"/>
    <w:rsid w:val="00176569"/>
    <w:rsid w:val="0017694C"/>
    <w:rsid w:val="00176C8E"/>
    <w:rsid w:val="00176D20"/>
    <w:rsid w:val="001772A7"/>
    <w:rsid w:val="001773FC"/>
    <w:rsid w:val="001776F6"/>
    <w:rsid w:val="001777DF"/>
    <w:rsid w:val="0018040E"/>
    <w:rsid w:val="00180860"/>
    <w:rsid w:val="00180EE9"/>
    <w:rsid w:val="00180FB3"/>
    <w:rsid w:val="001810CA"/>
    <w:rsid w:val="00181234"/>
    <w:rsid w:val="00181600"/>
    <w:rsid w:val="001817AA"/>
    <w:rsid w:val="00181935"/>
    <w:rsid w:val="00181A3B"/>
    <w:rsid w:val="00181F9E"/>
    <w:rsid w:val="0018208B"/>
    <w:rsid w:val="00182278"/>
    <w:rsid w:val="00182905"/>
    <w:rsid w:val="00182993"/>
    <w:rsid w:val="001829B9"/>
    <w:rsid w:val="001829E2"/>
    <w:rsid w:val="00183A11"/>
    <w:rsid w:val="001840D4"/>
    <w:rsid w:val="00184409"/>
    <w:rsid w:val="00184430"/>
    <w:rsid w:val="001844CB"/>
    <w:rsid w:val="001849E0"/>
    <w:rsid w:val="00184A57"/>
    <w:rsid w:val="00184FF6"/>
    <w:rsid w:val="0018517D"/>
    <w:rsid w:val="001852FE"/>
    <w:rsid w:val="0018569F"/>
    <w:rsid w:val="001859F3"/>
    <w:rsid w:val="00185BE6"/>
    <w:rsid w:val="0018603E"/>
    <w:rsid w:val="001860CF"/>
    <w:rsid w:val="00186298"/>
    <w:rsid w:val="00186766"/>
    <w:rsid w:val="001867E0"/>
    <w:rsid w:val="00186A1F"/>
    <w:rsid w:val="00186AD3"/>
    <w:rsid w:val="00186CC5"/>
    <w:rsid w:val="001870E1"/>
    <w:rsid w:val="001875CE"/>
    <w:rsid w:val="0018766E"/>
    <w:rsid w:val="00187831"/>
    <w:rsid w:val="00187858"/>
    <w:rsid w:val="00187B60"/>
    <w:rsid w:val="00187C62"/>
    <w:rsid w:val="00187E63"/>
    <w:rsid w:val="001900FF"/>
    <w:rsid w:val="001901A0"/>
    <w:rsid w:val="00190EC1"/>
    <w:rsid w:val="00190F96"/>
    <w:rsid w:val="00191358"/>
    <w:rsid w:val="00191393"/>
    <w:rsid w:val="00191561"/>
    <w:rsid w:val="001923B0"/>
    <w:rsid w:val="00192762"/>
    <w:rsid w:val="00192776"/>
    <w:rsid w:val="00192A00"/>
    <w:rsid w:val="00192A1D"/>
    <w:rsid w:val="00192DB0"/>
    <w:rsid w:val="001930CA"/>
    <w:rsid w:val="0019333B"/>
    <w:rsid w:val="00193D23"/>
    <w:rsid w:val="00193D27"/>
    <w:rsid w:val="0019423D"/>
    <w:rsid w:val="001944AB"/>
    <w:rsid w:val="00194F99"/>
    <w:rsid w:val="001950D6"/>
    <w:rsid w:val="00195329"/>
    <w:rsid w:val="00195489"/>
    <w:rsid w:val="00195527"/>
    <w:rsid w:val="0019555D"/>
    <w:rsid w:val="00195D36"/>
    <w:rsid w:val="00195D6D"/>
    <w:rsid w:val="00195F0F"/>
    <w:rsid w:val="001963DF"/>
    <w:rsid w:val="00196403"/>
    <w:rsid w:val="0019652D"/>
    <w:rsid w:val="00196C76"/>
    <w:rsid w:val="00196EB7"/>
    <w:rsid w:val="001976D6"/>
    <w:rsid w:val="00197BE0"/>
    <w:rsid w:val="00197DC7"/>
    <w:rsid w:val="00197EAA"/>
    <w:rsid w:val="00197F52"/>
    <w:rsid w:val="001A00D5"/>
    <w:rsid w:val="001A0417"/>
    <w:rsid w:val="001A0CA2"/>
    <w:rsid w:val="001A110C"/>
    <w:rsid w:val="001A11A8"/>
    <w:rsid w:val="001A1781"/>
    <w:rsid w:val="001A18EE"/>
    <w:rsid w:val="001A1F13"/>
    <w:rsid w:val="001A21CF"/>
    <w:rsid w:val="001A21ED"/>
    <w:rsid w:val="001A2750"/>
    <w:rsid w:val="001A2C48"/>
    <w:rsid w:val="001A2E07"/>
    <w:rsid w:val="001A2FBA"/>
    <w:rsid w:val="001A30FB"/>
    <w:rsid w:val="001A36A1"/>
    <w:rsid w:val="001A37CC"/>
    <w:rsid w:val="001A38C1"/>
    <w:rsid w:val="001A38CC"/>
    <w:rsid w:val="001A39C3"/>
    <w:rsid w:val="001A39CC"/>
    <w:rsid w:val="001A3A3A"/>
    <w:rsid w:val="001A3B1D"/>
    <w:rsid w:val="001A3C71"/>
    <w:rsid w:val="001A40D7"/>
    <w:rsid w:val="001A427B"/>
    <w:rsid w:val="001A445F"/>
    <w:rsid w:val="001A467E"/>
    <w:rsid w:val="001A4F0D"/>
    <w:rsid w:val="001A508E"/>
    <w:rsid w:val="001A51A9"/>
    <w:rsid w:val="001A554E"/>
    <w:rsid w:val="001A5701"/>
    <w:rsid w:val="001A6328"/>
    <w:rsid w:val="001A65C9"/>
    <w:rsid w:val="001A6755"/>
    <w:rsid w:val="001A6963"/>
    <w:rsid w:val="001A6E25"/>
    <w:rsid w:val="001A7586"/>
    <w:rsid w:val="001A75BF"/>
    <w:rsid w:val="001A78F2"/>
    <w:rsid w:val="001A7B89"/>
    <w:rsid w:val="001A7C87"/>
    <w:rsid w:val="001A7D54"/>
    <w:rsid w:val="001B021D"/>
    <w:rsid w:val="001B06DA"/>
    <w:rsid w:val="001B0D61"/>
    <w:rsid w:val="001B1493"/>
    <w:rsid w:val="001B1539"/>
    <w:rsid w:val="001B1EDD"/>
    <w:rsid w:val="001B2013"/>
    <w:rsid w:val="001B22F3"/>
    <w:rsid w:val="001B244D"/>
    <w:rsid w:val="001B26CD"/>
    <w:rsid w:val="001B2A73"/>
    <w:rsid w:val="001B2C41"/>
    <w:rsid w:val="001B2CEE"/>
    <w:rsid w:val="001B2D2C"/>
    <w:rsid w:val="001B2E40"/>
    <w:rsid w:val="001B2EDD"/>
    <w:rsid w:val="001B31A4"/>
    <w:rsid w:val="001B31EE"/>
    <w:rsid w:val="001B340C"/>
    <w:rsid w:val="001B3678"/>
    <w:rsid w:val="001B369B"/>
    <w:rsid w:val="001B37AE"/>
    <w:rsid w:val="001B3B1B"/>
    <w:rsid w:val="001B4438"/>
    <w:rsid w:val="001B449D"/>
    <w:rsid w:val="001B4D74"/>
    <w:rsid w:val="001B4F02"/>
    <w:rsid w:val="001B5278"/>
    <w:rsid w:val="001B6125"/>
    <w:rsid w:val="001B63C7"/>
    <w:rsid w:val="001B646A"/>
    <w:rsid w:val="001B64C8"/>
    <w:rsid w:val="001B6874"/>
    <w:rsid w:val="001B69A0"/>
    <w:rsid w:val="001B6DCD"/>
    <w:rsid w:val="001B6FE7"/>
    <w:rsid w:val="001B70BC"/>
    <w:rsid w:val="001B71E5"/>
    <w:rsid w:val="001B730F"/>
    <w:rsid w:val="001B738F"/>
    <w:rsid w:val="001B7556"/>
    <w:rsid w:val="001B772B"/>
    <w:rsid w:val="001B7738"/>
    <w:rsid w:val="001B779F"/>
    <w:rsid w:val="001B77B6"/>
    <w:rsid w:val="001B7AC5"/>
    <w:rsid w:val="001B7EFD"/>
    <w:rsid w:val="001C04E5"/>
    <w:rsid w:val="001C05D1"/>
    <w:rsid w:val="001C06C5"/>
    <w:rsid w:val="001C08E2"/>
    <w:rsid w:val="001C0A44"/>
    <w:rsid w:val="001C101E"/>
    <w:rsid w:val="001C1228"/>
    <w:rsid w:val="001C126C"/>
    <w:rsid w:val="001C1DDD"/>
    <w:rsid w:val="001C201B"/>
    <w:rsid w:val="001C23F6"/>
    <w:rsid w:val="001C2537"/>
    <w:rsid w:val="001C25F4"/>
    <w:rsid w:val="001C2C48"/>
    <w:rsid w:val="001C2C7E"/>
    <w:rsid w:val="001C30BC"/>
    <w:rsid w:val="001C31EF"/>
    <w:rsid w:val="001C36DC"/>
    <w:rsid w:val="001C36FB"/>
    <w:rsid w:val="001C38AC"/>
    <w:rsid w:val="001C4329"/>
    <w:rsid w:val="001C468C"/>
    <w:rsid w:val="001C4838"/>
    <w:rsid w:val="001C4979"/>
    <w:rsid w:val="001C4995"/>
    <w:rsid w:val="001C4BD8"/>
    <w:rsid w:val="001C53A3"/>
    <w:rsid w:val="001C55B7"/>
    <w:rsid w:val="001C571F"/>
    <w:rsid w:val="001C57E8"/>
    <w:rsid w:val="001C5F42"/>
    <w:rsid w:val="001C5FE7"/>
    <w:rsid w:val="001C61D8"/>
    <w:rsid w:val="001C6424"/>
    <w:rsid w:val="001C68A0"/>
    <w:rsid w:val="001C6B36"/>
    <w:rsid w:val="001C6D74"/>
    <w:rsid w:val="001C6EE7"/>
    <w:rsid w:val="001C7050"/>
    <w:rsid w:val="001C71CA"/>
    <w:rsid w:val="001C75D6"/>
    <w:rsid w:val="001C79D9"/>
    <w:rsid w:val="001C7BBA"/>
    <w:rsid w:val="001C7BF5"/>
    <w:rsid w:val="001C7D08"/>
    <w:rsid w:val="001C7FD1"/>
    <w:rsid w:val="001C7FD9"/>
    <w:rsid w:val="001D0542"/>
    <w:rsid w:val="001D17A5"/>
    <w:rsid w:val="001D1968"/>
    <w:rsid w:val="001D1B12"/>
    <w:rsid w:val="001D1D7E"/>
    <w:rsid w:val="001D1F56"/>
    <w:rsid w:val="001D245E"/>
    <w:rsid w:val="001D2A4C"/>
    <w:rsid w:val="001D300B"/>
    <w:rsid w:val="001D3626"/>
    <w:rsid w:val="001D388C"/>
    <w:rsid w:val="001D3C61"/>
    <w:rsid w:val="001D3E82"/>
    <w:rsid w:val="001D3EEA"/>
    <w:rsid w:val="001D3F83"/>
    <w:rsid w:val="001D4133"/>
    <w:rsid w:val="001D4156"/>
    <w:rsid w:val="001D42AA"/>
    <w:rsid w:val="001D4953"/>
    <w:rsid w:val="001D4B30"/>
    <w:rsid w:val="001D4D22"/>
    <w:rsid w:val="001D503D"/>
    <w:rsid w:val="001D53D6"/>
    <w:rsid w:val="001D54DF"/>
    <w:rsid w:val="001D5A72"/>
    <w:rsid w:val="001D5BB6"/>
    <w:rsid w:val="001D623D"/>
    <w:rsid w:val="001D6522"/>
    <w:rsid w:val="001D69C8"/>
    <w:rsid w:val="001D73C0"/>
    <w:rsid w:val="001D73CA"/>
    <w:rsid w:val="001D73ED"/>
    <w:rsid w:val="001D7AE3"/>
    <w:rsid w:val="001D7EE2"/>
    <w:rsid w:val="001E007C"/>
    <w:rsid w:val="001E0236"/>
    <w:rsid w:val="001E0BE8"/>
    <w:rsid w:val="001E0E0F"/>
    <w:rsid w:val="001E10B4"/>
    <w:rsid w:val="001E11D8"/>
    <w:rsid w:val="001E1B72"/>
    <w:rsid w:val="001E1D30"/>
    <w:rsid w:val="001E1D87"/>
    <w:rsid w:val="001E1F7B"/>
    <w:rsid w:val="001E20E5"/>
    <w:rsid w:val="001E2269"/>
    <w:rsid w:val="001E24E8"/>
    <w:rsid w:val="001E26D2"/>
    <w:rsid w:val="001E2781"/>
    <w:rsid w:val="001E2979"/>
    <w:rsid w:val="001E29E6"/>
    <w:rsid w:val="001E30BE"/>
    <w:rsid w:val="001E3190"/>
    <w:rsid w:val="001E36C5"/>
    <w:rsid w:val="001E3A0E"/>
    <w:rsid w:val="001E3B11"/>
    <w:rsid w:val="001E40E6"/>
    <w:rsid w:val="001E44A9"/>
    <w:rsid w:val="001E4503"/>
    <w:rsid w:val="001E45AC"/>
    <w:rsid w:val="001E4E20"/>
    <w:rsid w:val="001E4E86"/>
    <w:rsid w:val="001E4EC2"/>
    <w:rsid w:val="001E4F46"/>
    <w:rsid w:val="001E4FA9"/>
    <w:rsid w:val="001E5105"/>
    <w:rsid w:val="001E5A90"/>
    <w:rsid w:val="001E5C50"/>
    <w:rsid w:val="001E5F15"/>
    <w:rsid w:val="001E6EC4"/>
    <w:rsid w:val="001E6FE4"/>
    <w:rsid w:val="001E702A"/>
    <w:rsid w:val="001E7418"/>
    <w:rsid w:val="001E74CF"/>
    <w:rsid w:val="001E77CF"/>
    <w:rsid w:val="001E790C"/>
    <w:rsid w:val="001F043B"/>
    <w:rsid w:val="001F08BB"/>
    <w:rsid w:val="001F132B"/>
    <w:rsid w:val="001F1540"/>
    <w:rsid w:val="001F1C3E"/>
    <w:rsid w:val="001F21CE"/>
    <w:rsid w:val="001F2791"/>
    <w:rsid w:val="001F296E"/>
    <w:rsid w:val="001F2993"/>
    <w:rsid w:val="001F2B33"/>
    <w:rsid w:val="001F342E"/>
    <w:rsid w:val="001F35D5"/>
    <w:rsid w:val="001F41AC"/>
    <w:rsid w:val="001F4325"/>
    <w:rsid w:val="001F4945"/>
    <w:rsid w:val="001F4992"/>
    <w:rsid w:val="001F49B6"/>
    <w:rsid w:val="001F4A10"/>
    <w:rsid w:val="001F4B75"/>
    <w:rsid w:val="001F5162"/>
    <w:rsid w:val="001F5370"/>
    <w:rsid w:val="001F54BD"/>
    <w:rsid w:val="001F561C"/>
    <w:rsid w:val="001F5932"/>
    <w:rsid w:val="001F5AF0"/>
    <w:rsid w:val="001F5CF8"/>
    <w:rsid w:val="001F661C"/>
    <w:rsid w:val="001F67AF"/>
    <w:rsid w:val="001F6D45"/>
    <w:rsid w:val="001F7408"/>
    <w:rsid w:val="001F7745"/>
    <w:rsid w:val="0020021F"/>
    <w:rsid w:val="002003C9"/>
    <w:rsid w:val="00200B49"/>
    <w:rsid w:val="00200DDE"/>
    <w:rsid w:val="002010EC"/>
    <w:rsid w:val="00201154"/>
    <w:rsid w:val="0020140A"/>
    <w:rsid w:val="00201D0F"/>
    <w:rsid w:val="00202538"/>
    <w:rsid w:val="002025E9"/>
    <w:rsid w:val="0020269E"/>
    <w:rsid w:val="00202D19"/>
    <w:rsid w:val="00202DAA"/>
    <w:rsid w:val="00202FF2"/>
    <w:rsid w:val="0020332E"/>
    <w:rsid w:val="00203588"/>
    <w:rsid w:val="002038FE"/>
    <w:rsid w:val="00203D97"/>
    <w:rsid w:val="00203EBE"/>
    <w:rsid w:val="00204133"/>
    <w:rsid w:val="0020418F"/>
    <w:rsid w:val="002043D4"/>
    <w:rsid w:val="002043ED"/>
    <w:rsid w:val="002044D9"/>
    <w:rsid w:val="002044DD"/>
    <w:rsid w:val="0020462A"/>
    <w:rsid w:val="00204E90"/>
    <w:rsid w:val="002050BF"/>
    <w:rsid w:val="002050E3"/>
    <w:rsid w:val="00205104"/>
    <w:rsid w:val="002053C0"/>
    <w:rsid w:val="0020576C"/>
    <w:rsid w:val="0020649F"/>
    <w:rsid w:val="0020669C"/>
    <w:rsid w:val="002068FC"/>
    <w:rsid w:val="00206A6D"/>
    <w:rsid w:val="00206DF8"/>
    <w:rsid w:val="00207A80"/>
    <w:rsid w:val="002101C1"/>
    <w:rsid w:val="00210848"/>
    <w:rsid w:val="0021181C"/>
    <w:rsid w:val="00211893"/>
    <w:rsid w:val="00211F73"/>
    <w:rsid w:val="0021231F"/>
    <w:rsid w:val="002131AA"/>
    <w:rsid w:val="0021330B"/>
    <w:rsid w:val="0021367A"/>
    <w:rsid w:val="00213799"/>
    <w:rsid w:val="00213E87"/>
    <w:rsid w:val="00214155"/>
    <w:rsid w:val="002145B5"/>
    <w:rsid w:val="002146BA"/>
    <w:rsid w:val="00214730"/>
    <w:rsid w:val="00214AF0"/>
    <w:rsid w:val="00214C6F"/>
    <w:rsid w:val="0021514F"/>
    <w:rsid w:val="002156DB"/>
    <w:rsid w:val="002159B1"/>
    <w:rsid w:val="00215C1F"/>
    <w:rsid w:val="0021619D"/>
    <w:rsid w:val="0021628F"/>
    <w:rsid w:val="00216363"/>
    <w:rsid w:val="002163EC"/>
    <w:rsid w:val="002166FA"/>
    <w:rsid w:val="002168CB"/>
    <w:rsid w:val="00216C7F"/>
    <w:rsid w:val="00217143"/>
    <w:rsid w:val="0021778F"/>
    <w:rsid w:val="002179AE"/>
    <w:rsid w:val="00217B1B"/>
    <w:rsid w:val="00217D08"/>
    <w:rsid w:val="002200D4"/>
    <w:rsid w:val="00220251"/>
    <w:rsid w:val="00220948"/>
    <w:rsid w:val="00220D42"/>
    <w:rsid w:val="00220D73"/>
    <w:rsid w:val="00220E67"/>
    <w:rsid w:val="0022102A"/>
    <w:rsid w:val="002210D6"/>
    <w:rsid w:val="002211E6"/>
    <w:rsid w:val="002212AF"/>
    <w:rsid w:val="00221603"/>
    <w:rsid w:val="0022180B"/>
    <w:rsid w:val="00221961"/>
    <w:rsid w:val="00221A02"/>
    <w:rsid w:val="00221AB9"/>
    <w:rsid w:val="00221E1C"/>
    <w:rsid w:val="00221F59"/>
    <w:rsid w:val="00221FBD"/>
    <w:rsid w:val="0022209C"/>
    <w:rsid w:val="00222365"/>
    <w:rsid w:val="00222DB7"/>
    <w:rsid w:val="00222DC0"/>
    <w:rsid w:val="002234BE"/>
    <w:rsid w:val="002237E8"/>
    <w:rsid w:val="002237FD"/>
    <w:rsid w:val="00223829"/>
    <w:rsid w:val="00223A0D"/>
    <w:rsid w:val="00223C8E"/>
    <w:rsid w:val="00224776"/>
    <w:rsid w:val="00224BC2"/>
    <w:rsid w:val="00224FFD"/>
    <w:rsid w:val="0022506C"/>
    <w:rsid w:val="002250DC"/>
    <w:rsid w:val="00225686"/>
    <w:rsid w:val="002258A1"/>
    <w:rsid w:val="00225CBA"/>
    <w:rsid w:val="00225D00"/>
    <w:rsid w:val="00225E4E"/>
    <w:rsid w:val="00226074"/>
    <w:rsid w:val="002260CB"/>
    <w:rsid w:val="00226144"/>
    <w:rsid w:val="0022615E"/>
    <w:rsid w:val="00226518"/>
    <w:rsid w:val="00226EAE"/>
    <w:rsid w:val="002270DE"/>
    <w:rsid w:val="0022726D"/>
    <w:rsid w:val="002272CE"/>
    <w:rsid w:val="00227922"/>
    <w:rsid w:val="00227A48"/>
    <w:rsid w:val="00227B9A"/>
    <w:rsid w:val="00227EF2"/>
    <w:rsid w:val="0023072F"/>
    <w:rsid w:val="00230973"/>
    <w:rsid w:val="002312D1"/>
    <w:rsid w:val="0023142E"/>
    <w:rsid w:val="0023157E"/>
    <w:rsid w:val="00231D13"/>
    <w:rsid w:val="00231E58"/>
    <w:rsid w:val="00231F62"/>
    <w:rsid w:val="0023209D"/>
    <w:rsid w:val="00232122"/>
    <w:rsid w:val="002327A8"/>
    <w:rsid w:val="00232895"/>
    <w:rsid w:val="00232964"/>
    <w:rsid w:val="00232A58"/>
    <w:rsid w:val="00232BB9"/>
    <w:rsid w:val="00232EC9"/>
    <w:rsid w:val="00232F58"/>
    <w:rsid w:val="0023324C"/>
    <w:rsid w:val="00233416"/>
    <w:rsid w:val="00233505"/>
    <w:rsid w:val="00233614"/>
    <w:rsid w:val="002336BF"/>
    <w:rsid w:val="0023371E"/>
    <w:rsid w:val="00233868"/>
    <w:rsid w:val="00233B0D"/>
    <w:rsid w:val="00233BD9"/>
    <w:rsid w:val="00233C46"/>
    <w:rsid w:val="00233C4C"/>
    <w:rsid w:val="00233D94"/>
    <w:rsid w:val="00233FFE"/>
    <w:rsid w:val="002347D6"/>
    <w:rsid w:val="002347D8"/>
    <w:rsid w:val="00234A6F"/>
    <w:rsid w:val="00234AC1"/>
    <w:rsid w:val="00234D20"/>
    <w:rsid w:val="00234F6A"/>
    <w:rsid w:val="0023572C"/>
    <w:rsid w:val="00235D94"/>
    <w:rsid w:val="00235DD1"/>
    <w:rsid w:val="002361DC"/>
    <w:rsid w:val="00236236"/>
    <w:rsid w:val="002362F9"/>
    <w:rsid w:val="00237381"/>
    <w:rsid w:val="0023743C"/>
    <w:rsid w:val="00237785"/>
    <w:rsid w:val="00237B1A"/>
    <w:rsid w:val="00237CBD"/>
    <w:rsid w:val="00237DBE"/>
    <w:rsid w:val="002402D7"/>
    <w:rsid w:val="002402DE"/>
    <w:rsid w:val="0024032E"/>
    <w:rsid w:val="00240376"/>
    <w:rsid w:val="002407D0"/>
    <w:rsid w:val="00240A0B"/>
    <w:rsid w:val="00240F61"/>
    <w:rsid w:val="00240F90"/>
    <w:rsid w:val="0024132F"/>
    <w:rsid w:val="00241349"/>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37B"/>
    <w:rsid w:val="0024548F"/>
    <w:rsid w:val="0024549A"/>
    <w:rsid w:val="002456F1"/>
    <w:rsid w:val="002458DC"/>
    <w:rsid w:val="002460C9"/>
    <w:rsid w:val="002462C3"/>
    <w:rsid w:val="002464DC"/>
    <w:rsid w:val="0024659D"/>
    <w:rsid w:val="00246DEE"/>
    <w:rsid w:val="00246DFB"/>
    <w:rsid w:val="00246E17"/>
    <w:rsid w:val="002472FB"/>
    <w:rsid w:val="0024747B"/>
    <w:rsid w:val="0024759B"/>
    <w:rsid w:val="002475E0"/>
    <w:rsid w:val="00247A31"/>
    <w:rsid w:val="00250046"/>
    <w:rsid w:val="0025054F"/>
    <w:rsid w:val="0025079F"/>
    <w:rsid w:val="002508FA"/>
    <w:rsid w:val="00250BA5"/>
    <w:rsid w:val="00251589"/>
    <w:rsid w:val="002516C8"/>
    <w:rsid w:val="00251855"/>
    <w:rsid w:val="00251B4F"/>
    <w:rsid w:val="00251ED8"/>
    <w:rsid w:val="00251F83"/>
    <w:rsid w:val="0025210A"/>
    <w:rsid w:val="002522B8"/>
    <w:rsid w:val="002522E0"/>
    <w:rsid w:val="00252367"/>
    <w:rsid w:val="002525BD"/>
    <w:rsid w:val="00252AE5"/>
    <w:rsid w:val="00252E91"/>
    <w:rsid w:val="0025347A"/>
    <w:rsid w:val="00253505"/>
    <w:rsid w:val="002536D5"/>
    <w:rsid w:val="00253E2C"/>
    <w:rsid w:val="00253F31"/>
    <w:rsid w:val="002547E9"/>
    <w:rsid w:val="002548BC"/>
    <w:rsid w:val="002549D7"/>
    <w:rsid w:val="00254B83"/>
    <w:rsid w:val="00254BD4"/>
    <w:rsid w:val="00254EFE"/>
    <w:rsid w:val="002558BF"/>
    <w:rsid w:val="002560D1"/>
    <w:rsid w:val="00256111"/>
    <w:rsid w:val="00256819"/>
    <w:rsid w:val="002569D5"/>
    <w:rsid w:val="00256A58"/>
    <w:rsid w:val="00256AAB"/>
    <w:rsid w:val="00256C0A"/>
    <w:rsid w:val="00256F0F"/>
    <w:rsid w:val="00257388"/>
    <w:rsid w:val="00257654"/>
    <w:rsid w:val="002576AC"/>
    <w:rsid w:val="0025782C"/>
    <w:rsid w:val="0025788F"/>
    <w:rsid w:val="00257B6B"/>
    <w:rsid w:val="00257C75"/>
    <w:rsid w:val="00257EF0"/>
    <w:rsid w:val="00260984"/>
    <w:rsid w:val="002614CF"/>
    <w:rsid w:val="002615B1"/>
    <w:rsid w:val="0026183D"/>
    <w:rsid w:val="00261A4A"/>
    <w:rsid w:val="00261A79"/>
    <w:rsid w:val="00261AD8"/>
    <w:rsid w:val="00261CF3"/>
    <w:rsid w:val="00262027"/>
    <w:rsid w:val="002623CF"/>
    <w:rsid w:val="002627A8"/>
    <w:rsid w:val="002628B3"/>
    <w:rsid w:val="00263687"/>
    <w:rsid w:val="002636DF"/>
    <w:rsid w:val="002639D3"/>
    <w:rsid w:val="00263B4D"/>
    <w:rsid w:val="0026460A"/>
    <w:rsid w:val="00264976"/>
    <w:rsid w:val="002657D7"/>
    <w:rsid w:val="00265F21"/>
    <w:rsid w:val="00266344"/>
    <w:rsid w:val="00266A0A"/>
    <w:rsid w:val="00266BD0"/>
    <w:rsid w:val="0026718F"/>
    <w:rsid w:val="0026724E"/>
    <w:rsid w:val="00267485"/>
    <w:rsid w:val="00267605"/>
    <w:rsid w:val="00267644"/>
    <w:rsid w:val="00267BE2"/>
    <w:rsid w:val="00267F9F"/>
    <w:rsid w:val="00270496"/>
    <w:rsid w:val="002707C7"/>
    <w:rsid w:val="002709D3"/>
    <w:rsid w:val="0027194A"/>
    <w:rsid w:val="00271C67"/>
    <w:rsid w:val="00271CA4"/>
    <w:rsid w:val="00271F1C"/>
    <w:rsid w:val="0027224F"/>
    <w:rsid w:val="002724F0"/>
    <w:rsid w:val="0027253B"/>
    <w:rsid w:val="00272859"/>
    <w:rsid w:val="002728B9"/>
    <w:rsid w:val="00272D8A"/>
    <w:rsid w:val="00272EB1"/>
    <w:rsid w:val="00273324"/>
    <w:rsid w:val="002736C1"/>
    <w:rsid w:val="00273821"/>
    <w:rsid w:val="002744BA"/>
    <w:rsid w:val="00274621"/>
    <w:rsid w:val="00274930"/>
    <w:rsid w:val="002749FE"/>
    <w:rsid w:val="00274E73"/>
    <w:rsid w:val="00275612"/>
    <w:rsid w:val="0027561D"/>
    <w:rsid w:val="002757F5"/>
    <w:rsid w:val="00275EBC"/>
    <w:rsid w:val="00276437"/>
    <w:rsid w:val="00276B4F"/>
    <w:rsid w:val="00276DA9"/>
    <w:rsid w:val="00276E36"/>
    <w:rsid w:val="002775C9"/>
    <w:rsid w:val="00277807"/>
    <w:rsid w:val="00277A05"/>
    <w:rsid w:val="00277C01"/>
    <w:rsid w:val="00277E85"/>
    <w:rsid w:val="002802C4"/>
    <w:rsid w:val="002802DE"/>
    <w:rsid w:val="00280514"/>
    <w:rsid w:val="00280AD8"/>
    <w:rsid w:val="002812EE"/>
    <w:rsid w:val="0028144F"/>
    <w:rsid w:val="0028147E"/>
    <w:rsid w:val="0028173C"/>
    <w:rsid w:val="002819F6"/>
    <w:rsid w:val="00282115"/>
    <w:rsid w:val="002827AA"/>
    <w:rsid w:val="002831F1"/>
    <w:rsid w:val="002835AE"/>
    <w:rsid w:val="00283F1A"/>
    <w:rsid w:val="0028400D"/>
    <w:rsid w:val="0028447A"/>
    <w:rsid w:val="0028460F"/>
    <w:rsid w:val="00284656"/>
    <w:rsid w:val="002846AF"/>
    <w:rsid w:val="00284A25"/>
    <w:rsid w:val="00284ADB"/>
    <w:rsid w:val="00284E47"/>
    <w:rsid w:val="00285578"/>
    <w:rsid w:val="00285F4C"/>
    <w:rsid w:val="0028607A"/>
    <w:rsid w:val="002861FE"/>
    <w:rsid w:val="002861FF"/>
    <w:rsid w:val="00286BC6"/>
    <w:rsid w:val="00286BDE"/>
    <w:rsid w:val="00286CD1"/>
    <w:rsid w:val="00287129"/>
    <w:rsid w:val="002901F5"/>
    <w:rsid w:val="002904EE"/>
    <w:rsid w:val="00290667"/>
    <w:rsid w:val="002906C5"/>
    <w:rsid w:val="00290A1B"/>
    <w:rsid w:val="00290A46"/>
    <w:rsid w:val="00290AFD"/>
    <w:rsid w:val="00290C4C"/>
    <w:rsid w:val="00290C90"/>
    <w:rsid w:val="002912C2"/>
    <w:rsid w:val="0029133E"/>
    <w:rsid w:val="002913BA"/>
    <w:rsid w:val="002919F2"/>
    <w:rsid w:val="00291A4C"/>
    <w:rsid w:val="00291A72"/>
    <w:rsid w:val="00291CE8"/>
    <w:rsid w:val="00292574"/>
    <w:rsid w:val="002927CC"/>
    <w:rsid w:val="00292E13"/>
    <w:rsid w:val="002931B7"/>
    <w:rsid w:val="00293808"/>
    <w:rsid w:val="002938F5"/>
    <w:rsid w:val="00293B30"/>
    <w:rsid w:val="00293BE0"/>
    <w:rsid w:val="002942B6"/>
    <w:rsid w:val="00294C13"/>
    <w:rsid w:val="0029518E"/>
    <w:rsid w:val="00295210"/>
    <w:rsid w:val="002958E7"/>
    <w:rsid w:val="00295AB9"/>
    <w:rsid w:val="00295C62"/>
    <w:rsid w:val="00295D03"/>
    <w:rsid w:val="00295D92"/>
    <w:rsid w:val="00295E2F"/>
    <w:rsid w:val="00296011"/>
    <w:rsid w:val="0029661D"/>
    <w:rsid w:val="00296C01"/>
    <w:rsid w:val="00296ED5"/>
    <w:rsid w:val="00296EF5"/>
    <w:rsid w:val="00296EF6"/>
    <w:rsid w:val="002970AF"/>
    <w:rsid w:val="00297399"/>
    <w:rsid w:val="002976E2"/>
    <w:rsid w:val="00297719"/>
    <w:rsid w:val="002979A1"/>
    <w:rsid w:val="00297B0F"/>
    <w:rsid w:val="002A00FF"/>
    <w:rsid w:val="002A0705"/>
    <w:rsid w:val="002A09C9"/>
    <w:rsid w:val="002A1087"/>
    <w:rsid w:val="002A10E5"/>
    <w:rsid w:val="002A131B"/>
    <w:rsid w:val="002A1949"/>
    <w:rsid w:val="002A2194"/>
    <w:rsid w:val="002A24BE"/>
    <w:rsid w:val="002A2BBC"/>
    <w:rsid w:val="002A2F32"/>
    <w:rsid w:val="002A304F"/>
    <w:rsid w:val="002A30D7"/>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C20"/>
    <w:rsid w:val="002A5CED"/>
    <w:rsid w:val="002A5E90"/>
    <w:rsid w:val="002A629C"/>
    <w:rsid w:val="002A629E"/>
    <w:rsid w:val="002A63AE"/>
    <w:rsid w:val="002A6ABB"/>
    <w:rsid w:val="002A6B2C"/>
    <w:rsid w:val="002A6D31"/>
    <w:rsid w:val="002A6D95"/>
    <w:rsid w:val="002A6EEA"/>
    <w:rsid w:val="002A6F5E"/>
    <w:rsid w:val="002A6F7E"/>
    <w:rsid w:val="002A706E"/>
    <w:rsid w:val="002A7895"/>
    <w:rsid w:val="002A78A8"/>
    <w:rsid w:val="002A7C51"/>
    <w:rsid w:val="002A7D87"/>
    <w:rsid w:val="002A7E60"/>
    <w:rsid w:val="002B0C15"/>
    <w:rsid w:val="002B0E43"/>
    <w:rsid w:val="002B114F"/>
    <w:rsid w:val="002B163F"/>
    <w:rsid w:val="002B172B"/>
    <w:rsid w:val="002B173D"/>
    <w:rsid w:val="002B1E97"/>
    <w:rsid w:val="002B28E8"/>
    <w:rsid w:val="002B296C"/>
    <w:rsid w:val="002B31B9"/>
    <w:rsid w:val="002B440E"/>
    <w:rsid w:val="002B4616"/>
    <w:rsid w:val="002B4808"/>
    <w:rsid w:val="002B4C71"/>
    <w:rsid w:val="002B4F61"/>
    <w:rsid w:val="002B629B"/>
    <w:rsid w:val="002B6585"/>
    <w:rsid w:val="002B6589"/>
    <w:rsid w:val="002B662D"/>
    <w:rsid w:val="002B7A72"/>
    <w:rsid w:val="002B7BC3"/>
    <w:rsid w:val="002B7E7F"/>
    <w:rsid w:val="002B7F27"/>
    <w:rsid w:val="002C0165"/>
    <w:rsid w:val="002C04B7"/>
    <w:rsid w:val="002C0533"/>
    <w:rsid w:val="002C05D4"/>
    <w:rsid w:val="002C0B72"/>
    <w:rsid w:val="002C0C13"/>
    <w:rsid w:val="002C10B6"/>
    <w:rsid w:val="002C1CBC"/>
    <w:rsid w:val="002C25B2"/>
    <w:rsid w:val="002C2907"/>
    <w:rsid w:val="002C299A"/>
    <w:rsid w:val="002C2F86"/>
    <w:rsid w:val="002C3353"/>
    <w:rsid w:val="002C34F5"/>
    <w:rsid w:val="002C3773"/>
    <w:rsid w:val="002C3BC1"/>
    <w:rsid w:val="002C3E2D"/>
    <w:rsid w:val="002C420D"/>
    <w:rsid w:val="002C4219"/>
    <w:rsid w:val="002C4239"/>
    <w:rsid w:val="002C47ED"/>
    <w:rsid w:val="002C4E7F"/>
    <w:rsid w:val="002C512B"/>
    <w:rsid w:val="002C51B4"/>
    <w:rsid w:val="002C5A94"/>
    <w:rsid w:val="002C5B2A"/>
    <w:rsid w:val="002C5FC9"/>
    <w:rsid w:val="002C6357"/>
    <w:rsid w:val="002C652B"/>
    <w:rsid w:val="002C6EEF"/>
    <w:rsid w:val="002C6F1A"/>
    <w:rsid w:val="002C7C64"/>
    <w:rsid w:val="002C7CFA"/>
    <w:rsid w:val="002C7D8A"/>
    <w:rsid w:val="002D0071"/>
    <w:rsid w:val="002D06CA"/>
    <w:rsid w:val="002D0B78"/>
    <w:rsid w:val="002D0C1D"/>
    <w:rsid w:val="002D1088"/>
    <w:rsid w:val="002D153A"/>
    <w:rsid w:val="002D1E1E"/>
    <w:rsid w:val="002D1EDD"/>
    <w:rsid w:val="002D20AC"/>
    <w:rsid w:val="002D2171"/>
    <w:rsid w:val="002D250E"/>
    <w:rsid w:val="002D2B4B"/>
    <w:rsid w:val="002D2B75"/>
    <w:rsid w:val="002D2C91"/>
    <w:rsid w:val="002D2CB8"/>
    <w:rsid w:val="002D2EAD"/>
    <w:rsid w:val="002D30E8"/>
    <w:rsid w:val="002D32D5"/>
    <w:rsid w:val="002D3334"/>
    <w:rsid w:val="002D3522"/>
    <w:rsid w:val="002D3B45"/>
    <w:rsid w:val="002D3CDA"/>
    <w:rsid w:val="002D3D3B"/>
    <w:rsid w:val="002D44C3"/>
    <w:rsid w:val="002D4727"/>
    <w:rsid w:val="002D4E57"/>
    <w:rsid w:val="002D603D"/>
    <w:rsid w:val="002D612B"/>
    <w:rsid w:val="002D64B3"/>
    <w:rsid w:val="002D65F0"/>
    <w:rsid w:val="002D670A"/>
    <w:rsid w:val="002D676D"/>
    <w:rsid w:val="002D6802"/>
    <w:rsid w:val="002D6881"/>
    <w:rsid w:val="002D6C6B"/>
    <w:rsid w:val="002D6F8B"/>
    <w:rsid w:val="002D71DC"/>
    <w:rsid w:val="002D732A"/>
    <w:rsid w:val="002D7461"/>
    <w:rsid w:val="002E00CB"/>
    <w:rsid w:val="002E0127"/>
    <w:rsid w:val="002E02F5"/>
    <w:rsid w:val="002E03EF"/>
    <w:rsid w:val="002E0697"/>
    <w:rsid w:val="002E0982"/>
    <w:rsid w:val="002E0AE2"/>
    <w:rsid w:val="002E0E36"/>
    <w:rsid w:val="002E0FAF"/>
    <w:rsid w:val="002E0FBC"/>
    <w:rsid w:val="002E1244"/>
    <w:rsid w:val="002E1605"/>
    <w:rsid w:val="002E1CD5"/>
    <w:rsid w:val="002E1EAB"/>
    <w:rsid w:val="002E2202"/>
    <w:rsid w:val="002E223A"/>
    <w:rsid w:val="002E2275"/>
    <w:rsid w:val="002E290B"/>
    <w:rsid w:val="002E291D"/>
    <w:rsid w:val="002E298E"/>
    <w:rsid w:val="002E2B01"/>
    <w:rsid w:val="002E2CCC"/>
    <w:rsid w:val="002E3063"/>
    <w:rsid w:val="002E4175"/>
    <w:rsid w:val="002E4292"/>
    <w:rsid w:val="002E429F"/>
    <w:rsid w:val="002E492A"/>
    <w:rsid w:val="002E4970"/>
    <w:rsid w:val="002E4F9B"/>
    <w:rsid w:val="002E505F"/>
    <w:rsid w:val="002E50F9"/>
    <w:rsid w:val="002E5664"/>
    <w:rsid w:val="002E5834"/>
    <w:rsid w:val="002E58CB"/>
    <w:rsid w:val="002E61AD"/>
    <w:rsid w:val="002E63B5"/>
    <w:rsid w:val="002E6D74"/>
    <w:rsid w:val="002E6FE2"/>
    <w:rsid w:val="002E7375"/>
    <w:rsid w:val="002E7544"/>
    <w:rsid w:val="002E76B9"/>
    <w:rsid w:val="002E76DC"/>
    <w:rsid w:val="002E794D"/>
    <w:rsid w:val="002E7A9E"/>
    <w:rsid w:val="002E7AF5"/>
    <w:rsid w:val="002E7C76"/>
    <w:rsid w:val="002E7F7E"/>
    <w:rsid w:val="002E7F85"/>
    <w:rsid w:val="002F0016"/>
    <w:rsid w:val="002F043A"/>
    <w:rsid w:val="002F06D3"/>
    <w:rsid w:val="002F079A"/>
    <w:rsid w:val="002F0AAE"/>
    <w:rsid w:val="002F0B38"/>
    <w:rsid w:val="002F0BAE"/>
    <w:rsid w:val="002F0D14"/>
    <w:rsid w:val="002F0E22"/>
    <w:rsid w:val="002F0E7D"/>
    <w:rsid w:val="002F1228"/>
    <w:rsid w:val="002F18CE"/>
    <w:rsid w:val="002F2088"/>
    <w:rsid w:val="002F230B"/>
    <w:rsid w:val="002F240E"/>
    <w:rsid w:val="002F277A"/>
    <w:rsid w:val="002F3153"/>
    <w:rsid w:val="002F3310"/>
    <w:rsid w:val="002F35AC"/>
    <w:rsid w:val="002F3BE2"/>
    <w:rsid w:val="002F3ED7"/>
    <w:rsid w:val="002F3F3E"/>
    <w:rsid w:val="002F418D"/>
    <w:rsid w:val="002F443F"/>
    <w:rsid w:val="002F46B3"/>
    <w:rsid w:val="002F4C63"/>
    <w:rsid w:val="002F5173"/>
    <w:rsid w:val="002F536E"/>
    <w:rsid w:val="002F55A5"/>
    <w:rsid w:val="002F571D"/>
    <w:rsid w:val="002F5AD2"/>
    <w:rsid w:val="002F61D4"/>
    <w:rsid w:val="002F6459"/>
    <w:rsid w:val="002F6C94"/>
    <w:rsid w:val="002F6E7C"/>
    <w:rsid w:val="002F7BCD"/>
    <w:rsid w:val="002F7D3A"/>
    <w:rsid w:val="003007CB"/>
    <w:rsid w:val="003009AD"/>
    <w:rsid w:val="00300DF8"/>
    <w:rsid w:val="00301515"/>
    <w:rsid w:val="0030167B"/>
    <w:rsid w:val="00301AA6"/>
    <w:rsid w:val="00301AD2"/>
    <w:rsid w:val="00301C6E"/>
    <w:rsid w:val="0030272C"/>
    <w:rsid w:val="00303272"/>
    <w:rsid w:val="003032A1"/>
    <w:rsid w:val="00303A99"/>
    <w:rsid w:val="00303C8C"/>
    <w:rsid w:val="00303E74"/>
    <w:rsid w:val="00303EF5"/>
    <w:rsid w:val="00303EF8"/>
    <w:rsid w:val="00304295"/>
    <w:rsid w:val="003047DE"/>
    <w:rsid w:val="00304BBC"/>
    <w:rsid w:val="0030504C"/>
    <w:rsid w:val="0030560B"/>
    <w:rsid w:val="003057D0"/>
    <w:rsid w:val="003058BD"/>
    <w:rsid w:val="003059AD"/>
    <w:rsid w:val="00305E57"/>
    <w:rsid w:val="00306190"/>
    <w:rsid w:val="0030626E"/>
    <w:rsid w:val="00306289"/>
    <w:rsid w:val="00306323"/>
    <w:rsid w:val="00306834"/>
    <w:rsid w:val="00306981"/>
    <w:rsid w:val="00306C53"/>
    <w:rsid w:val="0030713F"/>
    <w:rsid w:val="0030791E"/>
    <w:rsid w:val="0030798B"/>
    <w:rsid w:val="00307E33"/>
    <w:rsid w:val="00307F6D"/>
    <w:rsid w:val="00310545"/>
    <w:rsid w:val="003106E9"/>
    <w:rsid w:val="00310713"/>
    <w:rsid w:val="00310D26"/>
    <w:rsid w:val="00310EEF"/>
    <w:rsid w:val="00311031"/>
    <w:rsid w:val="0031108C"/>
    <w:rsid w:val="00311657"/>
    <w:rsid w:val="00311DC3"/>
    <w:rsid w:val="00311F8D"/>
    <w:rsid w:val="00312222"/>
    <w:rsid w:val="00312597"/>
    <w:rsid w:val="00312A8C"/>
    <w:rsid w:val="003132B3"/>
    <w:rsid w:val="003139DB"/>
    <w:rsid w:val="00313D77"/>
    <w:rsid w:val="0031403D"/>
    <w:rsid w:val="0031424B"/>
    <w:rsid w:val="0031437F"/>
    <w:rsid w:val="0031472E"/>
    <w:rsid w:val="003148B5"/>
    <w:rsid w:val="0031499B"/>
    <w:rsid w:val="003156EA"/>
    <w:rsid w:val="0031589F"/>
    <w:rsid w:val="0031593C"/>
    <w:rsid w:val="00315DB4"/>
    <w:rsid w:val="0031609D"/>
    <w:rsid w:val="0031617F"/>
    <w:rsid w:val="00316EA0"/>
    <w:rsid w:val="00317318"/>
    <w:rsid w:val="003174EB"/>
    <w:rsid w:val="003178C2"/>
    <w:rsid w:val="00317BD2"/>
    <w:rsid w:val="00317CA0"/>
    <w:rsid w:val="00317CAA"/>
    <w:rsid w:val="00317E3D"/>
    <w:rsid w:val="0032026C"/>
    <w:rsid w:val="003203EC"/>
    <w:rsid w:val="003206F1"/>
    <w:rsid w:val="00320A38"/>
    <w:rsid w:val="00320BD9"/>
    <w:rsid w:val="00320D35"/>
    <w:rsid w:val="00321751"/>
    <w:rsid w:val="00321BCA"/>
    <w:rsid w:val="00321D11"/>
    <w:rsid w:val="00321F51"/>
    <w:rsid w:val="00322147"/>
    <w:rsid w:val="00322315"/>
    <w:rsid w:val="00322370"/>
    <w:rsid w:val="003229B4"/>
    <w:rsid w:val="00322C50"/>
    <w:rsid w:val="00323366"/>
    <w:rsid w:val="003233A4"/>
    <w:rsid w:val="0032373F"/>
    <w:rsid w:val="0032390D"/>
    <w:rsid w:val="00323D40"/>
    <w:rsid w:val="00323FE2"/>
    <w:rsid w:val="0032429C"/>
    <w:rsid w:val="0032462A"/>
    <w:rsid w:val="00324768"/>
    <w:rsid w:val="00324AAF"/>
    <w:rsid w:val="00324C21"/>
    <w:rsid w:val="0032532B"/>
    <w:rsid w:val="0032597F"/>
    <w:rsid w:val="00325B82"/>
    <w:rsid w:val="003263D3"/>
    <w:rsid w:val="00326695"/>
    <w:rsid w:val="00326A20"/>
    <w:rsid w:val="00327181"/>
    <w:rsid w:val="00327183"/>
    <w:rsid w:val="003273CA"/>
    <w:rsid w:val="003275CE"/>
    <w:rsid w:val="003275D8"/>
    <w:rsid w:val="00327C06"/>
    <w:rsid w:val="00327D02"/>
    <w:rsid w:val="00330240"/>
    <w:rsid w:val="00330407"/>
    <w:rsid w:val="003308BD"/>
    <w:rsid w:val="00330A53"/>
    <w:rsid w:val="00330C07"/>
    <w:rsid w:val="00331056"/>
    <w:rsid w:val="003314AB"/>
    <w:rsid w:val="00331615"/>
    <w:rsid w:val="003316A3"/>
    <w:rsid w:val="00331730"/>
    <w:rsid w:val="003318A4"/>
    <w:rsid w:val="00331CD8"/>
    <w:rsid w:val="003324DB"/>
    <w:rsid w:val="00332502"/>
    <w:rsid w:val="003325D3"/>
    <w:rsid w:val="00332C2A"/>
    <w:rsid w:val="00332CF5"/>
    <w:rsid w:val="00332E7F"/>
    <w:rsid w:val="00332F2B"/>
    <w:rsid w:val="00332FE8"/>
    <w:rsid w:val="003330BF"/>
    <w:rsid w:val="0033313F"/>
    <w:rsid w:val="00333963"/>
    <w:rsid w:val="00333A0A"/>
    <w:rsid w:val="00334309"/>
    <w:rsid w:val="003343CA"/>
    <w:rsid w:val="00334774"/>
    <w:rsid w:val="00334824"/>
    <w:rsid w:val="00334B91"/>
    <w:rsid w:val="00334E4C"/>
    <w:rsid w:val="00334FA4"/>
    <w:rsid w:val="003350B1"/>
    <w:rsid w:val="0033540D"/>
    <w:rsid w:val="0033574D"/>
    <w:rsid w:val="003357EB"/>
    <w:rsid w:val="00335954"/>
    <w:rsid w:val="003359B0"/>
    <w:rsid w:val="003359D4"/>
    <w:rsid w:val="00335A35"/>
    <w:rsid w:val="00335CCB"/>
    <w:rsid w:val="003364A2"/>
    <w:rsid w:val="0033670C"/>
    <w:rsid w:val="00336C50"/>
    <w:rsid w:val="00336EF6"/>
    <w:rsid w:val="00337851"/>
    <w:rsid w:val="00337D6F"/>
    <w:rsid w:val="003400F8"/>
    <w:rsid w:val="0034020A"/>
    <w:rsid w:val="0034043F"/>
    <w:rsid w:val="00340491"/>
    <w:rsid w:val="00340D56"/>
    <w:rsid w:val="00340FA0"/>
    <w:rsid w:val="00341194"/>
    <w:rsid w:val="003411FB"/>
    <w:rsid w:val="00341411"/>
    <w:rsid w:val="00341541"/>
    <w:rsid w:val="003417AC"/>
    <w:rsid w:val="00341D58"/>
    <w:rsid w:val="003429CE"/>
    <w:rsid w:val="00342EFA"/>
    <w:rsid w:val="00343740"/>
    <w:rsid w:val="0034383E"/>
    <w:rsid w:val="00343970"/>
    <w:rsid w:val="00343ADA"/>
    <w:rsid w:val="00344055"/>
    <w:rsid w:val="0034469B"/>
    <w:rsid w:val="00344A91"/>
    <w:rsid w:val="00344D16"/>
    <w:rsid w:val="00345110"/>
    <w:rsid w:val="00345130"/>
    <w:rsid w:val="00345537"/>
    <w:rsid w:val="00345622"/>
    <w:rsid w:val="00345CA1"/>
    <w:rsid w:val="0034601F"/>
    <w:rsid w:val="003465DF"/>
    <w:rsid w:val="003465F2"/>
    <w:rsid w:val="003467DA"/>
    <w:rsid w:val="00346871"/>
    <w:rsid w:val="00346AD2"/>
    <w:rsid w:val="00346F30"/>
    <w:rsid w:val="003471ED"/>
    <w:rsid w:val="00347668"/>
    <w:rsid w:val="0035009B"/>
    <w:rsid w:val="00350137"/>
    <w:rsid w:val="0035039F"/>
    <w:rsid w:val="00350679"/>
    <w:rsid w:val="00350777"/>
    <w:rsid w:val="003508D6"/>
    <w:rsid w:val="003509FC"/>
    <w:rsid w:val="003518FE"/>
    <w:rsid w:val="00351DA0"/>
    <w:rsid w:val="00351E84"/>
    <w:rsid w:val="003521AD"/>
    <w:rsid w:val="00352202"/>
    <w:rsid w:val="0035232B"/>
    <w:rsid w:val="0035232F"/>
    <w:rsid w:val="003523B2"/>
    <w:rsid w:val="0035299E"/>
    <w:rsid w:val="00352AC9"/>
    <w:rsid w:val="00352CD3"/>
    <w:rsid w:val="00352F7A"/>
    <w:rsid w:val="00352FD4"/>
    <w:rsid w:val="00353345"/>
    <w:rsid w:val="00353592"/>
    <w:rsid w:val="003538CA"/>
    <w:rsid w:val="00353E42"/>
    <w:rsid w:val="003542D8"/>
    <w:rsid w:val="003545D2"/>
    <w:rsid w:val="00354DAA"/>
    <w:rsid w:val="00354EEE"/>
    <w:rsid w:val="003552A9"/>
    <w:rsid w:val="00355E52"/>
    <w:rsid w:val="00356088"/>
    <w:rsid w:val="00356321"/>
    <w:rsid w:val="00356A05"/>
    <w:rsid w:val="00356C91"/>
    <w:rsid w:val="00356F5D"/>
    <w:rsid w:val="00356F6F"/>
    <w:rsid w:val="00357480"/>
    <w:rsid w:val="00357C64"/>
    <w:rsid w:val="00357D5C"/>
    <w:rsid w:val="00360572"/>
    <w:rsid w:val="003605DD"/>
    <w:rsid w:val="00360A34"/>
    <w:rsid w:val="00360EEF"/>
    <w:rsid w:val="003610DF"/>
    <w:rsid w:val="00361AA7"/>
    <w:rsid w:val="00361C06"/>
    <w:rsid w:val="003627DE"/>
    <w:rsid w:val="00362B88"/>
    <w:rsid w:val="00362CC4"/>
    <w:rsid w:val="003636E8"/>
    <w:rsid w:val="00363FCD"/>
    <w:rsid w:val="003641A4"/>
    <w:rsid w:val="00364830"/>
    <w:rsid w:val="00365027"/>
    <w:rsid w:val="003650E3"/>
    <w:rsid w:val="00365362"/>
    <w:rsid w:val="0036609F"/>
    <w:rsid w:val="00366438"/>
    <w:rsid w:val="0036699C"/>
    <w:rsid w:val="00366ABD"/>
    <w:rsid w:val="0036745F"/>
    <w:rsid w:val="003674FA"/>
    <w:rsid w:val="00367696"/>
    <w:rsid w:val="0036784D"/>
    <w:rsid w:val="00367A84"/>
    <w:rsid w:val="003705B6"/>
    <w:rsid w:val="003705C2"/>
    <w:rsid w:val="0037065E"/>
    <w:rsid w:val="00370808"/>
    <w:rsid w:val="0037150B"/>
    <w:rsid w:val="00371B87"/>
    <w:rsid w:val="00371BA6"/>
    <w:rsid w:val="00371D64"/>
    <w:rsid w:val="00371DAC"/>
    <w:rsid w:val="00371FF8"/>
    <w:rsid w:val="003720CC"/>
    <w:rsid w:val="00372695"/>
    <w:rsid w:val="003726AD"/>
    <w:rsid w:val="00372789"/>
    <w:rsid w:val="0037284C"/>
    <w:rsid w:val="00372C69"/>
    <w:rsid w:val="00372DD1"/>
    <w:rsid w:val="0037371C"/>
    <w:rsid w:val="003737DB"/>
    <w:rsid w:val="00373DE6"/>
    <w:rsid w:val="00373E9D"/>
    <w:rsid w:val="00373F12"/>
    <w:rsid w:val="0037400B"/>
    <w:rsid w:val="00374D77"/>
    <w:rsid w:val="00374F72"/>
    <w:rsid w:val="003751DC"/>
    <w:rsid w:val="003751E0"/>
    <w:rsid w:val="00375589"/>
    <w:rsid w:val="003758AC"/>
    <w:rsid w:val="00375A93"/>
    <w:rsid w:val="00375AC2"/>
    <w:rsid w:val="00375B7D"/>
    <w:rsid w:val="00375DA9"/>
    <w:rsid w:val="003763E0"/>
    <w:rsid w:val="003766AF"/>
    <w:rsid w:val="00376DAB"/>
    <w:rsid w:val="00376EC2"/>
    <w:rsid w:val="00377018"/>
    <w:rsid w:val="00377A0D"/>
    <w:rsid w:val="00377A61"/>
    <w:rsid w:val="00380117"/>
    <w:rsid w:val="003803D3"/>
    <w:rsid w:val="0038087D"/>
    <w:rsid w:val="0038124C"/>
    <w:rsid w:val="0038158C"/>
    <w:rsid w:val="00381882"/>
    <w:rsid w:val="0038224C"/>
    <w:rsid w:val="003824F8"/>
    <w:rsid w:val="00382942"/>
    <w:rsid w:val="00382967"/>
    <w:rsid w:val="00382A11"/>
    <w:rsid w:val="00382B32"/>
    <w:rsid w:val="00382B5F"/>
    <w:rsid w:val="00382F89"/>
    <w:rsid w:val="00383532"/>
    <w:rsid w:val="00383928"/>
    <w:rsid w:val="00383C7F"/>
    <w:rsid w:val="00383DDA"/>
    <w:rsid w:val="00383FEC"/>
    <w:rsid w:val="003844C4"/>
    <w:rsid w:val="003848C1"/>
    <w:rsid w:val="00384954"/>
    <w:rsid w:val="00384DED"/>
    <w:rsid w:val="00384E1F"/>
    <w:rsid w:val="00385065"/>
    <w:rsid w:val="0038520D"/>
    <w:rsid w:val="003853EB"/>
    <w:rsid w:val="00385453"/>
    <w:rsid w:val="003855ED"/>
    <w:rsid w:val="0038573C"/>
    <w:rsid w:val="00385A66"/>
    <w:rsid w:val="00385ADB"/>
    <w:rsid w:val="00386157"/>
    <w:rsid w:val="0038619F"/>
    <w:rsid w:val="00386E16"/>
    <w:rsid w:val="00387246"/>
    <w:rsid w:val="003873E0"/>
    <w:rsid w:val="00387D6B"/>
    <w:rsid w:val="00387F4D"/>
    <w:rsid w:val="0039011C"/>
    <w:rsid w:val="003901D0"/>
    <w:rsid w:val="003902F5"/>
    <w:rsid w:val="00390434"/>
    <w:rsid w:val="003908B4"/>
    <w:rsid w:val="00390B6C"/>
    <w:rsid w:val="00390C7F"/>
    <w:rsid w:val="00390D31"/>
    <w:rsid w:val="00391220"/>
    <w:rsid w:val="003912D4"/>
    <w:rsid w:val="0039172C"/>
    <w:rsid w:val="00391BC6"/>
    <w:rsid w:val="003929CF"/>
    <w:rsid w:val="00392B4B"/>
    <w:rsid w:val="003930EC"/>
    <w:rsid w:val="003938D0"/>
    <w:rsid w:val="00393AD9"/>
    <w:rsid w:val="0039403C"/>
    <w:rsid w:val="0039422D"/>
    <w:rsid w:val="00394324"/>
    <w:rsid w:val="00394650"/>
    <w:rsid w:val="00394D8B"/>
    <w:rsid w:val="00395222"/>
    <w:rsid w:val="003958A4"/>
    <w:rsid w:val="00395C91"/>
    <w:rsid w:val="00395EF6"/>
    <w:rsid w:val="00396756"/>
    <w:rsid w:val="00396B40"/>
    <w:rsid w:val="00396BCF"/>
    <w:rsid w:val="00396CE7"/>
    <w:rsid w:val="00396E7F"/>
    <w:rsid w:val="0039737E"/>
    <w:rsid w:val="00397740"/>
    <w:rsid w:val="003977C3"/>
    <w:rsid w:val="00397D96"/>
    <w:rsid w:val="003A0466"/>
    <w:rsid w:val="003A063F"/>
    <w:rsid w:val="003A0FC9"/>
    <w:rsid w:val="003A1038"/>
    <w:rsid w:val="003A120E"/>
    <w:rsid w:val="003A20E1"/>
    <w:rsid w:val="003A22C7"/>
    <w:rsid w:val="003A242B"/>
    <w:rsid w:val="003A25CC"/>
    <w:rsid w:val="003A266E"/>
    <w:rsid w:val="003A28F3"/>
    <w:rsid w:val="003A2CBD"/>
    <w:rsid w:val="003A2D43"/>
    <w:rsid w:val="003A2F40"/>
    <w:rsid w:val="003A3013"/>
    <w:rsid w:val="003A3173"/>
    <w:rsid w:val="003A31D7"/>
    <w:rsid w:val="003A3447"/>
    <w:rsid w:val="003A3823"/>
    <w:rsid w:val="003A39BC"/>
    <w:rsid w:val="003A3DDD"/>
    <w:rsid w:val="003A3EC0"/>
    <w:rsid w:val="003A410B"/>
    <w:rsid w:val="003A4386"/>
    <w:rsid w:val="003A439F"/>
    <w:rsid w:val="003A4517"/>
    <w:rsid w:val="003A452C"/>
    <w:rsid w:val="003A48AA"/>
    <w:rsid w:val="003A4AE7"/>
    <w:rsid w:val="003A4CF2"/>
    <w:rsid w:val="003A5798"/>
    <w:rsid w:val="003A5B0C"/>
    <w:rsid w:val="003A5D5E"/>
    <w:rsid w:val="003A5EA4"/>
    <w:rsid w:val="003A61CC"/>
    <w:rsid w:val="003A671F"/>
    <w:rsid w:val="003A6D84"/>
    <w:rsid w:val="003A6F96"/>
    <w:rsid w:val="003A710F"/>
    <w:rsid w:val="003A76C3"/>
    <w:rsid w:val="003A7B36"/>
    <w:rsid w:val="003A7D2F"/>
    <w:rsid w:val="003A7D83"/>
    <w:rsid w:val="003A7F5D"/>
    <w:rsid w:val="003B077C"/>
    <w:rsid w:val="003B079C"/>
    <w:rsid w:val="003B0A64"/>
    <w:rsid w:val="003B0BA4"/>
    <w:rsid w:val="003B1060"/>
    <w:rsid w:val="003B1073"/>
    <w:rsid w:val="003B1764"/>
    <w:rsid w:val="003B1C42"/>
    <w:rsid w:val="003B1D08"/>
    <w:rsid w:val="003B2247"/>
    <w:rsid w:val="003B2427"/>
    <w:rsid w:val="003B2617"/>
    <w:rsid w:val="003B2636"/>
    <w:rsid w:val="003B26B9"/>
    <w:rsid w:val="003B26D5"/>
    <w:rsid w:val="003B2C83"/>
    <w:rsid w:val="003B306F"/>
    <w:rsid w:val="003B3474"/>
    <w:rsid w:val="003B34A2"/>
    <w:rsid w:val="003B382D"/>
    <w:rsid w:val="003B3AFD"/>
    <w:rsid w:val="003B3B99"/>
    <w:rsid w:val="003B3F2A"/>
    <w:rsid w:val="003B4030"/>
    <w:rsid w:val="003B427D"/>
    <w:rsid w:val="003B4292"/>
    <w:rsid w:val="003B46D4"/>
    <w:rsid w:val="003B50E0"/>
    <w:rsid w:val="003B50ED"/>
    <w:rsid w:val="003B5654"/>
    <w:rsid w:val="003B585B"/>
    <w:rsid w:val="003B5970"/>
    <w:rsid w:val="003B5D9A"/>
    <w:rsid w:val="003B5E7A"/>
    <w:rsid w:val="003B5ED9"/>
    <w:rsid w:val="003B635E"/>
    <w:rsid w:val="003B6450"/>
    <w:rsid w:val="003B667B"/>
    <w:rsid w:val="003B66F7"/>
    <w:rsid w:val="003B6EC8"/>
    <w:rsid w:val="003B7004"/>
    <w:rsid w:val="003B7260"/>
    <w:rsid w:val="003B7515"/>
    <w:rsid w:val="003B77A5"/>
    <w:rsid w:val="003B7CB5"/>
    <w:rsid w:val="003B7D28"/>
    <w:rsid w:val="003B7ED3"/>
    <w:rsid w:val="003C0493"/>
    <w:rsid w:val="003C087F"/>
    <w:rsid w:val="003C1402"/>
    <w:rsid w:val="003C1419"/>
    <w:rsid w:val="003C1652"/>
    <w:rsid w:val="003C1946"/>
    <w:rsid w:val="003C1A33"/>
    <w:rsid w:val="003C1AFE"/>
    <w:rsid w:val="003C1B55"/>
    <w:rsid w:val="003C1BFE"/>
    <w:rsid w:val="003C21BC"/>
    <w:rsid w:val="003C2227"/>
    <w:rsid w:val="003C2416"/>
    <w:rsid w:val="003C26DD"/>
    <w:rsid w:val="003C2CB7"/>
    <w:rsid w:val="003C307C"/>
    <w:rsid w:val="003C318B"/>
    <w:rsid w:val="003C35A5"/>
    <w:rsid w:val="003C36E8"/>
    <w:rsid w:val="003C3BA9"/>
    <w:rsid w:val="003C3EFD"/>
    <w:rsid w:val="003C438E"/>
    <w:rsid w:val="003C4855"/>
    <w:rsid w:val="003C491B"/>
    <w:rsid w:val="003C4B56"/>
    <w:rsid w:val="003C506C"/>
    <w:rsid w:val="003C553F"/>
    <w:rsid w:val="003C56E6"/>
    <w:rsid w:val="003C5875"/>
    <w:rsid w:val="003C61C2"/>
    <w:rsid w:val="003C6BD9"/>
    <w:rsid w:val="003C6E22"/>
    <w:rsid w:val="003C6F61"/>
    <w:rsid w:val="003C6FDD"/>
    <w:rsid w:val="003C7182"/>
    <w:rsid w:val="003C7467"/>
    <w:rsid w:val="003C74EE"/>
    <w:rsid w:val="003D0A02"/>
    <w:rsid w:val="003D0AE4"/>
    <w:rsid w:val="003D0C41"/>
    <w:rsid w:val="003D0E34"/>
    <w:rsid w:val="003D0F32"/>
    <w:rsid w:val="003D10B6"/>
    <w:rsid w:val="003D11A6"/>
    <w:rsid w:val="003D11B4"/>
    <w:rsid w:val="003D1635"/>
    <w:rsid w:val="003D16AF"/>
    <w:rsid w:val="003D1798"/>
    <w:rsid w:val="003D1AC1"/>
    <w:rsid w:val="003D1C27"/>
    <w:rsid w:val="003D1DA8"/>
    <w:rsid w:val="003D21B1"/>
    <w:rsid w:val="003D21D6"/>
    <w:rsid w:val="003D2425"/>
    <w:rsid w:val="003D2694"/>
    <w:rsid w:val="003D2A57"/>
    <w:rsid w:val="003D2C08"/>
    <w:rsid w:val="003D2C1D"/>
    <w:rsid w:val="003D2FD3"/>
    <w:rsid w:val="003D346B"/>
    <w:rsid w:val="003D3F0F"/>
    <w:rsid w:val="003D4592"/>
    <w:rsid w:val="003D4715"/>
    <w:rsid w:val="003D4ABE"/>
    <w:rsid w:val="003D4E93"/>
    <w:rsid w:val="003D4EC8"/>
    <w:rsid w:val="003D54F1"/>
    <w:rsid w:val="003D5B8C"/>
    <w:rsid w:val="003D5D1D"/>
    <w:rsid w:val="003D608F"/>
    <w:rsid w:val="003D62D2"/>
    <w:rsid w:val="003D631A"/>
    <w:rsid w:val="003D6570"/>
    <w:rsid w:val="003D662C"/>
    <w:rsid w:val="003D66E0"/>
    <w:rsid w:val="003D683B"/>
    <w:rsid w:val="003D6F17"/>
    <w:rsid w:val="003D717D"/>
    <w:rsid w:val="003D736B"/>
    <w:rsid w:val="003D788B"/>
    <w:rsid w:val="003D7999"/>
    <w:rsid w:val="003D79BB"/>
    <w:rsid w:val="003D7A99"/>
    <w:rsid w:val="003E0661"/>
    <w:rsid w:val="003E0EE8"/>
    <w:rsid w:val="003E0F6E"/>
    <w:rsid w:val="003E118D"/>
    <w:rsid w:val="003E1260"/>
    <w:rsid w:val="003E1CCD"/>
    <w:rsid w:val="003E208E"/>
    <w:rsid w:val="003E2512"/>
    <w:rsid w:val="003E2EC0"/>
    <w:rsid w:val="003E3299"/>
    <w:rsid w:val="003E33A4"/>
    <w:rsid w:val="003E3CC6"/>
    <w:rsid w:val="003E3D85"/>
    <w:rsid w:val="003E47E0"/>
    <w:rsid w:val="003E4901"/>
    <w:rsid w:val="003E4A00"/>
    <w:rsid w:val="003E4AE3"/>
    <w:rsid w:val="003E4CA0"/>
    <w:rsid w:val="003E4D55"/>
    <w:rsid w:val="003E55B9"/>
    <w:rsid w:val="003E55E3"/>
    <w:rsid w:val="003E55E5"/>
    <w:rsid w:val="003E56C5"/>
    <w:rsid w:val="003E56EB"/>
    <w:rsid w:val="003E5BD3"/>
    <w:rsid w:val="003E5D74"/>
    <w:rsid w:val="003E5E7F"/>
    <w:rsid w:val="003E5FF2"/>
    <w:rsid w:val="003E6380"/>
    <w:rsid w:val="003E6735"/>
    <w:rsid w:val="003E6821"/>
    <w:rsid w:val="003E6924"/>
    <w:rsid w:val="003E69E8"/>
    <w:rsid w:val="003E6BB7"/>
    <w:rsid w:val="003E6DB8"/>
    <w:rsid w:val="003E71F6"/>
    <w:rsid w:val="003E76F3"/>
    <w:rsid w:val="003E774D"/>
    <w:rsid w:val="003E7878"/>
    <w:rsid w:val="003E7F16"/>
    <w:rsid w:val="003F0BD4"/>
    <w:rsid w:val="003F0FA6"/>
    <w:rsid w:val="003F1263"/>
    <w:rsid w:val="003F12C4"/>
    <w:rsid w:val="003F1780"/>
    <w:rsid w:val="003F18E1"/>
    <w:rsid w:val="003F1D31"/>
    <w:rsid w:val="003F1DB5"/>
    <w:rsid w:val="003F1E02"/>
    <w:rsid w:val="003F22A0"/>
    <w:rsid w:val="003F24C8"/>
    <w:rsid w:val="003F24E4"/>
    <w:rsid w:val="003F279F"/>
    <w:rsid w:val="003F2866"/>
    <w:rsid w:val="003F2D92"/>
    <w:rsid w:val="003F3274"/>
    <w:rsid w:val="003F3F6E"/>
    <w:rsid w:val="003F3FEE"/>
    <w:rsid w:val="003F43AE"/>
    <w:rsid w:val="003F493A"/>
    <w:rsid w:val="003F4E13"/>
    <w:rsid w:val="003F5142"/>
    <w:rsid w:val="003F5386"/>
    <w:rsid w:val="003F55B2"/>
    <w:rsid w:val="003F5C9E"/>
    <w:rsid w:val="003F5CD3"/>
    <w:rsid w:val="003F60A5"/>
    <w:rsid w:val="003F6795"/>
    <w:rsid w:val="003F6B08"/>
    <w:rsid w:val="003F6B16"/>
    <w:rsid w:val="003F6D9D"/>
    <w:rsid w:val="003F756C"/>
    <w:rsid w:val="003F76F1"/>
    <w:rsid w:val="003F7D17"/>
    <w:rsid w:val="003F7EC8"/>
    <w:rsid w:val="00400BB0"/>
    <w:rsid w:val="00401059"/>
    <w:rsid w:val="00401888"/>
    <w:rsid w:val="00401DC0"/>
    <w:rsid w:val="00401EA6"/>
    <w:rsid w:val="004021B4"/>
    <w:rsid w:val="0040225B"/>
    <w:rsid w:val="0040276E"/>
    <w:rsid w:val="00402ADB"/>
    <w:rsid w:val="00402EAE"/>
    <w:rsid w:val="00402F99"/>
    <w:rsid w:val="00403265"/>
    <w:rsid w:val="004034D4"/>
    <w:rsid w:val="00403B30"/>
    <w:rsid w:val="004041E6"/>
    <w:rsid w:val="00404741"/>
    <w:rsid w:val="00404E65"/>
    <w:rsid w:val="00404F31"/>
    <w:rsid w:val="004053EF"/>
    <w:rsid w:val="00405B7E"/>
    <w:rsid w:val="004061C3"/>
    <w:rsid w:val="004062CE"/>
    <w:rsid w:val="004064D3"/>
    <w:rsid w:val="00406C96"/>
    <w:rsid w:val="00406DB2"/>
    <w:rsid w:val="00406E63"/>
    <w:rsid w:val="00406F72"/>
    <w:rsid w:val="0040734C"/>
    <w:rsid w:val="0041070E"/>
    <w:rsid w:val="00410790"/>
    <w:rsid w:val="00410888"/>
    <w:rsid w:val="00410B19"/>
    <w:rsid w:val="00410B88"/>
    <w:rsid w:val="00410EB3"/>
    <w:rsid w:val="00410FC2"/>
    <w:rsid w:val="00411F17"/>
    <w:rsid w:val="00412268"/>
    <w:rsid w:val="0041278B"/>
    <w:rsid w:val="0041288B"/>
    <w:rsid w:val="00412B03"/>
    <w:rsid w:val="00412D40"/>
    <w:rsid w:val="00412F5D"/>
    <w:rsid w:val="00413445"/>
    <w:rsid w:val="0041360A"/>
    <w:rsid w:val="00413857"/>
    <w:rsid w:val="00413D3A"/>
    <w:rsid w:val="004141B1"/>
    <w:rsid w:val="00414465"/>
    <w:rsid w:val="004145B5"/>
    <w:rsid w:val="004145FF"/>
    <w:rsid w:val="004146AD"/>
    <w:rsid w:val="00414884"/>
    <w:rsid w:val="00414940"/>
    <w:rsid w:val="00414C22"/>
    <w:rsid w:val="00414C2B"/>
    <w:rsid w:val="004150E8"/>
    <w:rsid w:val="00415CBF"/>
    <w:rsid w:val="00415E71"/>
    <w:rsid w:val="004162B1"/>
    <w:rsid w:val="004162D3"/>
    <w:rsid w:val="004163BE"/>
    <w:rsid w:val="00416552"/>
    <w:rsid w:val="00416785"/>
    <w:rsid w:val="00416DA8"/>
    <w:rsid w:val="0041734E"/>
    <w:rsid w:val="00417709"/>
    <w:rsid w:val="004179DD"/>
    <w:rsid w:val="00417BB4"/>
    <w:rsid w:val="00417CA5"/>
    <w:rsid w:val="00417E3E"/>
    <w:rsid w:val="00417F1B"/>
    <w:rsid w:val="00420213"/>
    <w:rsid w:val="0042037E"/>
    <w:rsid w:val="00420791"/>
    <w:rsid w:val="00420AB9"/>
    <w:rsid w:val="00420F66"/>
    <w:rsid w:val="004214C6"/>
    <w:rsid w:val="004215BA"/>
    <w:rsid w:val="004217B1"/>
    <w:rsid w:val="00421C13"/>
    <w:rsid w:val="00421DF4"/>
    <w:rsid w:val="004224A4"/>
    <w:rsid w:val="004226A8"/>
    <w:rsid w:val="0042306D"/>
    <w:rsid w:val="00423113"/>
    <w:rsid w:val="004231AD"/>
    <w:rsid w:val="00423A51"/>
    <w:rsid w:val="00424307"/>
    <w:rsid w:val="004244DF"/>
    <w:rsid w:val="00425330"/>
    <w:rsid w:val="004254E8"/>
    <w:rsid w:val="004255E2"/>
    <w:rsid w:val="004257FA"/>
    <w:rsid w:val="00425C83"/>
    <w:rsid w:val="00425F7B"/>
    <w:rsid w:val="00426209"/>
    <w:rsid w:val="004263C8"/>
    <w:rsid w:val="004264BA"/>
    <w:rsid w:val="00426555"/>
    <w:rsid w:val="00426C44"/>
    <w:rsid w:val="00426FA2"/>
    <w:rsid w:val="00427179"/>
    <w:rsid w:val="004272B4"/>
    <w:rsid w:val="004274EC"/>
    <w:rsid w:val="0042761C"/>
    <w:rsid w:val="004278D4"/>
    <w:rsid w:val="00427D7B"/>
    <w:rsid w:val="00427F0D"/>
    <w:rsid w:val="004303DA"/>
    <w:rsid w:val="00430563"/>
    <w:rsid w:val="00430A60"/>
    <w:rsid w:val="00430CCA"/>
    <w:rsid w:val="00430D17"/>
    <w:rsid w:val="00430E60"/>
    <w:rsid w:val="00431588"/>
    <w:rsid w:val="00431697"/>
    <w:rsid w:val="00432063"/>
    <w:rsid w:val="0043212A"/>
    <w:rsid w:val="004321F8"/>
    <w:rsid w:val="0043226A"/>
    <w:rsid w:val="0043288F"/>
    <w:rsid w:val="00432AC6"/>
    <w:rsid w:val="00433936"/>
    <w:rsid w:val="00433B92"/>
    <w:rsid w:val="00433C0E"/>
    <w:rsid w:val="00433CD6"/>
    <w:rsid w:val="00434508"/>
    <w:rsid w:val="004345FA"/>
    <w:rsid w:val="00434649"/>
    <w:rsid w:val="004348B5"/>
    <w:rsid w:val="00434A4A"/>
    <w:rsid w:val="00434B9D"/>
    <w:rsid w:val="00434CAA"/>
    <w:rsid w:val="00434E38"/>
    <w:rsid w:val="00435014"/>
    <w:rsid w:val="0043501D"/>
    <w:rsid w:val="0043586F"/>
    <w:rsid w:val="00435E1E"/>
    <w:rsid w:val="0043628B"/>
    <w:rsid w:val="004362F0"/>
    <w:rsid w:val="004363AA"/>
    <w:rsid w:val="004367A2"/>
    <w:rsid w:val="00436C92"/>
    <w:rsid w:val="0043777F"/>
    <w:rsid w:val="00437B36"/>
    <w:rsid w:val="00437CF4"/>
    <w:rsid w:val="00437FB4"/>
    <w:rsid w:val="00437FC3"/>
    <w:rsid w:val="00437FDD"/>
    <w:rsid w:val="00440629"/>
    <w:rsid w:val="00440753"/>
    <w:rsid w:val="00440C57"/>
    <w:rsid w:val="00440EC4"/>
    <w:rsid w:val="004416A3"/>
    <w:rsid w:val="004419CE"/>
    <w:rsid w:val="00441CE0"/>
    <w:rsid w:val="00441F06"/>
    <w:rsid w:val="00441F8E"/>
    <w:rsid w:val="004425FC"/>
    <w:rsid w:val="0044288A"/>
    <w:rsid w:val="00442BDB"/>
    <w:rsid w:val="00442CF4"/>
    <w:rsid w:val="00442FD6"/>
    <w:rsid w:val="00443364"/>
    <w:rsid w:val="00443661"/>
    <w:rsid w:val="0044370C"/>
    <w:rsid w:val="004437DB"/>
    <w:rsid w:val="00443A38"/>
    <w:rsid w:val="00443A7A"/>
    <w:rsid w:val="00443F34"/>
    <w:rsid w:val="00443F9E"/>
    <w:rsid w:val="004443A2"/>
    <w:rsid w:val="00444B09"/>
    <w:rsid w:val="00444C13"/>
    <w:rsid w:val="00444F63"/>
    <w:rsid w:val="004452B0"/>
    <w:rsid w:val="00445975"/>
    <w:rsid w:val="00445A8E"/>
    <w:rsid w:val="00446001"/>
    <w:rsid w:val="004465F1"/>
    <w:rsid w:val="00446BA8"/>
    <w:rsid w:val="00447055"/>
    <w:rsid w:val="0044754D"/>
    <w:rsid w:val="004475AA"/>
    <w:rsid w:val="00447675"/>
    <w:rsid w:val="0044793E"/>
    <w:rsid w:val="00447971"/>
    <w:rsid w:val="004479C5"/>
    <w:rsid w:val="004503D5"/>
    <w:rsid w:val="0045048C"/>
    <w:rsid w:val="00450BD7"/>
    <w:rsid w:val="00451137"/>
    <w:rsid w:val="004512BD"/>
    <w:rsid w:val="004513AF"/>
    <w:rsid w:val="00451A0B"/>
    <w:rsid w:val="00451DD0"/>
    <w:rsid w:val="00452188"/>
    <w:rsid w:val="00452322"/>
    <w:rsid w:val="00452786"/>
    <w:rsid w:val="00452898"/>
    <w:rsid w:val="004529F2"/>
    <w:rsid w:val="00452F4D"/>
    <w:rsid w:val="004533F2"/>
    <w:rsid w:val="00453401"/>
    <w:rsid w:val="004538B8"/>
    <w:rsid w:val="00453999"/>
    <w:rsid w:val="00453A4B"/>
    <w:rsid w:val="00453D63"/>
    <w:rsid w:val="00453F50"/>
    <w:rsid w:val="0045404C"/>
    <w:rsid w:val="00454149"/>
    <w:rsid w:val="00454214"/>
    <w:rsid w:val="00454355"/>
    <w:rsid w:val="00454B8C"/>
    <w:rsid w:val="00454C1D"/>
    <w:rsid w:val="00454D45"/>
    <w:rsid w:val="00454FBE"/>
    <w:rsid w:val="00455204"/>
    <w:rsid w:val="00455218"/>
    <w:rsid w:val="0045524B"/>
    <w:rsid w:val="00455E91"/>
    <w:rsid w:val="00456B8C"/>
    <w:rsid w:val="004576A9"/>
    <w:rsid w:val="004577E8"/>
    <w:rsid w:val="0045790E"/>
    <w:rsid w:val="00457B7A"/>
    <w:rsid w:val="004604BD"/>
    <w:rsid w:val="00460689"/>
    <w:rsid w:val="004606EB"/>
    <w:rsid w:val="00460A46"/>
    <w:rsid w:val="00460EBE"/>
    <w:rsid w:val="00461234"/>
    <w:rsid w:val="00461B63"/>
    <w:rsid w:val="00462120"/>
    <w:rsid w:val="0046215A"/>
    <w:rsid w:val="004621D4"/>
    <w:rsid w:val="004624F5"/>
    <w:rsid w:val="00462531"/>
    <w:rsid w:val="00462571"/>
    <w:rsid w:val="004629CC"/>
    <w:rsid w:val="00462A64"/>
    <w:rsid w:val="00462E2B"/>
    <w:rsid w:val="00462EC5"/>
    <w:rsid w:val="0046312F"/>
    <w:rsid w:val="00463236"/>
    <w:rsid w:val="00463415"/>
    <w:rsid w:val="00463584"/>
    <w:rsid w:val="00463752"/>
    <w:rsid w:val="00463B2A"/>
    <w:rsid w:val="00464306"/>
    <w:rsid w:val="004645F5"/>
    <w:rsid w:val="004647CD"/>
    <w:rsid w:val="004648E9"/>
    <w:rsid w:val="00464A5F"/>
    <w:rsid w:val="00464F20"/>
    <w:rsid w:val="0046576F"/>
    <w:rsid w:val="00465876"/>
    <w:rsid w:val="00465E0B"/>
    <w:rsid w:val="00465F59"/>
    <w:rsid w:val="00466463"/>
    <w:rsid w:val="00466830"/>
    <w:rsid w:val="004668B5"/>
    <w:rsid w:val="00466935"/>
    <w:rsid w:val="00466ACE"/>
    <w:rsid w:val="00466C16"/>
    <w:rsid w:val="00466C26"/>
    <w:rsid w:val="00466C3C"/>
    <w:rsid w:val="00466C77"/>
    <w:rsid w:val="00466D6C"/>
    <w:rsid w:val="004672E1"/>
    <w:rsid w:val="00467741"/>
    <w:rsid w:val="00467C7F"/>
    <w:rsid w:val="00470328"/>
    <w:rsid w:val="00470532"/>
    <w:rsid w:val="004708B2"/>
    <w:rsid w:val="00470B16"/>
    <w:rsid w:val="00470CB1"/>
    <w:rsid w:val="00471185"/>
    <w:rsid w:val="00471463"/>
    <w:rsid w:val="00471782"/>
    <w:rsid w:val="004718D2"/>
    <w:rsid w:val="00471C5D"/>
    <w:rsid w:val="00471C7E"/>
    <w:rsid w:val="00471C9A"/>
    <w:rsid w:val="00472613"/>
    <w:rsid w:val="00472A15"/>
    <w:rsid w:val="00472E24"/>
    <w:rsid w:val="00473168"/>
    <w:rsid w:val="00473369"/>
    <w:rsid w:val="004737EE"/>
    <w:rsid w:val="00473E70"/>
    <w:rsid w:val="0047408B"/>
    <w:rsid w:val="00474735"/>
    <w:rsid w:val="00474894"/>
    <w:rsid w:val="004749A4"/>
    <w:rsid w:val="00474C45"/>
    <w:rsid w:val="004750B2"/>
    <w:rsid w:val="00475430"/>
    <w:rsid w:val="00475434"/>
    <w:rsid w:val="00475756"/>
    <w:rsid w:val="00475CCC"/>
    <w:rsid w:val="00475F37"/>
    <w:rsid w:val="00475F71"/>
    <w:rsid w:val="0047646E"/>
    <w:rsid w:val="00476842"/>
    <w:rsid w:val="00476E02"/>
    <w:rsid w:val="00477E15"/>
    <w:rsid w:val="00477E22"/>
    <w:rsid w:val="00477F64"/>
    <w:rsid w:val="00480258"/>
    <w:rsid w:val="00480588"/>
    <w:rsid w:val="004805B1"/>
    <w:rsid w:val="004805D4"/>
    <w:rsid w:val="00480B77"/>
    <w:rsid w:val="00480F81"/>
    <w:rsid w:val="004814CF"/>
    <w:rsid w:val="00481846"/>
    <w:rsid w:val="004818F2"/>
    <w:rsid w:val="00481C94"/>
    <w:rsid w:val="004820B5"/>
    <w:rsid w:val="00482173"/>
    <w:rsid w:val="00482D4F"/>
    <w:rsid w:val="00482E53"/>
    <w:rsid w:val="004831A8"/>
    <w:rsid w:val="004834DF"/>
    <w:rsid w:val="00483607"/>
    <w:rsid w:val="0048385C"/>
    <w:rsid w:val="004838D4"/>
    <w:rsid w:val="0048390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44E"/>
    <w:rsid w:val="00487868"/>
    <w:rsid w:val="00487871"/>
    <w:rsid w:val="00487B92"/>
    <w:rsid w:val="00487D45"/>
    <w:rsid w:val="00487EFD"/>
    <w:rsid w:val="004900BB"/>
    <w:rsid w:val="004900DE"/>
    <w:rsid w:val="00491076"/>
    <w:rsid w:val="00491142"/>
    <w:rsid w:val="004916B4"/>
    <w:rsid w:val="004919F4"/>
    <w:rsid w:val="00491B5D"/>
    <w:rsid w:val="00491EBD"/>
    <w:rsid w:val="00492B54"/>
    <w:rsid w:val="00492DFA"/>
    <w:rsid w:val="00492E33"/>
    <w:rsid w:val="0049343F"/>
    <w:rsid w:val="0049379F"/>
    <w:rsid w:val="004937F1"/>
    <w:rsid w:val="00493A1F"/>
    <w:rsid w:val="00493C0A"/>
    <w:rsid w:val="00493D54"/>
    <w:rsid w:val="00493DAD"/>
    <w:rsid w:val="00493F88"/>
    <w:rsid w:val="0049406D"/>
    <w:rsid w:val="0049422A"/>
    <w:rsid w:val="00494482"/>
    <w:rsid w:val="004947CC"/>
    <w:rsid w:val="00494A22"/>
    <w:rsid w:val="00494BA2"/>
    <w:rsid w:val="00494F03"/>
    <w:rsid w:val="004951D5"/>
    <w:rsid w:val="00495258"/>
    <w:rsid w:val="0049531F"/>
    <w:rsid w:val="00495635"/>
    <w:rsid w:val="00495D2F"/>
    <w:rsid w:val="00495EB4"/>
    <w:rsid w:val="00496CD6"/>
    <w:rsid w:val="00496F8A"/>
    <w:rsid w:val="00496F93"/>
    <w:rsid w:val="004971A6"/>
    <w:rsid w:val="004973A1"/>
    <w:rsid w:val="00497BEE"/>
    <w:rsid w:val="004A03E9"/>
    <w:rsid w:val="004A0474"/>
    <w:rsid w:val="004A04AA"/>
    <w:rsid w:val="004A0765"/>
    <w:rsid w:val="004A0ED6"/>
    <w:rsid w:val="004A0EFC"/>
    <w:rsid w:val="004A1492"/>
    <w:rsid w:val="004A15E3"/>
    <w:rsid w:val="004A1802"/>
    <w:rsid w:val="004A1AFC"/>
    <w:rsid w:val="004A1E0F"/>
    <w:rsid w:val="004A27FA"/>
    <w:rsid w:val="004A2D70"/>
    <w:rsid w:val="004A2D7C"/>
    <w:rsid w:val="004A2F48"/>
    <w:rsid w:val="004A3060"/>
    <w:rsid w:val="004A3343"/>
    <w:rsid w:val="004A36E1"/>
    <w:rsid w:val="004A3730"/>
    <w:rsid w:val="004A37F0"/>
    <w:rsid w:val="004A3D03"/>
    <w:rsid w:val="004A3EAA"/>
    <w:rsid w:val="004A423D"/>
    <w:rsid w:val="004A42EB"/>
    <w:rsid w:val="004A4643"/>
    <w:rsid w:val="004A493C"/>
    <w:rsid w:val="004A4B17"/>
    <w:rsid w:val="004A5079"/>
    <w:rsid w:val="004A5097"/>
    <w:rsid w:val="004A50A3"/>
    <w:rsid w:val="004A56E3"/>
    <w:rsid w:val="004A5A19"/>
    <w:rsid w:val="004A5B7B"/>
    <w:rsid w:val="004A68EE"/>
    <w:rsid w:val="004A6F0B"/>
    <w:rsid w:val="004A77D9"/>
    <w:rsid w:val="004A7DEB"/>
    <w:rsid w:val="004A7E88"/>
    <w:rsid w:val="004A7F62"/>
    <w:rsid w:val="004B0124"/>
    <w:rsid w:val="004B061B"/>
    <w:rsid w:val="004B077C"/>
    <w:rsid w:val="004B09F2"/>
    <w:rsid w:val="004B0C01"/>
    <w:rsid w:val="004B1190"/>
    <w:rsid w:val="004B17D3"/>
    <w:rsid w:val="004B1940"/>
    <w:rsid w:val="004B1C0E"/>
    <w:rsid w:val="004B1D04"/>
    <w:rsid w:val="004B1E49"/>
    <w:rsid w:val="004B20F1"/>
    <w:rsid w:val="004B242D"/>
    <w:rsid w:val="004B2541"/>
    <w:rsid w:val="004B2635"/>
    <w:rsid w:val="004B320A"/>
    <w:rsid w:val="004B3582"/>
    <w:rsid w:val="004B3AFD"/>
    <w:rsid w:val="004B3D0F"/>
    <w:rsid w:val="004B3DD1"/>
    <w:rsid w:val="004B3E12"/>
    <w:rsid w:val="004B4556"/>
    <w:rsid w:val="004B458C"/>
    <w:rsid w:val="004B478B"/>
    <w:rsid w:val="004B4E24"/>
    <w:rsid w:val="004B50F5"/>
    <w:rsid w:val="004B53A4"/>
    <w:rsid w:val="004B53E8"/>
    <w:rsid w:val="004B5458"/>
    <w:rsid w:val="004B61B4"/>
    <w:rsid w:val="004B630E"/>
    <w:rsid w:val="004B67C6"/>
    <w:rsid w:val="004B6B94"/>
    <w:rsid w:val="004B6E84"/>
    <w:rsid w:val="004B7047"/>
    <w:rsid w:val="004B708F"/>
    <w:rsid w:val="004B70F5"/>
    <w:rsid w:val="004B75D8"/>
    <w:rsid w:val="004B77FF"/>
    <w:rsid w:val="004B7C9A"/>
    <w:rsid w:val="004C053D"/>
    <w:rsid w:val="004C0773"/>
    <w:rsid w:val="004C0838"/>
    <w:rsid w:val="004C0B97"/>
    <w:rsid w:val="004C10CF"/>
    <w:rsid w:val="004C1485"/>
    <w:rsid w:val="004C16C6"/>
    <w:rsid w:val="004C1AEC"/>
    <w:rsid w:val="004C1D1F"/>
    <w:rsid w:val="004C2202"/>
    <w:rsid w:val="004C227F"/>
    <w:rsid w:val="004C2313"/>
    <w:rsid w:val="004C2AD4"/>
    <w:rsid w:val="004C2AD5"/>
    <w:rsid w:val="004C2B92"/>
    <w:rsid w:val="004C2BAD"/>
    <w:rsid w:val="004C302F"/>
    <w:rsid w:val="004C3098"/>
    <w:rsid w:val="004C32E9"/>
    <w:rsid w:val="004C4033"/>
    <w:rsid w:val="004C41D5"/>
    <w:rsid w:val="004C4342"/>
    <w:rsid w:val="004C4474"/>
    <w:rsid w:val="004C4523"/>
    <w:rsid w:val="004C460C"/>
    <w:rsid w:val="004C485E"/>
    <w:rsid w:val="004C4ABC"/>
    <w:rsid w:val="004C4AFD"/>
    <w:rsid w:val="004C4F7E"/>
    <w:rsid w:val="004C533C"/>
    <w:rsid w:val="004C5619"/>
    <w:rsid w:val="004C567F"/>
    <w:rsid w:val="004C5AA6"/>
    <w:rsid w:val="004C5DBE"/>
    <w:rsid w:val="004C5F4D"/>
    <w:rsid w:val="004C65F6"/>
    <w:rsid w:val="004C6627"/>
    <w:rsid w:val="004C6796"/>
    <w:rsid w:val="004C7890"/>
    <w:rsid w:val="004C7D1A"/>
    <w:rsid w:val="004D06EA"/>
    <w:rsid w:val="004D0CAE"/>
    <w:rsid w:val="004D0DB7"/>
    <w:rsid w:val="004D1337"/>
    <w:rsid w:val="004D1577"/>
    <w:rsid w:val="004D16D2"/>
    <w:rsid w:val="004D1714"/>
    <w:rsid w:val="004D17CD"/>
    <w:rsid w:val="004D198F"/>
    <w:rsid w:val="004D19CC"/>
    <w:rsid w:val="004D1ABB"/>
    <w:rsid w:val="004D1BFD"/>
    <w:rsid w:val="004D1BFE"/>
    <w:rsid w:val="004D1EA9"/>
    <w:rsid w:val="004D22A2"/>
    <w:rsid w:val="004D2335"/>
    <w:rsid w:val="004D254B"/>
    <w:rsid w:val="004D2F33"/>
    <w:rsid w:val="004D30E8"/>
    <w:rsid w:val="004D3211"/>
    <w:rsid w:val="004D3DB4"/>
    <w:rsid w:val="004D3DC6"/>
    <w:rsid w:val="004D3E72"/>
    <w:rsid w:val="004D45E5"/>
    <w:rsid w:val="004D4880"/>
    <w:rsid w:val="004D4B5C"/>
    <w:rsid w:val="004D4FC4"/>
    <w:rsid w:val="004D5F62"/>
    <w:rsid w:val="004D64B8"/>
    <w:rsid w:val="004D64BF"/>
    <w:rsid w:val="004D68D4"/>
    <w:rsid w:val="004D6A1C"/>
    <w:rsid w:val="004D6C18"/>
    <w:rsid w:val="004D6C6E"/>
    <w:rsid w:val="004D709D"/>
    <w:rsid w:val="004D793A"/>
    <w:rsid w:val="004D7C9A"/>
    <w:rsid w:val="004E00E3"/>
    <w:rsid w:val="004E033F"/>
    <w:rsid w:val="004E0AD4"/>
    <w:rsid w:val="004E0B98"/>
    <w:rsid w:val="004E0CE3"/>
    <w:rsid w:val="004E0FC7"/>
    <w:rsid w:val="004E13F8"/>
    <w:rsid w:val="004E167C"/>
    <w:rsid w:val="004E1708"/>
    <w:rsid w:val="004E1E71"/>
    <w:rsid w:val="004E1FEA"/>
    <w:rsid w:val="004E21C0"/>
    <w:rsid w:val="004E24BB"/>
    <w:rsid w:val="004E3081"/>
    <w:rsid w:val="004E31F9"/>
    <w:rsid w:val="004E349C"/>
    <w:rsid w:val="004E366F"/>
    <w:rsid w:val="004E3D53"/>
    <w:rsid w:val="004E3FD2"/>
    <w:rsid w:val="004E452F"/>
    <w:rsid w:val="004E4BDE"/>
    <w:rsid w:val="004E4D9B"/>
    <w:rsid w:val="004E527B"/>
    <w:rsid w:val="004E52DC"/>
    <w:rsid w:val="004E55C6"/>
    <w:rsid w:val="004E56AE"/>
    <w:rsid w:val="004E5974"/>
    <w:rsid w:val="004E5BAF"/>
    <w:rsid w:val="004E5C82"/>
    <w:rsid w:val="004E5E92"/>
    <w:rsid w:val="004E5FB0"/>
    <w:rsid w:val="004E60F0"/>
    <w:rsid w:val="004E61C9"/>
    <w:rsid w:val="004E62FA"/>
    <w:rsid w:val="004E6819"/>
    <w:rsid w:val="004E75B6"/>
    <w:rsid w:val="004E7A77"/>
    <w:rsid w:val="004F019A"/>
    <w:rsid w:val="004F0B06"/>
    <w:rsid w:val="004F0C17"/>
    <w:rsid w:val="004F0C26"/>
    <w:rsid w:val="004F0C45"/>
    <w:rsid w:val="004F0E4C"/>
    <w:rsid w:val="004F0F4F"/>
    <w:rsid w:val="004F1192"/>
    <w:rsid w:val="004F19CF"/>
    <w:rsid w:val="004F1AA0"/>
    <w:rsid w:val="004F1C31"/>
    <w:rsid w:val="004F1C8A"/>
    <w:rsid w:val="004F1D41"/>
    <w:rsid w:val="004F1E4C"/>
    <w:rsid w:val="004F208A"/>
    <w:rsid w:val="004F2258"/>
    <w:rsid w:val="004F293D"/>
    <w:rsid w:val="004F2FBE"/>
    <w:rsid w:val="004F3269"/>
    <w:rsid w:val="004F3791"/>
    <w:rsid w:val="004F37D5"/>
    <w:rsid w:val="004F3804"/>
    <w:rsid w:val="004F38F2"/>
    <w:rsid w:val="004F3971"/>
    <w:rsid w:val="004F3BD7"/>
    <w:rsid w:val="004F3D13"/>
    <w:rsid w:val="004F3D3A"/>
    <w:rsid w:val="004F3FFB"/>
    <w:rsid w:val="004F4066"/>
    <w:rsid w:val="004F49F0"/>
    <w:rsid w:val="004F4ADA"/>
    <w:rsid w:val="004F4DF8"/>
    <w:rsid w:val="004F5108"/>
    <w:rsid w:val="004F5377"/>
    <w:rsid w:val="004F5478"/>
    <w:rsid w:val="004F5619"/>
    <w:rsid w:val="004F5A93"/>
    <w:rsid w:val="004F617A"/>
    <w:rsid w:val="004F619E"/>
    <w:rsid w:val="004F69AB"/>
    <w:rsid w:val="004F6B90"/>
    <w:rsid w:val="004F6BFE"/>
    <w:rsid w:val="004F6FC2"/>
    <w:rsid w:val="004F70D7"/>
    <w:rsid w:val="004F7A11"/>
    <w:rsid w:val="004F7C81"/>
    <w:rsid w:val="004F7C91"/>
    <w:rsid w:val="004F7E94"/>
    <w:rsid w:val="004F7F58"/>
    <w:rsid w:val="005004AC"/>
    <w:rsid w:val="00500907"/>
    <w:rsid w:val="00500AFD"/>
    <w:rsid w:val="00500E8B"/>
    <w:rsid w:val="00501539"/>
    <w:rsid w:val="00501B5F"/>
    <w:rsid w:val="005022DD"/>
    <w:rsid w:val="0050259A"/>
    <w:rsid w:val="00502760"/>
    <w:rsid w:val="005028C5"/>
    <w:rsid w:val="00502DB9"/>
    <w:rsid w:val="005035BC"/>
    <w:rsid w:val="0050367E"/>
    <w:rsid w:val="00503B8A"/>
    <w:rsid w:val="00504703"/>
    <w:rsid w:val="00504AD1"/>
    <w:rsid w:val="00504F4B"/>
    <w:rsid w:val="00504FBB"/>
    <w:rsid w:val="00505C4F"/>
    <w:rsid w:val="00505CB0"/>
    <w:rsid w:val="00505DB2"/>
    <w:rsid w:val="00505FD7"/>
    <w:rsid w:val="00506B5A"/>
    <w:rsid w:val="00506B74"/>
    <w:rsid w:val="00506ED7"/>
    <w:rsid w:val="005070A1"/>
    <w:rsid w:val="005071EC"/>
    <w:rsid w:val="00507637"/>
    <w:rsid w:val="00507686"/>
    <w:rsid w:val="005076D2"/>
    <w:rsid w:val="005079EB"/>
    <w:rsid w:val="00507F65"/>
    <w:rsid w:val="00510A34"/>
    <w:rsid w:val="00511166"/>
    <w:rsid w:val="005111E6"/>
    <w:rsid w:val="005113B6"/>
    <w:rsid w:val="00511A7F"/>
    <w:rsid w:val="00511B4A"/>
    <w:rsid w:val="00511E34"/>
    <w:rsid w:val="00512079"/>
    <w:rsid w:val="005121F4"/>
    <w:rsid w:val="005122E4"/>
    <w:rsid w:val="00512348"/>
    <w:rsid w:val="005124EC"/>
    <w:rsid w:val="005128D3"/>
    <w:rsid w:val="005129FF"/>
    <w:rsid w:val="00512CC3"/>
    <w:rsid w:val="00512FF9"/>
    <w:rsid w:val="00513AD8"/>
    <w:rsid w:val="00513B48"/>
    <w:rsid w:val="00513C24"/>
    <w:rsid w:val="00513D79"/>
    <w:rsid w:val="0051436A"/>
    <w:rsid w:val="005143BC"/>
    <w:rsid w:val="005144D6"/>
    <w:rsid w:val="0051494A"/>
    <w:rsid w:val="00514D4C"/>
    <w:rsid w:val="00514F79"/>
    <w:rsid w:val="005151EE"/>
    <w:rsid w:val="005152D6"/>
    <w:rsid w:val="005154C7"/>
    <w:rsid w:val="00515672"/>
    <w:rsid w:val="00515A50"/>
    <w:rsid w:val="00515B53"/>
    <w:rsid w:val="00515CFE"/>
    <w:rsid w:val="00516027"/>
    <w:rsid w:val="005162C6"/>
    <w:rsid w:val="00516D19"/>
    <w:rsid w:val="00517418"/>
    <w:rsid w:val="0051758F"/>
    <w:rsid w:val="0051794D"/>
    <w:rsid w:val="00517C6F"/>
    <w:rsid w:val="00517D52"/>
    <w:rsid w:val="00517E73"/>
    <w:rsid w:val="00520887"/>
    <w:rsid w:val="00520963"/>
    <w:rsid w:val="005209D3"/>
    <w:rsid w:val="005212D3"/>
    <w:rsid w:val="00521A5F"/>
    <w:rsid w:val="00521CEA"/>
    <w:rsid w:val="00521E7B"/>
    <w:rsid w:val="005222FD"/>
    <w:rsid w:val="00522492"/>
    <w:rsid w:val="00523538"/>
    <w:rsid w:val="0052370E"/>
    <w:rsid w:val="00523BAD"/>
    <w:rsid w:val="00523D16"/>
    <w:rsid w:val="00523E6A"/>
    <w:rsid w:val="00523F0F"/>
    <w:rsid w:val="0052490F"/>
    <w:rsid w:val="00524968"/>
    <w:rsid w:val="0052499A"/>
    <w:rsid w:val="00524AEE"/>
    <w:rsid w:val="00524C7E"/>
    <w:rsid w:val="00524F28"/>
    <w:rsid w:val="0052525F"/>
    <w:rsid w:val="00525488"/>
    <w:rsid w:val="005254D7"/>
    <w:rsid w:val="005260F5"/>
    <w:rsid w:val="005265E0"/>
    <w:rsid w:val="00526BF3"/>
    <w:rsid w:val="00526C51"/>
    <w:rsid w:val="00526F0E"/>
    <w:rsid w:val="00527058"/>
    <w:rsid w:val="005271B7"/>
    <w:rsid w:val="00527578"/>
    <w:rsid w:val="005275A7"/>
    <w:rsid w:val="0052761D"/>
    <w:rsid w:val="005277A7"/>
    <w:rsid w:val="005278BA"/>
    <w:rsid w:val="00527BFA"/>
    <w:rsid w:val="00527C0A"/>
    <w:rsid w:val="00527D21"/>
    <w:rsid w:val="00527F14"/>
    <w:rsid w:val="00527F34"/>
    <w:rsid w:val="005300E6"/>
    <w:rsid w:val="00530152"/>
    <w:rsid w:val="00530B61"/>
    <w:rsid w:val="00530BCF"/>
    <w:rsid w:val="005311E6"/>
    <w:rsid w:val="00531314"/>
    <w:rsid w:val="005314D6"/>
    <w:rsid w:val="005316BC"/>
    <w:rsid w:val="00531909"/>
    <w:rsid w:val="0053197A"/>
    <w:rsid w:val="00531AF9"/>
    <w:rsid w:val="00531D9D"/>
    <w:rsid w:val="00531FB3"/>
    <w:rsid w:val="0053208D"/>
    <w:rsid w:val="005327D9"/>
    <w:rsid w:val="005327F3"/>
    <w:rsid w:val="00532B20"/>
    <w:rsid w:val="00532D0B"/>
    <w:rsid w:val="00532D1D"/>
    <w:rsid w:val="00533658"/>
    <w:rsid w:val="0053377A"/>
    <w:rsid w:val="005337B7"/>
    <w:rsid w:val="00533F0E"/>
    <w:rsid w:val="0053410D"/>
    <w:rsid w:val="0053412B"/>
    <w:rsid w:val="00534BF5"/>
    <w:rsid w:val="0053595C"/>
    <w:rsid w:val="00535AC4"/>
    <w:rsid w:val="00535D2C"/>
    <w:rsid w:val="00535F7B"/>
    <w:rsid w:val="0053623F"/>
    <w:rsid w:val="005366DD"/>
    <w:rsid w:val="0053681F"/>
    <w:rsid w:val="0053784D"/>
    <w:rsid w:val="005379DB"/>
    <w:rsid w:val="00537AC5"/>
    <w:rsid w:val="00537C38"/>
    <w:rsid w:val="00537CBF"/>
    <w:rsid w:val="00537EB5"/>
    <w:rsid w:val="00537F92"/>
    <w:rsid w:val="0054011E"/>
    <w:rsid w:val="00540598"/>
    <w:rsid w:val="00540700"/>
    <w:rsid w:val="005407F1"/>
    <w:rsid w:val="00540D55"/>
    <w:rsid w:val="00540F92"/>
    <w:rsid w:val="00541FDC"/>
    <w:rsid w:val="005420C9"/>
    <w:rsid w:val="0054249C"/>
    <w:rsid w:val="005424D8"/>
    <w:rsid w:val="00542508"/>
    <w:rsid w:val="005427AE"/>
    <w:rsid w:val="005428F1"/>
    <w:rsid w:val="0054344D"/>
    <w:rsid w:val="0054408B"/>
    <w:rsid w:val="005441EE"/>
    <w:rsid w:val="00544204"/>
    <w:rsid w:val="00544315"/>
    <w:rsid w:val="00544A1A"/>
    <w:rsid w:val="00544C2B"/>
    <w:rsid w:val="00544E8F"/>
    <w:rsid w:val="00545019"/>
    <w:rsid w:val="00545A55"/>
    <w:rsid w:val="00545BD3"/>
    <w:rsid w:val="005461B7"/>
    <w:rsid w:val="005466F7"/>
    <w:rsid w:val="0054675E"/>
    <w:rsid w:val="00546AAC"/>
    <w:rsid w:val="00546B98"/>
    <w:rsid w:val="00546F0D"/>
    <w:rsid w:val="005470EE"/>
    <w:rsid w:val="0054718A"/>
    <w:rsid w:val="0054743F"/>
    <w:rsid w:val="00547676"/>
    <w:rsid w:val="00547BEA"/>
    <w:rsid w:val="00547C19"/>
    <w:rsid w:val="00547E06"/>
    <w:rsid w:val="005500A1"/>
    <w:rsid w:val="00550127"/>
    <w:rsid w:val="005501C7"/>
    <w:rsid w:val="005508FC"/>
    <w:rsid w:val="00550B7F"/>
    <w:rsid w:val="0055130A"/>
    <w:rsid w:val="005513BF"/>
    <w:rsid w:val="00551AC9"/>
    <w:rsid w:val="00551B53"/>
    <w:rsid w:val="00551D57"/>
    <w:rsid w:val="00551D9F"/>
    <w:rsid w:val="00552003"/>
    <w:rsid w:val="00552370"/>
    <w:rsid w:val="005523CA"/>
    <w:rsid w:val="00552A51"/>
    <w:rsid w:val="00552B86"/>
    <w:rsid w:val="00552E62"/>
    <w:rsid w:val="005531DB"/>
    <w:rsid w:val="00553600"/>
    <w:rsid w:val="00553A96"/>
    <w:rsid w:val="00553F68"/>
    <w:rsid w:val="00554263"/>
    <w:rsid w:val="005543DD"/>
    <w:rsid w:val="005544DD"/>
    <w:rsid w:val="00554853"/>
    <w:rsid w:val="00554A55"/>
    <w:rsid w:val="00554D41"/>
    <w:rsid w:val="00554D70"/>
    <w:rsid w:val="00555150"/>
    <w:rsid w:val="00555D45"/>
    <w:rsid w:val="00555F52"/>
    <w:rsid w:val="005561A1"/>
    <w:rsid w:val="005562B4"/>
    <w:rsid w:val="00556969"/>
    <w:rsid w:val="00556E92"/>
    <w:rsid w:val="00557593"/>
    <w:rsid w:val="005575A3"/>
    <w:rsid w:val="005579DB"/>
    <w:rsid w:val="0056019A"/>
    <w:rsid w:val="005601E3"/>
    <w:rsid w:val="00560348"/>
    <w:rsid w:val="00560353"/>
    <w:rsid w:val="005604F3"/>
    <w:rsid w:val="005606B9"/>
    <w:rsid w:val="0056079A"/>
    <w:rsid w:val="0056095B"/>
    <w:rsid w:val="00560B74"/>
    <w:rsid w:val="00561420"/>
    <w:rsid w:val="005616DC"/>
    <w:rsid w:val="00561CD9"/>
    <w:rsid w:val="00561DF7"/>
    <w:rsid w:val="00561F3F"/>
    <w:rsid w:val="00561FB2"/>
    <w:rsid w:val="0056222F"/>
    <w:rsid w:val="0056232A"/>
    <w:rsid w:val="005626EF"/>
    <w:rsid w:val="005627B8"/>
    <w:rsid w:val="00562A63"/>
    <w:rsid w:val="00563178"/>
    <w:rsid w:val="00563524"/>
    <w:rsid w:val="00563645"/>
    <w:rsid w:val="005636B5"/>
    <w:rsid w:val="005636F1"/>
    <w:rsid w:val="00563988"/>
    <w:rsid w:val="005639C2"/>
    <w:rsid w:val="00563B22"/>
    <w:rsid w:val="00563CD3"/>
    <w:rsid w:val="00563DC2"/>
    <w:rsid w:val="0056400F"/>
    <w:rsid w:val="0056498C"/>
    <w:rsid w:val="00564B0F"/>
    <w:rsid w:val="00564C2C"/>
    <w:rsid w:val="005650F6"/>
    <w:rsid w:val="005659C8"/>
    <w:rsid w:val="00565EB6"/>
    <w:rsid w:val="00566577"/>
    <w:rsid w:val="00566B52"/>
    <w:rsid w:val="00566BD9"/>
    <w:rsid w:val="00567251"/>
    <w:rsid w:val="00567488"/>
    <w:rsid w:val="00567549"/>
    <w:rsid w:val="005678EA"/>
    <w:rsid w:val="00567B8E"/>
    <w:rsid w:val="00567F36"/>
    <w:rsid w:val="00570696"/>
    <w:rsid w:val="005706AB"/>
    <w:rsid w:val="00570818"/>
    <w:rsid w:val="005708D4"/>
    <w:rsid w:val="00570B26"/>
    <w:rsid w:val="00570D98"/>
    <w:rsid w:val="00570FD6"/>
    <w:rsid w:val="0057103E"/>
    <w:rsid w:val="005711E4"/>
    <w:rsid w:val="00571C21"/>
    <w:rsid w:val="00571D4B"/>
    <w:rsid w:val="00571D99"/>
    <w:rsid w:val="0057291B"/>
    <w:rsid w:val="00573120"/>
    <w:rsid w:val="005732EE"/>
    <w:rsid w:val="005735BB"/>
    <w:rsid w:val="005738EB"/>
    <w:rsid w:val="005739B9"/>
    <w:rsid w:val="00573EF4"/>
    <w:rsid w:val="0057431D"/>
    <w:rsid w:val="005746CE"/>
    <w:rsid w:val="005749A0"/>
    <w:rsid w:val="00574A89"/>
    <w:rsid w:val="00574B1C"/>
    <w:rsid w:val="00574BCD"/>
    <w:rsid w:val="00575119"/>
    <w:rsid w:val="00575E75"/>
    <w:rsid w:val="00575EAD"/>
    <w:rsid w:val="00576270"/>
    <w:rsid w:val="00576948"/>
    <w:rsid w:val="00576CD1"/>
    <w:rsid w:val="00576D51"/>
    <w:rsid w:val="00576DDC"/>
    <w:rsid w:val="00576F0D"/>
    <w:rsid w:val="0057718A"/>
    <w:rsid w:val="00577322"/>
    <w:rsid w:val="005774A5"/>
    <w:rsid w:val="005776E3"/>
    <w:rsid w:val="00577A1D"/>
    <w:rsid w:val="00577CD4"/>
    <w:rsid w:val="00577F81"/>
    <w:rsid w:val="0058027B"/>
    <w:rsid w:val="005802C5"/>
    <w:rsid w:val="005803D9"/>
    <w:rsid w:val="005810D1"/>
    <w:rsid w:val="00581A08"/>
    <w:rsid w:val="00581BDB"/>
    <w:rsid w:val="005821B8"/>
    <w:rsid w:val="005823F0"/>
    <w:rsid w:val="005829AE"/>
    <w:rsid w:val="00582C37"/>
    <w:rsid w:val="00583017"/>
    <w:rsid w:val="005833D8"/>
    <w:rsid w:val="00583796"/>
    <w:rsid w:val="0058397E"/>
    <w:rsid w:val="00583D4C"/>
    <w:rsid w:val="00584A81"/>
    <w:rsid w:val="00584C9D"/>
    <w:rsid w:val="00584D85"/>
    <w:rsid w:val="00584F7D"/>
    <w:rsid w:val="005850C6"/>
    <w:rsid w:val="00585113"/>
    <w:rsid w:val="005856B0"/>
    <w:rsid w:val="00585899"/>
    <w:rsid w:val="00585AC9"/>
    <w:rsid w:val="00585F76"/>
    <w:rsid w:val="00585F8F"/>
    <w:rsid w:val="005865B7"/>
    <w:rsid w:val="00586695"/>
    <w:rsid w:val="005868CE"/>
    <w:rsid w:val="00586DD6"/>
    <w:rsid w:val="0058717F"/>
    <w:rsid w:val="005871CF"/>
    <w:rsid w:val="0058748C"/>
    <w:rsid w:val="005877A0"/>
    <w:rsid w:val="005877F0"/>
    <w:rsid w:val="00587D99"/>
    <w:rsid w:val="00587DA1"/>
    <w:rsid w:val="00587F10"/>
    <w:rsid w:val="005900E4"/>
    <w:rsid w:val="005900FD"/>
    <w:rsid w:val="0059027E"/>
    <w:rsid w:val="00590694"/>
    <w:rsid w:val="005909D7"/>
    <w:rsid w:val="005915DF"/>
    <w:rsid w:val="00591A25"/>
    <w:rsid w:val="00591B6C"/>
    <w:rsid w:val="00591F36"/>
    <w:rsid w:val="00592153"/>
    <w:rsid w:val="0059281B"/>
    <w:rsid w:val="005928C1"/>
    <w:rsid w:val="00592DBE"/>
    <w:rsid w:val="005936DF"/>
    <w:rsid w:val="00593B08"/>
    <w:rsid w:val="00593C40"/>
    <w:rsid w:val="00593CC6"/>
    <w:rsid w:val="00593D52"/>
    <w:rsid w:val="0059405F"/>
    <w:rsid w:val="005940C2"/>
    <w:rsid w:val="00594161"/>
    <w:rsid w:val="005942DA"/>
    <w:rsid w:val="0059438D"/>
    <w:rsid w:val="00594452"/>
    <w:rsid w:val="005944AD"/>
    <w:rsid w:val="00594898"/>
    <w:rsid w:val="00594D2C"/>
    <w:rsid w:val="00594EC9"/>
    <w:rsid w:val="00594FC2"/>
    <w:rsid w:val="00595185"/>
    <w:rsid w:val="005952F5"/>
    <w:rsid w:val="00595364"/>
    <w:rsid w:val="005954AF"/>
    <w:rsid w:val="0059553E"/>
    <w:rsid w:val="00596754"/>
    <w:rsid w:val="005968F3"/>
    <w:rsid w:val="00596CEC"/>
    <w:rsid w:val="00596F7B"/>
    <w:rsid w:val="00597A2B"/>
    <w:rsid w:val="00597EC4"/>
    <w:rsid w:val="005A0A8A"/>
    <w:rsid w:val="005A0C13"/>
    <w:rsid w:val="005A1336"/>
    <w:rsid w:val="005A147F"/>
    <w:rsid w:val="005A1647"/>
    <w:rsid w:val="005A168D"/>
    <w:rsid w:val="005A198A"/>
    <w:rsid w:val="005A1A34"/>
    <w:rsid w:val="005A1C2E"/>
    <w:rsid w:val="005A1C33"/>
    <w:rsid w:val="005A2468"/>
    <w:rsid w:val="005A2700"/>
    <w:rsid w:val="005A291D"/>
    <w:rsid w:val="005A2D9F"/>
    <w:rsid w:val="005A2E9E"/>
    <w:rsid w:val="005A3260"/>
    <w:rsid w:val="005A32A3"/>
    <w:rsid w:val="005A32EC"/>
    <w:rsid w:val="005A3C55"/>
    <w:rsid w:val="005A43F8"/>
    <w:rsid w:val="005A5535"/>
    <w:rsid w:val="005A5A33"/>
    <w:rsid w:val="005A5C24"/>
    <w:rsid w:val="005A5C4A"/>
    <w:rsid w:val="005A5D26"/>
    <w:rsid w:val="005A5EB7"/>
    <w:rsid w:val="005A6477"/>
    <w:rsid w:val="005A657F"/>
    <w:rsid w:val="005A6EC6"/>
    <w:rsid w:val="005A6F20"/>
    <w:rsid w:val="005A6FB4"/>
    <w:rsid w:val="005A7235"/>
    <w:rsid w:val="005A748F"/>
    <w:rsid w:val="005A78CA"/>
    <w:rsid w:val="005A7931"/>
    <w:rsid w:val="005A7B44"/>
    <w:rsid w:val="005B0015"/>
    <w:rsid w:val="005B0FFF"/>
    <w:rsid w:val="005B1399"/>
    <w:rsid w:val="005B1E68"/>
    <w:rsid w:val="005B2914"/>
    <w:rsid w:val="005B293B"/>
    <w:rsid w:val="005B29A2"/>
    <w:rsid w:val="005B2C7D"/>
    <w:rsid w:val="005B2FC4"/>
    <w:rsid w:val="005B2FF8"/>
    <w:rsid w:val="005B33E5"/>
    <w:rsid w:val="005B352B"/>
    <w:rsid w:val="005B3745"/>
    <w:rsid w:val="005B39BE"/>
    <w:rsid w:val="005B3DE8"/>
    <w:rsid w:val="005B4123"/>
    <w:rsid w:val="005B41E9"/>
    <w:rsid w:val="005B43A4"/>
    <w:rsid w:val="005B4461"/>
    <w:rsid w:val="005B4EBE"/>
    <w:rsid w:val="005B53E2"/>
    <w:rsid w:val="005B55D0"/>
    <w:rsid w:val="005B58BE"/>
    <w:rsid w:val="005B5AA4"/>
    <w:rsid w:val="005B5DD1"/>
    <w:rsid w:val="005B63AD"/>
    <w:rsid w:val="005B65F9"/>
    <w:rsid w:val="005B68E7"/>
    <w:rsid w:val="005B6AF3"/>
    <w:rsid w:val="005B6B1A"/>
    <w:rsid w:val="005B6B34"/>
    <w:rsid w:val="005B6C17"/>
    <w:rsid w:val="005B6FC9"/>
    <w:rsid w:val="005B6FD6"/>
    <w:rsid w:val="005B78EC"/>
    <w:rsid w:val="005B7B2A"/>
    <w:rsid w:val="005B7C1F"/>
    <w:rsid w:val="005C0121"/>
    <w:rsid w:val="005C0713"/>
    <w:rsid w:val="005C0A2E"/>
    <w:rsid w:val="005C0E93"/>
    <w:rsid w:val="005C1600"/>
    <w:rsid w:val="005C1684"/>
    <w:rsid w:val="005C1AF3"/>
    <w:rsid w:val="005C204B"/>
    <w:rsid w:val="005C253A"/>
    <w:rsid w:val="005C25C1"/>
    <w:rsid w:val="005C2762"/>
    <w:rsid w:val="005C2AF2"/>
    <w:rsid w:val="005C3389"/>
    <w:rsid w:val="005C379C"/>
    <w:rsid w:val="005C38F1"/>
    <w:rsid w:val="005C3BE1"/>
    <w:rsid w:val="005C3DA1"/>
    <w:rsid w:val="005C4453"/>
    <w:rsid w:val="005C4489"/>
    <w:rsid w:val="005C453C"/>
    <w:rsid w:val="005C47E2"/>
    <w:rsid w:val="005C4CB9"/>
    <w:rsid w:val="005C53DC"/>
    <w:rsid w:val="005C53E0"/>
    <w:rsid w:val="005C5488"/>
    <w:rsid w:val="005C54D5"/>
    <w:rsid w:val="005C54F0"/>
    <w:rsid w:val="005C5584"/>
    <w:rsid w:val="005C5AC9"/>
    <w:rsid w:val="005C5BE4"/>
    <w:rsid w:val="005C62F2"/>
    <w:rsid w:val="005C62FE"/>
    <w:rsid w:val="005C656E"/>
    <w:rsid w:val="005C6B8D"/>
    <w:rsid w:val="005C732C"/>
    <w:rsid w:val="005C7622"/>
    <w:rsid w:val="005C766F"/>
    <w:rsid w:val="005C76CB"/>
    <w:rsid w:val="005C7942"/>
    <w:rsid w:val="005C7C00"/>
    <w:rsid w:val="005D049B"/>
    <w:rsid w:val="005D0625"/>
    <w:rsid w:val="005D07D0"/>
    <w:rsid w:val="005D14B0"/>
    <w:rsid w:val="005D15D4"/>
    <w:rsid w:val="005D19C2"/>
    <w:rsid w:val="005D1AF6"/>
    <w:rsid w:val="005D1B60"/>
    <w:rsid w:val="005D2079"/>
    <w:rsid w:val="005D2124"/>
    <w:rsid w:val="005D2AEC"/>
    <w:rsid w:val="005D2B0A"/>
    <w:rsid w:val="005D2BBC"/>
    <w:rsid w:val="005D2CAA"/>
    <w:rsid w:val="005D2CF3"/>
    <w:rsid w:val="005D2E78"/>
    <w:rsid w:val="005D36E6"/>
    <w:rsid w:val="005D3DC8"/>
    <w:rsid w:val="005D3E82"/>
    <w:rsid w:val="005D4239"/>
    <w:rsid w:val="005D4323"/>
    <w:rsid w:val="005D4330"/>
    <w:rsid w:val="005D44E2"/>
    <w:rsid w:val="005D47DA"/>
    <w:rsid w:val="005D4902"/>
    <w:rsid w:val="005D4DFA"/>
    <w:rsid w:val="005D5147"/>
    <w:rsid w:val="005D5515"/>
    <w:rsid w:val="005D562D"/>
    <w:rsid w:val="005D5901"/>
    <w:rsid w:val="005D5B2F"/>
    <w:rsid w:val="005D5DB4"/>
    <w:rsid w:val="005D609F"/>
    <w:rsid w:val="005D60A6"/>
    <w:rsid w:val="005D6118"/>
    <w:rsid w:val="005D6200"/>
    <w:rsid w:val="005D67A6"/>
    <w:rsid w:val="005D6A5A"/>
    <w:rsid w:val="005D6EB9"/>
    <w:rsid w:val="005D7309"/>
    <w:rsid w:val="005D7A36"/>
    <w:rsid w:val="005D7ABC"/>
    <w:rsid w:val="005D7FB9"/>
    <w:rsid w:val="005E05F7"/>
    <w:rsid w:val="005E07B9"/>
    <w:rsid w:val="005E1412"/>
    <w:rsid w:val="005E17B4"/>
    <w:rsid w:val="005E1866"/>
    <w:rsid w:val="005E1E4E"/>
    <w:rsid w:val="005E1FC6"/>
    <w:rsid w:val="005E2158"/>
    <w:rsid w:val="005E228B"/>
    <w:rsid w:val="005E2BD7"/>
    <w:rsid w:val="005E2DE5"/>
    <w:rsid w:val="005E31EE"/>
    <w:rsid w:val="005E3B31"/>
    <w:rsid w:val="005E405A"/>
    <w:rsid w:val="005E416C"/>
    <w:rsid w:val="005E4B51"/>
    <w:rsid w:val="005E4F84"/>
    <w:rsid w:val="005E54FD"/>
    <w:rsid w:val="005E5BE7"/>
    <w:rsid w:val="005E6360"/>
    <w:rsid w:val="005E66F7"/>
    <w:rsid w:val="005E6892"/>
    <w:rsid w:val="005E6966"/>
    <w:rsid w:val="005E69C6"/>
    <w:rsid w:val="005E6C08"/>
    <w:rsid w:val="005E6DE0"/>
    <w:rsid w:val="005E6FE2"/>
    <w:rsid w:val="005E7265"/>
    <w:rsid w:val="005E72EF"/>
    <w:rsid w:val="005E7369"/>
    <w:rsid w:val="005E774A"/>
    <w:rsid w:val="005E7803"/>
    <w:rsid w:val="005E7BA9"/>
    <w:rsid w:val="005E7BED"/>
    <w:rsid w:val="005F0268"/>
    <w:rsid w:val="005F02BC"/>
    <w:rsid w:val="005F03BC"/>
    <w:rsid w:val="005F0A4B"/>
    <w:rsid w:val="005F0A57"/>
    <w:rsid w:val="005F11EB"/>
    <w:rsid w:val="005F161B"/>
    <w:rsid w:val="005F1B57"/>
    <w:rsid w:val="005F1BD3"/>
    <w:rsid w:val="005F1BED"/>
    <w:rsid w:val="005F1D4B"/>
    <w:rsid w:val="005F1F32"/>
    <w:rsid w:val="005F249D"/>
    <w:rsid w:val="005F255D"/>
    <w:rsid w:val="005F25F5"/>
    <w:rsid w:val="005F2708"/>
    <w:rsid w:val="005F2B29"/>
    <w:rsid w:val="005F3425"/>
    <w:rsid w:val="005F3435"/>
    <w:rsid w:val="005F3C79"/>
    <w:rsid w:val="005F417B"/>
    <w:rsid w:val="005F4E06"/>
    <w:rsid w:val="005F4E3B"/>
    <w:rsid w:val="005F4FA0"/>
    <w:rsid w:val="005F50DB"/>
    <w:rsid w:val="005F5870"/>
    <w:rsid w:val="005F5B99"/>
    <w:rsid w:val="005F5E35"/>
    <w:rsid w:val="005F65BA"/>
    <w:rsid w:val="005F663F"/>
    <w:rsid w:val="005F6709"/>
    <w:rsid w:val="005F6F5A"/>
    <w:rsid w:val="005F6FF9"/>
    <w:rsid w:val="005F75D6"/>
    <w:rsid w:val="005F77AB"/>
    <w:rsid w:val="005F7A4C"/>
    <w:rsid w:val="005F7B19"/>
    <w:rsid w:val="005F7E09"/>
    <w:rsid w:val="005F7E25"/>
    <w:rsid w:val="006003AB"/>
    <w:rsid w:val="006004B5"/>
    <w:rsid w:val="00600C7D"/>
    <w:rsid w:val="00600DC1"/>
    <w:rsid w:val="00600DEF"/>
    <w:rsid w:val="00600E1E"/>
    <w:rsid w:val="00600E5F"/>
    <w:rsid w:val="00600E8C"/>
    <w:rsid w:val="006010D9"/>
    <w:rsid w:val="0060179C"/>
    <w:rsid w:val="00601802"/>
    <w:rsid w:val="006024E0"/>
    <w:rsid w:val="0060272A"/>
    <w:rsid w:val="0060294C"/>
    <w:rsid w:val="00602D01"/>
    <w:rsid w:val="0060311B"/>
    <w:rsid w:val="00603249"/>
    <w:rsid w:val="006036E3"/>
    <w:rsid w:val="00603956"/>
    <w:rsid w:val="0060398D"/>
    <w:rsid w:val="00603D15"/>
    <w:rsid w:val="00603F6D"/>
    <w:rsid w:val="006042B2"/>
    <w:rsid w:val="00604AC3"/>
    <w:rsid w:val="0060515C"/>
    <w:rsid w:val="00605CC7"/>
    <w:rsid w:val="0060611C"/>
    <w:rsid w:val="006063CE"/>
    <w:rsid w:val="00606643"/>
    <w:rsid w:val="0060686F"/>
    <w:rsid w:val="00607489"/>
    <w:rsid w:val="00607692"/>
    <w:rsid w:val="0060777B"/>
    <w:rsid w:val="00607B78"/>
    <w:rsid w:val="00610086"/>
    <w:rsid w:val="006103AE"/>
    <w:rsid w:val="006103E8"/>
    <w:rsid w:val="0061058A"/>
    <w:rsid w:val="00610683"/>
    <w:rsid w:val="00610D18"/>
    <w:rsid w:val="006112AD"/>
    <w:rsid w:val="006117C9"/>
    <w:rsid w:val="00611C1C"/>
    <w:rsid w:val="00611EF3"/>
    <w:rsid w:val="006124EF"/>
    <w:rsid w:val="00612629"/>
    <w:rsid w:val="006127BE"/>
    <w:rsid w:val="006136A4"/>
    <w:rsid w:val="006138F0"/>
    <w:rsid w:val="00613A5F"/>
    <w:rsid w:val="00613A86"/>
    <w:rsid w:val="00613DDE"/>
    <w:rsid w:val="00613E59"/>
    <w:rsid w:val="00614020"/>
    <w:rsid w:val="006148A7"/>
    <w:rsid w:val="00614940"/>
    <w:rsid w:val="006149BC"/>
    <w:rsid w:val="00615526"/>
    <w:rsid w:val="006158B1"/>
    <w:rsid w:val="00615ED1"/>
    <w:rsid w:val="00616104"/>
    <w:rsid w:val="00616139"/>
    <w:rsid w:val="006162CF"/>
    <w:rsid w:val="0061630A"/>
    <w:rsid w:val="00616B0E"/>
    <w:rsid w:val="006171EE"/>
    <w:rsid w:val="00617226"/>
    <w:rsid w:val="006174E8"/>
    <w:rsid w:val="006176FA"/>
    <w:rsid w:val="00617823"/>
    <w:rsid w:val="00617ED7"/>
    <w:rsid w:val="00617F50"/>
    <w:rsid w:val="00620730"/>
    <w:rsid w:val="006208CB"/>
    <w:rsid w:val="00620932"/>
    <w:rsid w:val="00620DBF"/>
    <w:rsid w:val="006210DD"/>
    <w:rsid w:val="00621105"/>
    <w:rsid w:val="006211D6"/>
    <w:rsid w:val="006214BB"/>
    <w:rsid w:val="0062169D"/>
    <w:rsid w:val="006216C6"/>
    <w:rsid w:val="00621A1D"/>
    <w:rsid w:val="00621BC2"/>
    <w:rsid w:val="00621C6C"/>
    <w:rsid w:val="00621D20"/>
    <w:rsid w:val="006224B0"/>
    <w:rsid w:val="00622613"/>
    <w:rsid w:val="006229A4"/>
    <w:rsid w:val="006229CD"/>
    <w:rsid w:val="00622A18"/>
    <w:rsid w:val="00622FFF"/>
    <w:rsid w:val="006231FE"/>
    <w:rsid w:val="006234A9"/>
    <w:rsid w:val="0062359F"/>
    <w:rsid w:val="00623619"/>
    <w:rsid w:val="00623B95"/>
    <w:rsid w:val="00623C93"/>
    <w:rsid w:val="00623FB3"/>
    <w:rsid w:val="00624076"/>
    <w:rsid w:val="006240F3"/>
    <w:rsid w:val="006243C3"/>
    <w:rsid w:val="006243F1"/>
    <w:rsid w:val="006245D4"/>
    <w:rsid w:val="006245FD"/>
    <w:rsid w:val="00624657"/>
    <w:rsid w:val="0062475F"/>
    <w:rsid w:val="00624A49"/>
    <w:rsid w:val="00624A5D"/>
    <w:rsid w:val="00624DFF"/>
    <w:rsid w:val="00625253"/>
    <w:rsid w:val="0062532E"/>
    <w:rsid w:val="00625925"/>
    <w:rsid w:val="00625A0B"/>
    <w:rsid w:val="0062680E"/>
    <w:rsid w:val="006268DD"/>
    <w:rsid w:val="00626A96"/>
    <w:rsid w:val="00626B14"/>
    <w:rsid w:val="00626DDA"/>
    <w:rsid w:val="00626FC9"/>
    <w:rsid w:val="00627AE4"/>
    <w:rsid w:val="00627CE8"/>
    <w:rsid w:val="00627EC9"/>
    <w:rsid w:val="006303A8"/>
    <w:rsid w:val="0063069F"/>
    <w:rsid w:val="00630883"/>
    <w:rsid w:val="00630B15"/>
    <w:rsid w:val="00631412"/>
    <w:rsid w:val="00631B72"/>
    <w:rsid w:val="00631C89"/>
    <w:rsid w:val="00631EB7"/>
    <w:rsid w:val="006321E0"/>
    <w:rsid w:val="00632379"/>
    <w:rsid w:val="006323A4"/>
    <w:rsid w:val="0063270E"/>
    <w:rsid w:val="00632760"/>
    <w:rsid w:val="006329F5"/>
    <w:rsid w:val="00632BB1"/>
    <w:rsid w:val="00632BB9"/>
    <w:rsid w:val="00632C0D"/>
    <w:rsid w:val="00632CD1"/>
    <w:rsid w:val="00632D16"/>
    <w:rsid w:val="00633379"/>
    <w:rsid w:val="00633568"/>
    <w:rsid w:val="00633A32"/>
    <w:rsid w:val="00633A9B"/>
    <w:rsid w:val="00633B7D"/>
    <w:rsid w:val="006341C1"/>
    <w:rsid w:val="006344AD"/>
    <w:rsid w:val="00634611"/>
    <w:rsid w:val="006347B5"/>
    <w:rsid w:val="006349A2"/>
    <w:rsid w:val="00634D06"/>
    <w:rsid w:val="0063508F"/>
    <w:rsid w:val="006354B3"/>
    <w:rsid w:val="00635CB4"/>
    <w:rsid w:val="00635F1D"/>
    <w:rsid w:val="006360AF"/>
    <w:rsid w:val="00636140"/>
    <w:rsid w:val="00636249"/>
    <w:rsid w:val="0063632B"/>
    <w:rsid w:val="00636614"/>
    <w:rsid w:val="00636695"/>
    <w:rsid w:val="0063714F"/>
    <w:rsid w:val="006373B0"/>
    <w:rsid w:val="006379DB"/>
    <w:rsid w:val="00637DA6"/>
    <w:rsid w:val="00637FF3"/>
    <w:rsid w:val="00640223"/>
    <w:rsid w:val="00640504"/>
    <w:rsid w:val="0064051F"/>
    <w:rsid w:val="00640DF5"/>
    <w:rsid w:val="0064107F"/>
    <w:rsid w:val="006417B5"/>
    <w:rsid w:val="00641A2C"/>
    <w:rsid w:val="00641BFE"/>
    <w:rsid w:val="0064207A"/>
    <w:rsid w:val="0064285A"/>
    <w:rsid w:val="006429F3"/>
    <w:rsid w:val="00642BD0"/>
    <w:rsid w:val="00642C09"/>
    <w:rsid w:val="00642F05"/>
    <w:rsid w:val="0064301E"/>
    <w:rsid w:val="0064329D"/>
    <w:rsid w:val="0064365A"/>
    <w:rsid w:val="006436D7"/>
    <w:rsid w:val="00643900"/>
    <w:rsid w:val="00643FB4"/>
    <w:rsid w:val="00644773"/>
    <w:rsid w:val="006447C2"/>
    <w:rsid w:val="00645150"/>
    <w:rsid w:val="0064523F"/>
    <w:rsid w:val="00645317"/>
    <w:rsid w:val="0064536E"/>
    <w:rsid w:val="006457AB"/>
    <w:rsid w:val="006457C3"/>
    <w:rsid w:val="00645A0C"/>
    <w:rsid w:val="00645A20"/>
    <w:rsid w:val="00645C7F"/>
    <w:rsid w:val="00645F04"/>
    <w:rsid w:val="00646073"/>
    <w:rsid w:val="006461BE"/>
    <w:rsid w:val="0064636E"/>
    <w:rsid w:val="00646C6B"/>
    <w:rsid w:val="00647210"/>
    <w:rsid w:val="0064725D"/>
    <w:rsid w:val="00647321"/>
    <w:rsid w:val="00647470"/>
    <w:rsid w:val="0064759C"/>
    <w:rsid w:val="00647D54"/>
    <w:rsid w:val="0065032F"/>
    <w:rsid w:val="00650790"/>
    <w:rsid w:val="006508C4"/>
    <w:rsid w:val="00650C1A"/>
    <w:rsid w:val="00651272"/>
    <w:rsid w:val="0065134B"/>
    <w:rsid w:val="0065154E"/>
    <w:rsid w:val="00651668"/>
    <w:rsid w:val="00651A04"/>
    <w:rsid w:val="00651A3B"/>
    <w:rsid w:val="00651DB9"/>
    <w:rsid w:val="0065203A"/>
    <w:rsid w:val="00652230"/>
    <w:rsid w:val="00652261"/>
    <w:rsid w:val="0065250F"/>
    <w:rsid w:val="00652B55"/>
    <w:rsid w:val="00652CC4"/>
    <w:rsid w:val="00653317"/>
    <w:rsid w:val="00653609"/>
    <w:rsid w:val="006536DB"/>
    <w:rsid w:val="0065383B"/>
    <w:rsid w:val="00653B56"/>
    <w:rsid w:val="00653C56"/>
    <w:rsid w:val="00653C96"/>
    <w:rsid w:val="00654876"/>
    <w:rsid w:val="00655887"/>
    <w:rsid w:val="00655899"/>
    <w:rsid w:val="00655906"/>
    <w:rsid w:val="00655DBA"/>
    <w:rsid w:val="00655DD1"/>
    <w:rsid w:val="00655FE5"/>
    <w:rsid w:val="00656794"/>
    <w:rsid w:val="0065687E"/>
    <w:rsid w:val="00656B70"/>
    <w:rsid w:val="00656CF2"/>
    <w:rsid w:val="00656D01"/>
    <w:rsid w:val="00657196"/>
    <w:rsid w:val="0065762F"/>
    <w:rsid w:val="00657693"/>
    <w:rsid w:val="00657EC0"/>
    <w:rsid w:val="00657F47"/>
    <w:rsid w:val="0066086A"/>
    <w:rsid w:val="006609D3"/>
    <w:rsid w:val="00660A99"/>
    <w:rsid w:val="00660C8F"/>
    <w:rsid w:val="00661052"/>
    <w:rsid w:val="00661072"/>
    <w:rsid w:val="006613D1"/>
    <w:rsid w:val="00661696"/>
    <w:rsid w:val="006616C7"/>
    <w:rsid w:val="0066214F"/>
    <w:rsid w:val="00662252"/>
    <w:rsid w:val="00662D90"/>
    <w:rsid w:val="00662FD8"/>
    <w:rsid w:val="00663228"/>
    <w:rsid w:val="006635A0"/>
    <w:rsid w:val="006638E5"/>
    <w:rsid w:val="00663B55"/>
    <w:rsid w:val="00663C02"/>
    <w:rsid w:val="00664137"/>
    <w:rsid w:val="0066421E"/>
    <w:rsid w:val="00664313"/>
    <w:rsid w:val="00664474"/>
    <w:rsid w:val="0066456C"/>
    <w:rsid w:val="00664793"/>
    <w:rsid w:val="00664E01"/>
    <w:rsid w:val="0066538E"/>
    <w:rsid w:val="006656EC"/>
    <w:rsid w:val="00665A3A"/>
    <w:rsid w:val="0066605C"/>
    <w:rsid w:val="00666097"/>
    <w:rsid w:val="0066613D"/>
    <w:rsid w:val="00666693"/>
    <w:rsid w:val="00666724"/>
    <w:rsid w:val="00666E60"/>
    <w:rsid w:val="006670C6"/>
    <w:rsid w:val="0066720B"/>
    <w:rsid w:val="006676B3"/>
    <w:rsid w:val="00667806"/>
    <w:rsid w:val="006679BF"/>
    <w:rsid w:val="00667F11"/>
    <w:rsid w:val="00667FAE"/>
    <w:rsid w:val="00670478"/>
    <w:rsid w:val="00670516"/>
    <w:rsid w:val="006706D6"/>
    <w:rsid w:val="0067078E"/>
    <w:rsid w:val="00670A3E"/>
    <w:rsid w:val="00670BC1"/>
    <w:rsid w:val="00670E2B"/>
    <w:rsid w:val="00671064"/>
    <w:rsid w:val="00671187"/>
    <w:rsid w:val="00671669"/>
    <w:rsid w:val="0067168F"/>
    <w:rsid w:val="0067183D"/>
    <w:rsid w:val="00671C26"/>
    <w:rsid w:val="0067260C"/>
    <w:rsid w:val="0067263D"/>
    <w:rsid w:val="006726CA"/>
    <w:rsid w:val="00672738"/>
    <w:rsid w:val="006729B4"/>
    <w:rsid w:val="006729DC"/>
    <w:rsid w:val="006737EE"/>
    <w:rsid w:val="00673947"/>
    <w:rsid w:val="00673A00"/>
    <w:rsid w:val="00673BC3"/>
    <w:rsid w:val="006743D7"/>
    <w:rsid w:val="006753E9"/>
    <w:rsid w:val="0067557B"/>
    <w:rsid w:val="00675896"/>
    <w:rsid w:val="006763AD"/>
    <w:rsid w:val="00676487"/>
    <w:rsid w:val="00676598"/>
    <w:rsid w:val="006766C6"/>
    <w:rsid w:val="0067685A"/>
    <w:rsid w:val="00676E54"/>
    <w:rsid w:val="006770F0"/>
    <w:rsid w:val="00677617"/>
    <w:rsid w:val="006779AC"/>
    <w:rsid w:val="00677F7F"/>
    <w:rsid w:val="0068091D"/>
    <w:rsid w:val="00680AF1"/>
    <w:rsid w:val="00680AFC"/>
    <w:rsid w:val="00680BAA"/>
    <w:rsid w:val="00680CF5"/>
    <w:rsid w:val="00680E42"/>
    <w:rsid w:val="00680F97"/>
    <w:rsid w:val="0068105D"/>
    <w:rsid w:val="006810AB"/>
    <w:rsid w:val="006810F0"/>
    <w:rsid w:val="00681352"/>
    <w:rsid w:val="006817A4"/>
    <w:rsid w:val="00681964"/>
    <w:rsid w:val="00681BE9"/>
    <w:rsid w:val="00681DDA"/>
    <w:rsid w:val="00681E74"/>
    <w:rsid w:val="006820EB"/>
    <w:rsid w:val="006821D2"/>
    <w:rsid w:val="0068226C"/>
    <w:rsid w:val="006822C3"/>
    <w:rsid w:val="006824ED"/>
    <w:rsid w:val="0068316A"/>
    <w:rsid w:val="006831A6"/>
    <w:rsid w:val="006831C3"/>
    <w:rsid w:val="006834DE"/>
    <w:rsid w:val="00683584"/>
    <w:rsid w:val="006836F3"/>
    <w:rsid w:val="00684241"/>
    <w:rsid w:val="0068485D"/>
    <w:rsid w:val="006848F9"/>
    <w:rsid w:val="00684942"/>
    <w:rsid w:val="00684CB3"/>
    <w:rsid w:val="00684E15"/>
    <w:rsid w:val="006852B0"/>
    <w:rsid w:val="006857C4"/>
    <w:rsid w:val="00685B33"/>
    <w:rsid w:val="00685B83"/>
    <w:rsid w:val="00685CBB"/>
    <w:rsid w:val="006860E0"/>
    <w:rsid w:val="0068631E"/>
    <w:rsid w:val="0068639A"/>
    <w:rsid w:val="0068657B"/>
    <w:rsid w:val="0068665C"/>
    <w:rsid w:val="006866B1"/>
    <w:rsid w:val="00686CBF"/>
    <w:rsid w:val="006872CE"/>
    <w:rsid w:val="00687FBC"/>
    <w:rsid w:val="00690225"/>
    <w:rsid w:val="00690304"/>
    <w:rsid w:val="006904E3"/>
    <w:rsid w:val="0069050E"/>
    <w:rsid w:val="00690632"/>
    <w:rsid w:val="006908AF"/>
    <w:rsid w:val="00690DD4"/>
    <w:rsid w:val="0069145D"/>
    <w:rsid w:val="00691D72"/>
    <w:rsid w:val="006920E8"/>
    <w:rsid w:val="0069294C"/>
    <w:rsid w:val="00692A8F"/>
    <w:rsid w:val="00692ACD"/>
    <w:rsid w:val="00692D84"/>
    <w:rsid w:val="00692D9A"/>
    <w:rsid w:val="00692F2D"/>
    <w:rsid w:val="00692FE3"/>
    <w:rsid w:val="0069364E"/>
    <w:rsid w:val="00693A3F"/>
    <w:rsid w:val="006940C2"/>
    <w:rsid w:val="00694125"/>
    <w:rsid w:val="006941E3"/>
    <w:rsid w:val="0069428F"/>
    <w:rsid w:val="006943B8"/>
    <w:rsid w:val="0069450A"/>
    <w:rsid w:val="006945C0"/>
    <w:rsid w:val="00694826"/>
    <w:rsid w:val="00694C53"/>
    <w:rsid w:val="00694D48"/>
    <w:rsid w:val="00694EFB"/>
    <w:rsid w:val="006951D6"/>
    <w:rsid w:val="0069574E"/>
    <w:rsid w:val="00695910"/>
    <w:rsid w:val="00695B3D"/>
    <w:rsid w:val="00695E63"/>
    <w:rsid w:val="00695EB2"/>
    <w:rsid w:val="00696241"/>
    <w:rsid w:val="006973F4"/>
    <w:rsid w:val="00697C6B"/>
    <w:rsid w:val="00697E35"/>
    <w:rsid w:val="00697F71"/>
    <w:rsid w:val="006A028F"/>
    <w:rsid w:val="006A0294"/>
    <w:rsid w:val="006A048F"/>
    <w:rsid w:val="006A0706"/>
    <w:rsid w:val="006A07CA"/>
    <w:rsid w:val="006A1007"/>
    <w:rsid w:val="006A141E"/>
    <w:rsid w:val="006A168C"/>
    <w:rsid w:val="006A16A6"/>
    <w:rsid w:val="006A1747"/>
    <w:rsid w:val="006A1E99"/>
    <w:rsid w:val="006A1F89"/>
    <w:rsid w:val="006A2184"/>
    <w:rsid w:val="006A225A"/>
    <w:rsid w:val="006A240F"/>
    <w:rsid w:val="006A2770"/>
    <w:rsid w:val="006A290F"/>
    <w:rsid w:val="006A3268"/>
    <w:rsid w:val="006A398E"/>
    <w:rsid w:val="006A39CC"/>
    <w:rsid w:val="006A3B08"/>
    <w:rsid w:val="006A53D2"/>
    <w:rsid w:val="006A5A87"/>
    <w:rsid w:val="006A5D29"/>
    <w:rsid w:val="006A5EA5"/>
    <w:rsid w:val="006A620D"/>
    <w:rsid w:val="006A636F"/>
    <w:rsid w:val="006A63C9"/>
    <w:rsid w:val="006A6BCD"/>
    <w:rsid w:val="006A6FFC"/>
    <w:rsid w:val="006A705E"/>
    <w:rsid w:val="006A7107"/>
    <w:rsid w:val="006A7387"/>
    <w:rsid w:val="006A75FD"/>
    <w:rsid w:val="006A7C22"/>
    <w:rsid w:val="006B0099"/>
    <w:rsid w:val="006B06C9"/>
    <w:rsid w:val="006B0766"/>
    <w:rsid w:val="006B0D3C"/>
    <w:rsid w:val="006B0F14"/>
    <w:rsid w:val="006B1637"/>
    <w:rsid w:val="006B1F25"/>
    <w:rsid w:val="006B1FFF"/>
    <w:rsid w:val="006B20BD"/>
    <w:rsid w:val="006B2269"/>
    <w:rsid w:val="006B23A2"/>
    <w:rsid w:val="006B2415"/>
    <w:rsid w:val="006B2561"/>
    <w:rsid w:val="006B2F45"/>
    <w:rsid w:val="006B2FB7"/>
    <w:rsid w:val="006B3116"/>
    <w:rsid w:val="006B336F"/>
    <w:rsid w:val="006B3388"/>
    <w:rsid w:val="006B35C8"/>
    <w:rsid w:val="006B35CC"/>
    <w:rsid w:val="006B37D0"/>
    <w:rsid w:val="006B3923"/>
    <w:rsid w:val="006B3AA2"/>
    <w:rsid w:val="006B3D42"/>
    <w:rsid w:val="006B3F19"/>
    <w:rsid w:val="006B4000"/>
    <w:rsid w:val="006B4395"/>
    <w:rsid w:val="006B4D5A"/>
    <w:rsid w:val="006B5400"/>
    <w:rsid w:val="006B55E8"/>
    <w:rsid w:val="006B55EE"/>
    <w:rsid w:val="006B56BD"/>
    <w:rsid w:val="006B587D"/>
    <w:rsid w:val="006B615C"/>
    <w:rsid w:val="006B66C2"/>
    <w:rsid w:val="006B6979"/>
    <w:rsid w:val="006B6DEB"/>
    <w:rsid w:val="006B71DE"/>
    <w:rsid w:val="006B7454"/>
    <w:rsid w:val="006B761A"/>
    <w:rsid w:val="006B7711"/>
    <w:rsid w:val="006B7747"/>
    <w:rsid w:val="006B7954"/>
    <w:rsid w:val="006B79F2"/>
    <w:rsid w:val="006B79FA"/>
    <w:rsid w:val="006B7A13"/>
    <w:rsid w:val="006B7C65"/>
    <w:rsid w:val="006B7E6A"/>
    <w:rsid w:val="006B7F0A"/>
    <w:rsid w:val="006C0055"/>
    <w:rsid w:val="006C0249"/>
    <w:rsid w:val="006C037E"/>
    <w:rsid w:val="006C0669"/>
    <w:rsid w:val="006C0BCB"/>
    <w:rsid w:val="006C0CA8"/>
    <w:rsid w:val="006C1358"/>
    <w:rsid w:val="006C144B"/>
    <w:rsid w:val="006C16BD"/>
    <w:rsid w:val="006C1863"/>
    <w:rsid w:val="006C1EE9"/>
    <w:rsid w:val="006C23B0"/>
    <w:rsid w:val="006C24EE"/>
    <w:rsid w:val="006C2551"/>
    <w:rsid w:val="006C2823"/>
    <w:rsid w:val="006C295D"/>
    <w:rsid w:val="006C2A7F"/>
    <w:rsid w:val="006C2BFE"/>
    <w:rsid w:val="006C3157"/>
    <w:rsid w:val="006C3427"/>
    <w:rsid w:val="006C374D"/>
    <w:rsid w:val="006C3A58"/>
    <w:rsid w:val="006C3C39"/>
    <w:rsid w:val="006C3F49"/>
    <w:rsid w:val="006C4685"/>
    <w:rsid w:val="006C4965"/>
    <w:rsid w:val="006C4AB4"/>
    <w:rsid w:val="006C4CC7"/>
    <w:rsid w:val="006C544B"/>
    <w:rsid w:val="006C5489"/>
    <w:rsid w:val="006C5BC0"/>
    <w:rsid w:val="006C6692"/>
    <w:rsid w:val="006C6852"/>
    <w:rsid w:val="006C6A1E"/>
    <w:rsid w:val="006C6E0F"/>
    <w:rsid w:val="006C6E1A"/>
    <w:rsid w:val="006C76CE"/>
    <w:rsid w:val="006D0252"/>
    <w:rsid w:val="006D029F"/>
    <w:rsid w:val="006D0388"/>
    <w:rsid w:val="006D03D6"/>
    <w:rsid w:val="006D05B5"/>
    <w:rsid w:val="006D07BF"/>
    <w:rsid w:val="006D0D90"/>
    <w:rsid w:val="006D0E62"/>
    <w:rsid w:val="006D0F9A"/>
    <w:rsid w:val="006D102B"/>
    <w:rsid w:val="006D1276"/>
    <w:rsid w:val="006D13C5"/>
    <w:rsid w:val="006D19DB"/>
    <w:rsid w:val="006D1AA6"/>
    <w:rsid w:val="006D1EE0"/>
    <w:rsid w:val="006D25A4"/>
    <w:rsid w:val="006D2611"/>
    <w:rsid w:val="006D2ACF"/>
    <w:rsid w:val="006D2C4E"/>
    <w:rsid w:val="006D2F3E"/>
    <w:rsid w:val="006D32E4"/>
    <w:rsid w:val="006D38FA"/>
    <w:rsid w:val="006D3B2E"/>
    <w:rsid w:val="006D3DCB"/>
    <w:rsid w:val="006D4087"/>
    <w:rsid w:val="006D45D4"/>
    <w:rsid w:val="006D4907"/>
    <w:rsid w:val="006D4DC0"/>
    <w:rsid w:val="006D5046"/>
    <w:rsid w:val="006D5219"/>
    <w:rsid w:val="006D5932"/>
    <w:rsid w:val="006D5966"/>
    <w:rsid w:val="006D5B81"/>
    <w:rsid w:val="006D5F77"/>
    <w:rsid w:val="006D5FC3"/>
    <w:rsid w:val="006D66F2"/>
    <w:rsid w:val="006D67C9"/>
    <w:rsid w:val="006D67E3"/>
    <w:rsid w:val="006D6806"/>
    <w:rsid w:val="006D696B"/>
    <w:rsid w:val="006D6C2D"/>
    <w:rsid w:val="006D6CEB"/>
    <w:rsid w:val="006D756D"/>
    <w:rsid w:val="006D7596"/>
    <w:rsid w:val="006D768F"/>
    <w:rsid w:val="006E0091"/>
    <w:rsid w:val="006E0478"/>
    <w:rsid w:val="006E057C"/>
    <w:rsid w:val="006E05B8"/>
    <w:rsid w:val="006E0694"/>
    <w:rsid w:val="006E0A78"/>
    <w:rsid w:val="006E0E70"/>
    <w:rsid w:val="006E14EA"/>
    <w:rsid w:val="006E15DD"/>
    <w:rsid w:val="006E18D4"/>
    <w:rsid w:val="006E1A4A"/>
    <w:rsid w:val="006E1CC2"/>
    <w:rsid w:val="006E1EE5"/>
    <w:rsid w:val="006E22A3"/>
    <w:rsid w:val="006E2637"/>
    <w:rsid w:val="006E287F"/>
    <w:rsid w:val="006E2B7E"/>
    <w:rsid w:val="006E2F02"/>
    <w:rsid w:val="006E377C"/>
    <w:rsid w:val="006E392C"/>
    <w:rsid w:val="006E46D9"/>
    <w:rsid w:val="006E4FE9"/>
    <w:rsid w:val="006E51EC"/>
    <w:rsid w:val="006E55DE"/>
    <w:rsid w:val="006E563F"/>
    <w:rsid w:val="006E57D4"/>
    <w:rsid w:val="006E5DC1"/>
    <w:rsid w:val="006E65B9"/>
    <w:rsid w:val="006E683D"/>
    <w:rsid w:val="006E686C"/>
    <w:rsid w:val="006E68A6"/>
    <w:rsid w:val="006E691F"/>
    <w:rsid w:val="006E73FF"/>
    <w:rsid w:val="006E766F"/>
    <w:rsid w:val="006E777D"/>
    <w:rsid w:val="006E79EA"/>
    <w:rsid w:val="006E7AFF"/>
    <w:rsid w:val="006E7D78"/>
    <w:rsid w:val="006E7DF1"/>
    <w:rsid w:val="006F0048"/>
    <w:rsid w:val="006F016F"/>
    <w:rsid w:val="006F0263"/>
    <w:rsid w:val="006F05EC"/>
    <w:rsid w:val="006F08BE"/>
    <w:rsid w:val="006F08BF"/>
    <w:rsid w:val="006F09DF"/>
    <w:rsid w:val="006F09EB"/>
    <w:rsid w:val="006F0A35"/>
    <w:rsid w:val="006F16D0"/>
    <w:rsid w:val="006F1D68"/>
    <w:rsid w:val="006F2061"/>
    <w:rsid w:val="006F2280"/>
    <w:rsid w:val="006F2405"/>
    <w:rsid w:val="006F2423"/>
    <w:rsid w:val="006F2482"/>
    <w:rsid w:val="006F2BED"/>
    <w:rsid w:val="006F31A6"/>
    <w:rsid w:val="006F32AC"/>
    <w:rsid w:val="006F398D"/>
    <w:rsid w:val="006F3CDC"/>
    <w:rsid w:val="006F42F1"/>
    <w:rsid w:val="006F449C"/>
    <w:rsid w:val="006F44F3"/>
    <w:rsid w:val="006F4769"/>
    <w:rsid w:val="006F499C"/>
    <w:rsid w:val="006F4A99"/>
    <w:rsid w:val="006F4CE3"/>
    <w:rsid w:val="006F4DAE"/>
    <w:rsid w:val="006F51BD"/>
    <w:rsid w:val="006F5421"/>
    <w:rsid w:val="006F5542"/>
    <w:rsid w:val="006F57E0"/>
    <w:rsid w:val="006F5B81"/>
    <w:rsid w:val="006F6E0E"/>
    <w:rsid w:val="006F6E24"/>
    <w:rsid w:val="006F742F"/>
    <w:rsid w:val="006F781E"/>
    <w:rsid w:val="006F79FB"/>
    <w:rsid w:val="006F7ED0"/>
    <w:rsid w:val="00700330"/>
    <w:rsid w:val="00700577"/>
    <w:rsid w:val="007005F8"/>
    <w:rsid w:val="007006F4"/>
    <w:rsid w:val="00700796"/>
    <w:rsid w:val="00700A2F"/>
    <w:rsid w:val="00700BAA"/>
    <w:rsid w:val="00701058"/>
    <w:rsid w:val="007015CC"/>
    <w:rsid w:val="00701BA1"/>
    <w:rsid w:val="00701C11"/>
    <w:rsid w:val="00701F3B"/>
    <w:rsid w:val="007021AC"/>
    <w:rsid w:val="007024C6"/>
    <w:rsid w:val="0070265F"/>
    <w:rsid w:val="00702960"/>
    <w:rsid w:val="00702F8C"/>
    <w:rsid w:val="00703479"/>
    <w:rsid w:val="00703820"/>
    <w:rsid w:val="00703B1D"/>
    <w:rsid w:val="007048D6"/>
    <w:rsid w:val="00704A0C"/>
    <w:rsid w:val="00704ABC"/>
    <w:rsid w:val="00705222"/>
    <w:rsid w:val="0070558E"/>
    <w:rsid w:val="007056EA"/>
    <w:rsid w:val="007059DE"/>
    <w:rsid w:val="00705B5D"/>
    <w:rsid w:val="00705C03"/>
    <w:rsid w:val="0070610A"/>
    <w:rsid w:val="00706340"/>
    <w:rsid w:val="007064F4"/>
    <w:rsid w:val="007065A0"/>
    <w:rsid w:val="00706AAD"/>
    <w:rsid w:val="00706B43"/>
    <w:rsid w:val="00706B57"/>
    <w:rsid w:val="00706B6D"/>
    <w:rsid w:val="00706C1A"/>
    <w:rsid w:val="0070717B"/>
    <w:rsid w:val="00707655"/>
    <w:rsid w:val="00707871"/>
    <w:rsid w:val="0071011C"/>
    <w:rsid w:val="00710339"/>
    <w:rsid w:val="0071041F"/>
    <w:rsid w:val="007104ED"/>
    <w:rsid w:val="00710660"/>
    <w:rsid w:val="00710B28"/>
    <w:rsid w:val="00710F03"/>
    <w:rsid w:val="00711342"/>
    <w:rsid w:val="00711B6B"/>
    <w:rsid w:val="00711EE2"/>
    <w:rsid w:val="00712AC1"/>
    <w:rsid w:val="00712B70"/>
    <w:rsid w:val="00712BBF"/>
    <w:rsid w:val="00712C79"/>
    <w:rsid w:val="00712D1E"/>
    <w:rsid w:val="00713050"/>
    <w:rsid w:val="007130A8"/>
    <w:rsid w:val="007134CC"/>
    <w:rsid w:val="00713862"/>
    <w:rsid w:val="00713E30"/>
    <w:rsid w:val="00714087"/>
    <w:rsid w:val="00714CA8"/>
    <w:rsid w:val="007154B8"/>
    <w:rsid w:val="00715636"/>
    <w:rsid w:val="007159FC"/>
    <w:rsid w:val="00715A98"/>
    <w:rsid w:val="00716151"/>
    <w:rsid w:val="00716A9A"/>
    <w:rsid w:val="00716AC0"/>
    <w:rsid w:val="0071783E"/>
    <w:rsid w:val="00717E20"/>
    <w:rsid w:val="00717E9B"/>
    <w:rsid w:val="0072057C"/>
    <w:rsid w:val="007205C1"/>
    <w:rsid w:val="00720C40"/>
    <w:rsid w:val="00720D2B"/>
    <w:rsid w:val="0072146A"/>
    <w:rsid w:val="007216EE"/>
    <w:rsid w:val="007220CB"/>
    <w:rsid w:val="00722107"/>
    <w:rsid w:val="007233F9"/>
    <w:rsid w:val="00723461"/>
    <w:rsid w:val="00723522"/>
    <w:rsid w:val="00723A83"/>
    <w:rsid w:val="00723E2C"/>
    <w:rsid w:val="00724345"/>
    <w:rsid w:val="007243A3"/>
    <w:rsid w:val="00724483"/>
    <w:rsid w:val="0072469B"/>
    <w:rsid w:val="00724D72"/>
    <w:rsid w:val="00725027"/>
    <w:rsid w:val="00725A66"/>
    <w:rsid w:val="00725A73"/>
    <w:rsid w:val="0072600C"/>
    <w:rsid w:val="0072635F"/>
    <w:rsid w:val="00726CE8"/>
    <w:rsid w:val="00726E93"/>
    <w:rsid w:val="00726EA7"/>
    <w:rsid w:val="00726FF4"/>
    <w:rsid w:val="00727488"/>
    <w:rsid w:val="0072778A"/>
    <w:rsid w:val="00727DCC"/>
    <w:rsid w:val="00727EC9"/>
    <w:rsid w:val="0073038D"/>
    <w:rsid w:val="007305F5"/>
    <w:rsid w:val="00730626"/>
    <w:rsid w:val="00730970"/>
    <w:rsid w:val="00730B3C"/>
    <w:rsid w:val="00730EB1"/>
    <w:rsid w:val="0073118D"/>
    <w:rsid w:val="00731284"/>
    <w:rsid w:val="00731775"/>
    <w:rsid w:val="00731862"/>
    <w:rsid w:val="00731FE2"/>
    <w:rsid w:val="00732249"/>
    <w:rsid w:val="007324C5"/>
    <w:rsid w:val="00732B13"/>
    <w:rsid w:val="00732CFF"/>
    <w:rsid w:val="007337AB"/>
    <w:rsid w:val="007337C5"/>
    <w:rsid w:val="0073388D"/>
    <w:rsid w:val="00733B4C"/>
    <w:rsid w:val="00734093"/>
    <w:rsid w:val="007343B8"/>
    <w:rsid w:val="00734668"/>
    <w:rsid w:val="00734763"/>
    <w:rsid w:val="00734E21"/>
    <w:rsid w:val="007351A4"/>
    <w:rsid w:val="00735417"/>
    <w:rsid w:val="007354A6"/>
    <w:rsid w:val="00735CFC"/>
    <w:rsid w:val="00735F0E"/>
    <w:rsid w:val="00735FFA"/>
    <w:rsid w:val="0073626C"/>
    <w:rsid w:val="007365E4"/>
    <w:rsid w:val="00736916"/>
    <w:rsid w:val="00736DBB"/>
    <w:rsid w:val="00736DBF"/>
    <w:rsid w:val="00737267"/>
    <w:rsid w:val="00737AEF"/>
    <w:rsid w:val="00737CEA"/>
    <w:rsid w:val="007404F5"/>
    <w:rsid w:val="00740D1F"/>
    <w:rsid w:val="00741155"/>
    <w:rsid w:val="0074191C"/>
    <w:rsid w:val="00741A4F"/>
    <w:rsid w:val="00741AF9"/>
    <w:rsid w:val="0074331F"/>
    <w:rsid w:val="007436F6"/>
    <w:rsid w:val="00743B47"/>
    <w:rsid w:val="00743BDD"/>
    <w:rsid w:val="00743FE9"/>
    <w:rsid w:val="00744239"/>
    <w:rsid w:val="0074441B"/>
    <w:rsid w:val="00744685"/>
    <w:rsid w:val="007449BB"/>
    <w:rsid w:val="00744A01"/>
    <w:rsid w:val="00744A31"/>
    <w:rsid w:val="00744B0E"/>
    <w:rsid w:val="00744FE2"/>
    <w:rsid w:val="00745106"/>
    <w:rsid w:val="00745399"/>
    <w:rsid w:val="00745645"/>
    <w:rsid w:val="00745C20"/>
    <w:rsid w:val="00745E61"/>
    <w:rsid w:val="0074632E"/>
    <w:rsid w:val="007465AD"/>
    <w:rsid w:val="00746600"/>
    <w:rsid w:val="00746728"/>
    <w:rsid w:val="00746862"/>
    <w:rsid w:val="00746EAA"/>
    <w:rsid w:val="00747048"/>
    <w:rsid w:val="007470A9"/>
    <w:rsid w:val="00747E48"/>
    <w:rsid w:val="00747E54"/>
    <w:rsid w:val="007500B4"/>
    <w:rsid w:val="00750348"/>
    <w:rsid w:val="00750777"/>
    <w:rsid w:val="00750B37"/>
    <w:rsid w:val="00750D78"/>
    <w:rsid w:val="00750E22"/>
    <w:rsid w:val="00750E58"/>
    <w:rsid w:val="0075116E"/>
    <w:rsid w:val="00751316"/>
    <w:rsid w:val="0075144E"/>
    <w:rsid w:val="00751560"/>
    <w:rsid w:val="0075191F"/>
    <w:rsid w:val="00751A83"/>
    <w:rsid w:val="00751C01"/>
    <w:rsid w:val="00751D3A"/>
    <w:rsid w:val="00751D4E"/>
    <w:rsid w:val="00751DBB"/>
    <w:rsid w:val="007523FF"/>
    <w:rsid w:val="00752516"/>
    <w:rsid w:val="00752792"/>
    <w:rsid w:val="007527B8"/>
    <w:rsid w:val="007529BC"/>
    <w:rsid w:val="00752DFD"/>
    <w:rsid w:val="00753112"/>
    <w:rsid w:val="00753666"/>
    <w:rsid w:val="00753782"/>
    <w:rsid w:val="00753AF1"/>
    <w:rsid w:val="00753C2D"/>
    <w:rsid w:val="0075446E"/>
    <w:rsid w:val="0075518F"/>
    <w:rsid w:val="0075553F"/>
    <w:rsid w:val="00755664"/>
    <w:rsid w:val="007557CC"/>
    <w:rsid w:val="0075596F"/>
    <w:rsid w:val="00755BAD"/>
    <w:rsid w:val="00755CCC"/>
    <w:rsid w:val="00755D28"/>
    <w:rsid w:val="00755D88"/>
    <w:rsid w:val="007561CF"/>
    <w:rsid w:val="00756260"/>
    <w:rsid w:val="00756275"/>
    <w:rsid w:val="00756F82"/>
    <w:rsid w:val="0075709B"/>
    <w:rsid w:val="007574D9"/>
    <w:rsid w:val="0075788B"/>
    <w:rsid w:val="007600F0"/>
    <w:rsid w:val="007605EB"/>
    <w:rsid w:val="00760653"/>
    <w:rsid w:val="00760988"/>
    <w:rsid w:val="007609AA"/>
    <w:rsid w:val="00760D31"/>
    <w:rsid w:val="00760D93"/>
    <w:rsid w:val="007612AA"/>
    <w:rsid w:val="00761953"/>
    <w:rsid w:val="00761ADF"/>
    <w:rsid w:val="00761BFB"/>
    <w:rsid w:val="007620F1"/>
    <w:rsid w:val="00762188"/>
    <w:rsid w:val="00762883"/>
    <w:rsid w:val="00762AE0"/>
    <w:rsid w:val="0076316D"/>
    <w:rsid w:val="00763429"/>
    <w:rsid w:val="00763803"/>
    <w:rsid w:val="00763F14"/>
    <w:rsid w:val="00764AE0"/>
    <w:rsid w:val="00764BCB"/>
    <w:rsid w:val="007654CD"/>
    <w:rsid w:val="007655B0"/>
    <w:rsid w:val="007656E7"/>
    <w:rsid w:val="00765C30"/>
    <w:rsid w:val="00765EAB"/>
    <w:rsid w:val="00766295"/>
    <w:rsid w:val="0076650B"/>
    <w:rsid w:val="0076694B"/>
    <w:rsid w:val="00766B31"/>
    <w:rsid w:val="00766BCB"/>
    <w:rsid w:val="00766BDF"/>
    <w:rsid w:val="00766C3D"/>
    <w:rsid w:val="00766C86"/>
    <w:rsid w:val="00766DAA"/>
    <w:rsid w:val="00767420"/>
    <w:rsid w:val="007674A4"/>
    <w:rsid w:val="00767A2A"/>
    <w:rsid w:val="00767CC7"/>
    <w:rsid w:val="00767D8D"/>
    <w:rsid w:val="00770BF9"/>
    <w:rsid w:val="007712FC"/>
    <w:rsid w:val="00771A6E"/>
    <w:rsid w:val="00771A81"/>
    <w:rsid w:val="00771DDB"/>
    <w:rsid w:val="00772178"/>
    <w:rsid w:val="00772B65"/>
    <w:rsid w:val="00772CAB"/>
    <w:rsid w:val="00773061"/>
    <w:rsid w:val="00773105"/>
    <w:rsid w:val="007738B5"/>
    <w:rsid w:val="00773E43"/>
    <w:rsid w:val="00774033"/>
    <w:rsid w:val="0077411E"/>
    <w:rsid w:val="0077469D"/>
    <w:rsid w:val="00774E99"/>
    <w:rsid w:val="00775263"/>
    <w:rsid w:val="007755D9"/>
    <w:rsid w:val="00775645"/>
    <w:rsid w:val="007756AC"/>
    <w:rsid w:val="007765F2"/>
    <w:rsid w:val="00776B4A"/>
    <w:rsid w:val="00776B78"/>
    <w:rsid w:val="00776C63"/>
    <w:rsid w:val="00776D97"/>
    <w:rsid w:val="00777027"/>
    <w:rsid w:val="007774E9"/>
    <w:rsid w:val="00777C22"/>
    <w:rsid w:val="00777EA7"/>
    <w:rsid w:val="00777F4D"/>
    <w:rsid w:val="0078047B"/>
    <w:rsid w:val="00780678"/>
    <w:rsid w:val="00780933"/>
    <w:rsid w:val="00780A92"/>
    <w:rsid w:val="00780BEF"/>
    <w:rsid w:val="00780C80"/>
    <w:rsid w:val="00780CFF"/>
    <w:rsid w:val="00781174"/>
    <w:rsid w:val="0078160B"/>
    <w:rsid w:val="007816B9"/>
    <w:rsid w:val="0078178E"/>
    <w:rsid w:val="007823CC"/>
    <w:rsid w:val="0078284F"/>
    <w:rsid w:val="00782B23"/>
    <w:rsid w:val="00782B63"/>
    <w:rsid w:val="00782F3F"/>
    <w:rsid w:val="00783651"/>
    <w:rsid w:val="00783A8F"/>
    <w:rsid w:val="00783FA8"/>
    <w:rsid w:val="00784029"/>
    <w:rsid w:val="00784CE8"/>
    <w:rsid w:val="00784EE7"/>
    <w:rsid w:val="007850E8"/>
    <w:rsid w:val="0078564F"/>
    <w:rsid w:val="00785944"/>
    <w:rsid w:val="00785A1C"/>
    <w:rsid w:val="00785CBD"/>
    <w:rsid w:val="00785E05"/>
    <w:rsid w:val="00786807"/>
    <w:rsid w:val="0078682E"/>
    <w:rsid w:val="00786916"/>
    <w:rsid w:val="00787052"/>
    <w:rsid w:val="00787274"/>
    <w:rsid w:val="00787286"/>
    <w:rsid w:val="0078747B"/>
    <w:rsid w:val="00787697"/>
    <w:rsid w:val="0078782D"/>
    <w:rsid w:val="0078792F"/>
    <w:rsid w:val="00787A6A"/>
    <w:rsid w:val="00787CD9"/>
    <w:rsid w:val="00790046"/>
    <w:rsid w:val="007906FF"/>
    <w:rsid w:val="007909DE"/>
    <w:rsid w:val="00790F26"/>
    <w:rsid w:val="00791279"/>
    <w:rsid w:val="00791B59"/>
    <w:rsid w:val="00791E8B"/>
    <w:rsid w:val="0079207A"/>
    <w:rsid w:val="007924F2"/>
    <w:rsid w:val="00792CE6"/>
    <w:rsid w:val="00792F87"/>
    <w:rsid w:val="00792FBB"/>
    <w:rsid w:val="00792FF9"/>
    <w:rsid w:val="007938A0"/>
    <w:rsid w:val="00793ECD"/>
    <w:rsid w:val="007947DD"/>
    <w:rsid w:val="007948F3"/>
    <w:rsid w:val="007949BE"/>
    <w:rsid w:val="00794AFA"/>
    <w:rsid w:val="0079556C"/>
    <w:rsid w:val="00795726"/>
    <w:rsid w:val="0079574A"/>
    <w:rsid w:val="007959E4"/>
    <w:rsid w:val="00795A5A"/>
    <w:rsid w:val="00795DFD"/>
    <w:rsid w:val="00796226"/>
    <w:rsid w:val="00796599"/>
    <w:rsid w:val="0079685F"/>
    <w:rsid w:val="007974E8"/>
    <w:rsid w:val="00797530"/>
    <w:rsid w:val="007978D7"/>
    <w:rsid w:val="00797906"/>
    <w:rsid w:val="00797B97"/>
    <w:rsid w:val="00797D98"/>
    <w:rsid w:val="00797E30"/>
    <w:rsid w:val="007A003E"/>
    <w:rsid w:val="007A087A"/>
    <w:rsid w:val="007A0B67"/>
    <w:rsid w:val="007A0CAE"/>
    <w:rsid w:val="007A0E5B"/>
    <w:rsid w:val="007A10D0"/>
    <w:rsid w:val="007A1611"/>
    <w:rsid w:val="007A190C"/>
    <w:rsid w:val="007A1AD7"/>
    <w:rsid w:val="007A2327"/>
    <w:rsid w:val="007A23EE"/>
    <w:rsid w:val="007A25BD"/>
    <w:rsid w:val="007A25D1"/>
    <w:rsid w:val="007A2A25"/>
    <w:rsid w:val="007A2E27"/>
    <w:rsid w:val="007A2E81"/>
    <w:rsid w:val="007A33D5"/>
    <w:rsid w:val="007A375A"/>
    <w:rsid w:val="007A3A46"/>
    <w:rsid w:val="007A3B74"/>
    <w:rsid w:val="007A3B84"/>
    <w:rsid w:val="007A3F2A"/>
    <w:rsid w:val="007A4872"/>
    <w:rsid w:val="007A4C64"/>
    <w:rsid w:val="007A51CD"/>
    <w:rsid w:val="007A52B0"/>
    <w:rsid w:val="007A5AE6"/>
    <w:rsid w:val="007A5C38"/>
    <w:rsid w:val="007A5C7E"/>
    <w:rsid w:val="007A601E"/>
    <w:rsid w:val="007A6634"/>
    <w:rsid w:val="007A68B6"/>
    <w:rsid w:val="007A6A39"/>
    <w:rsid w:val="007A6C9B"/>
    <w:rsid w:val="007A7A39"/>
    <w:rsid w:val="007A7B8B"/>
    <w:rsid w:val="007A7D04"/>
    <w:rsid w:val="007B0249"/>
    <w:rsid w:val="007B07D1"/>
    <w:rsid w:val="007B09DB"/>
    <w:rsid w:val="007B0A06"/>
    <w:rsid w:val="007B0A69"/>
    <w:rsid w:val="007B0B75"/>
    <w:rsid w:val="007B1023"/>
    <w:rsid w:val="007B18AE"/>
    <w:rsid w:val="007B1BC8"/>
    <w:rsid w:val="007B1F35"/>
    <w:rsid w:val="007B2094"/>
    <w:rsid w:val="007B245B"/>
    <w:rsid w:val="007B249B"/>
    <w:rsid w:val="007B282C"/>
    <w:rsid w:val="007B2C35"/>
    <w:rsid w:val="007B2E9F"/>
    <w:rsid w:val="007B34F6"/>
    <w:rsid w:val="007B370F"/>
    <w:rsid w:val="007B3790"/>
    <w:rsid w:val="007B3F98"/>
    <w:rsid w:val="007B409A"/>
    <w:rsid w:val="007B4227"/>
    <w:rsid w:val="007B4A78"/>
    <w:rsid w:val="007B4E44"/>
    <w:rsid w:val="007B4E90"/>
    <w:rsid w:val="007B6644"/>
    <w:rsid w:val="007B67D5"/>
    <w:rsid w:val="007B6978"/>
    <w:rsid w:val="007B74D3"/>
    <w:rsid w:val="007B75EF"/>
    <w:rsid w:val="007C07E2"/>
    <w:rsid w:val="007C0A32"/>
    <w:rsid w:val="007C0EFB"/>
    <w:rsid w:val="007C0FED"/>
    <w:rsid w:val="007C1280"/>
    <w:rsid w:val="007C17BE"/>
    <w:rsid w:val="007C1AD8"/>
    <w:rsid w:val="007C1F7A"/>
    <w:rsid w:val="007C2098"/>
    <w:rsid w:val="007C235A"/>
    <w:rsid w:val="007C27B1"/>
    <w:rsid w:val="007C2E8B"/>
    <w:rsid w:val="007C3009"/>
    <w:rsid w:val="007C34F7"/>
    <w:rsid w:val="007C3506"/>
    <w:rsid w:val="007C4060"/>
    <w:rsid w:val="007C4109"/>
    <w:rsid w:val="007C4126"/>
    <w:rsid w:val="007C4530"/>
    <w:rsid w:val="007C48BB"/>
    <w:rsid w:val="007C48FD"/>
    <w:rsid w:val="007C4A6F"/>
    <w:rsid w:val="007C4C87"/>
    <w:rsid w:val="007C4FA5"/>
    <w:rsid w:val="007C5108"/>
    <w:rsid w:val="007C5222"/>
    <w:rsid w:val="007C5229"/>
    <w:rsid w:val="007C6179"/>
    <w:rsid w:val="007C6747"/>
    <w:rsid w:val="007C6943"/>
    <w:rsid w:val="007C6B73"/>
    <w:rsid w:val="007C6D28"/>
    <w:rsid w:val="007C6D63"/>
    <w:rsid w:val="007C6E08"/>
    <w:rsid w:val="007C6E65"/>
    <w:rsid w:val="007C6FC6"/>
    <w:rsid w:val="007C7199"/>
    <w:rsid w:val="007C732E"/>
    <w:rsid w:val="007C766F"/>
    <w:rsid w:val="007C7A87"/>
    <w:rsid w:val="007D0235"/>
    <w:rsid w:val="007D037D"/>
    <w:rsid w:val="007D0572"/>
    <w:rsid w:val="007D06FB"/>
    <w:rsid w:val="007D0751"/>
    <w:rsid w:val="007D0DBC"/>
    <w:rsid w:val="007D106F"/>
    <w:rsid w:val="007D15C1"/>
    <w:rsid w:val="007D1CD2"/>
    <w:rsid w:val="007D217D"/>
    <w:rsid w:val="007D2240"/>
    <w:rsid w:val="007D2544"/>
    <w:rsid w:val="007D29E2"/>
    <w:rsid w:val="007D2ABC"/>
    <w:rsid w:val="007D2C14"/>
    <w:rsid w:val="007D2C6E"/>
    <w:rsid w:val="007D31CA"/>
    <w:rsid w:val="007D3B1C"/>
    <w:rsid w:val="007D3C51"/>
    <w:rsid w:val="007D3D16"/>
    <w:rsid w:val="007D3F26"/>
    <w:rsid w:val="007D45A4"/>
    <w:rsid w:val="007D4F2D"/>
    <w:rsid w:val="007D51E4"/>
    <w:rsid w:val="007D5615"/>
    <w:rsid w:val="007D5A0D"/>
    <w:rsid w:val="007D5AB6"/>
    <w:rsid w:val="007D5BEA"/>
    <w:rsid w:val="007D60CF"/>
    <w:rsid w:val="007D64AF"/>
    <w:rsid w:val="007D6B88"/>
    <w:rsid w:val="007D7210"/>
    <w:rsid w:val="007D7D46"/>
    <w:rsid w:val="007E023C"/>
    <w:rsid w:val="007E07D5"/>
    <w:rsid w:val="007E09CD"/>
    <w:rsid w:val="007E0A88"/>
    <w:rsid w:val="007E127C"/>
    <w:rsid w:val="007E1350"/>
    <w:rsid w:val="007E13AF"/>
    <w:rsid w:val="007E175A"/>
    <w:rsid w:val="007E1849"/>
    <w:rsid w:val="007E18D1"/>
    <w:rsid w:val="007E195B"/>
    <w:rsid w:val="007E1E24"/>
    <w:rsid w:val="007E1E3E"/>
    <w:rsid w:val="007E1E62"/>
    <w:rsid w:val="007E1EB2"/>
    <w:rsid w:val="007E1F4C"/>
    <w:rsid w:val="007E20FB"/>
    <w:rsid w:val="007E21B2"/>
    <w:rsid w:val="007E2240"/>
    <w:rsid w:val="007E2A12"/>
    <w:rsid w:val="007E2FA1"/>
    <w:rsid w:val="007E3699"/>
    <w:rsid w:val="007E39CE"/>
    <w:rsid w:val="007E3C23"/>
    <w:rsid w:val="007E3D65"/>
    <w:rsid w:val="007E3EE5"/>
    <w:rsid w:val="007E3FF5"/>
    <w:rsid w:val="007E4BA0"/>
    <w:rsid w:val="007E4D95"/>
    <w:rsid w:val="007E4DF0"/>
    <w:rsid w:val="007E54D4"/>
    <w:rsid w:val="007E56A0"/>
    <w:rsid w:val="007E62ED"/>
    <w:rsid w:val="007E6767"/>
    <w:rsid w:val="007E6C79"/>
    <w:rsid w:val="007E7000"/>
    <w:rsid w:val="007E702B"/>
    <w:rsid w:val="007E7098"/>
    <w:rsid w:val="007E71EC"/>
    <w:rsid w:val="007E7720"/>
    <w:rsid w:val="007E7B56"/>
    <w:rsid w:val="007E7E62"/>
    <w:rsid w:val="007E7F56"/>
    <w:rsid w:val="007F007B"/>
    <w:rsid w:val="007F022F"/>
    <w:rsid w:val="007F0389"/>
    <w:rsid w:val="007F0880"/>
    <w:rsid w:val="007F0BC5"/>
    <w:rsid w:val="007F0EE2"/>
    <w:rsid w:val="007F1047"/>
    <w:rsid w:val="007F1416"/>
    <w:rsid w:val="007F1578"/>
    <w:rsid w:val="007F1A6B"/>
    <w:rsid w:val="007F1ECC"/>
    <w:rsid w:val="007F2167"/>
    <w:rsid w:val="007F2250"/>
    <w:rsid w:val="007F2473"/>
    <w:rsid w:val="007F275E"/>
    <w:rsid w:val="007F27C6"/>
    <w:rsid w:val="007F29D2"/>
    <w:rsid w:val="007F3114"/>
    <w:rsid w:val="007F3139"/>
    <w:rsid w:val="007F3279"/>
    <w:rsid w:val="007F36CC"/>
    <w:rsid w:val="007F39D3"/>
    <w:rsid w:val="007F3C02"/>
    <w:rsid w:val="007F40FB"/>
    <w:rsid w:val="007F411C"/>
    <w:rsid w:val="007F4169"/>
    <w:rsid w:val="007F44B1"/>
    <w:rsid w:val="007F44FC"/>
    <w:rsid w:val="007F48FE"/>
    <w:rsid w:val="007F4A58"/>
    <w:rsid w:val="007F4B68"/>
    <w:rsid w:val="007F4B7F"/>
    <w:rsid w:val="007F4C54"/>
    <w:rsid w:val="007F4D33"/>
    <w:rsid w:val="007F50E9"/>
    <w:rsid w:val="007F5409"/>
    <w:rsid w:val="007F5415"/>
    <w:rsid w:val="007F54E0"/>
    <w:rsid w:val="007F59A9"/>
    <w:rsid w:val="007F6BED"/>
    <w:rsid w:val="007F736B"/>
    <w:rsid w:val="007F7507"/>
    <w:rsid w:val="007F77FD"/>
    <w:rsid w:val="00800405"/>
    <w:rsid w:val="008009A9"/>
    <w:rsid w:val="00800ADC"/>
    <w:rsid w:val="00800B7A"/>
    <w:rsid w:val="008010FB"/>
    <w:rsid w:val="00801407"/>
    <w:rsid w:val="00801555"/>
    <w:rsid w:val="00801615"/>
    <w:rsid w:val="008019F4"/>
    <w:rsid w:val="00801A8C"/>
    <w:rsid w:val="00801FDF"/>
    <w:rsid w:val="008023C3"/>
    <w:rsid w:val="00802A2C"/>
    <w:rsid w:val="00802BD7"/>
    <w:rsid w:val="00802C35"/>
    <w:rsid w:val="00803173"/>
    <w:rsid w:val="008031F7"/>
    <w:rsid w:val="00803820"/>
    <w:rsid w:val="00803B78"/>
    <w:rsid w:val="00803D1C"/>
    <w:rsid w:val="00803D57"/>
    <w:rsid w:val="008044EA"/>
    <w:rsid w:val="008045DF"/>
    <w:rsid w:val="008048A1"/>
    <w:rsid w:val="00804A38"/>
    <w:rsid w:val="00804CE2"/>
    <w:rsid w:val="00804D23"/>
    <w:rsid w:val="00804DC6"/>
    <w:rsid w:val="00804DF4"/>
    <w:rsid w:val="00804F8F"/>
    <w:rsid w:val="008051F1"/>
    <w:rsid w:val="008058A1"/>
    <w:rsid w:val="00805921"/>
    <w:rsid w:val="00805A13"/>
    <w:rsid w:val="00805AD5"/>
    <w:rsid w:val="00805BF5"/>
    <w:rsid w:val="0080607C"/>
    <w:rsid w:val="008063CD"/>
    <w:rsid w:val="00806955"/>
    <w:rsid w:val="008069D1"/>
    <w:rsid w:val="00806CF7"/>
    <w:rsid w:val="0080768B"/>
    <w:rsid w:val="008079FD"/>
    <w:rsid w:val="00807BC6"/>
    <w:rsid w:val="00807D95"/>
    <w:rsid w:val="00807E7F"/>
    <w:rsid w:val="00807EE8"/>
    <w:rsid w:val="00810286"/>
    <w:rsid w:val="008102A3"/>
    <w:rsid w:val="008105E8"/>
    <w:rsid w:val="0081063D"/>
    <w:rsid w:val="00810D4C"/>
    <w:rsid w:val="008113BF"/>
    <w:rsid w:val="008118B6"/>
    <w:rsid w:val="0081195D"/>
    <w:rsid w:val="00811962"/>
    <w:rsid w:val="00811CBC"/>
    <w:rsid w:val="008123AF"/>
    <w:rsid w:val="00812A80"/>
    <w:rsid w:val="00813270"/>
    <w:rsid w:val="008133A0"/>
    <w:rsid w:val="0081363C"/>
    <w:rsid w:val="008138F6"/>
    <w:rsid w:val="008139FE"/>
    <w:rsid w:val="00813DCC"/>
    <w:rsid w:val="00813DED"/>
    <w:rsid w:val="0081455C"/>
    <w:rsid w:val="0081485A"/>
    <w:rsid w:val="00814AA2"/>
    <w:rsid w:val="00814E1E"/>
    <w:rsid w:val="00814FC0"/>
    <w:rsid w:val="00815203"/>
    <w:rsid w:val="008154EC"/>
    <w:rsid w:val="00815625"/>
    <w:rsid w:val="008156AC"/>
    <w:rsid w:val="00815C4B"/>
    <w:rsid w:val="00816430"/>
    <w:rsid w:val="0081664C"/>
    <w:rsid w:val="00816A09"/>
    <w:rsid w:val="00816DDB"/>
    <w:rsid w:val="00817210"/>
    <w:rsid w:val="0081757B"/>
    <w:rsid w:val="008175C7"/>
    <w:rsid w:val="00817635"/>
    <w:rsid w:val="00817840"/>
    <w:rsid w:val="008178B1"/>
    <w:rsid w:val="00817B77"/>
    <w:rsid w:val="00817CCF"/>
    <w:rsid w:val="0082024B"/>
    <w:rsid w:val="0082032E"/>
    <w:rsid w:val="00820370"/>
    <w:rsid w:val="008204AA"/>
    <w:rsid w:val="00820E7C"/>
    <w:rsid w:val="00821817"/>
    <w:rsid w:val="008219D4"/>
    <w:rsid w:val="00821DAD"/>
    <w:rsid w:val="00822074"/>
    <w:rsid w:val="00822151"/>
    <w:rsid w:val="0082231C"/>
    <w:rsid w:val="0082263A"/>
    <w:rsid w:val="008227F7"/>
    <w:rsid w:val="00822D02"/>
    <w:rsid w:val="00822E4F"/>
    <w:rsid w:val="00823011"/>
    <w:rsid w:val="00823225"/>
    <w:rsid w:val="00823798"/>
    <w:rsid w:val="00823887"/>
    <w:rsid w:val="00823B6C"/>
    <w:rsid w:val="00823C4C"/>
    <w:rsid w:val="00823EF9"/>
    <w:rsid w:val="00823FE7"/>
    <w:rsid w:val="008241C0"/>
    <w:rsid w:val="00824E46"/>
    <w:rsid w:val="00825894"/>
    <w:rsid w:val="00825FFB"/>
    <w:rsid w:val="008260F6"/>
    <w:rsid w:val="00826655"/>
    <w:rsid w:val="00826AF8"/>
    <w:rsid w:val="00826B5B"/>
    <w:rsid w:val="00826D96"/>
    <w:rsid w:val="00826DDE"/>
    <w:rsid w:val="00826F09"/>
    <w:rsid w:val="00827091"/>
    <w:rsid w:val="008270BC"/>
    <w:rsid w:val="00827306"/>
    <w:rsid w:val="00827491"/>
    <w:rsid w:val="00827FB7"/>
    <w:rsid w:val="0083046B"/>
    <w:rsid w:val="00830BE3"/>
    <w:rsid w:val="00830D68"/>
    <w:rsid w:val="0083139B"/>
    <w:rsid w:val="0083157D"/>
    <w:rsid w:val="0083196E"/>
    <w:rsid w:val="00831BDA"/>
    <w:rsid w:val="00831BE5"/>
    <w:rsid w:val="008323CC"/>
    <w:rsid w:val="0083281E"/>
    <w:rsid w:val="00832DCF"/>
    <w:rsid w:val="00832E14"/>
    <w:rsid w:val="008330D8"/>
    <w:rsid w:val="008335AA"/>
    <w:rsid w:val="00833631"/>
    <w:rsid w:val="00833963"/>
    <w:rsid w:val="00833C17"/>
    <w:rsid w:val="00834082"/>
    <w:rsid w:val="0083414F"/>
    <w:rsid w:val="00834932"/>
    <w:rsid w:val="00834AF7"/>
    <w:rsid w:val="00834B11"/>
    <w:rsid w:val="00834EC2"/>
    <w:rsid w:val="00834ED1"/>
    <w:rsid w:val="0083510E"/>
    <w:rsid w:val="008356CE"/>
    <w:rsid w:val="008359EA"/>
    <w:rsid w:val="00835D5B"/>
    <w:rsid w:val="0083639C"/>
    <w:rsid w:val="00836680"/>
    <w:rsid w:val="0083688D"/>
    <w:rsid w:val="00836BD4"/>
    <w:rsid w:val="00837197"/>
    <w:rsid w:val="00837332"/>
    <w:rsid w:val="00837E21"/>
    <w:rsid w:val="00837E55"/>
    <w:rsid w:val="00837FC3"/>
    <w:rsid w:val="0084016D"/>
    <w:rsid w:val="008407CD"/>
    <w:rsid w:val="00840B01"/>
    <w:rsid w:val="0084137C"/>
    <w:rsid w:val="0084163F"/>
    <w:rsid w:val="008419CA"/>
    <w:rsid w:val="00842619"/>
    <w:rsid w:val="00842752"/>
    <w:rsid w:val="008427D2"/>
    <w:rsid w:val="00842975"/>
    <w:rsid w:val="00842AFA"/>
    <w:rsid w:val="00842DFC"/>
    <w:rsid w:val="00843146"/>
    <w:rsid w:val="008431DA"/>
    <w:rsid w:val="008433D2"/>
    <w:rsid w:val="00843496"/>
    <w:rsid w:val="00843509"/>
    <w:rsid w:val="008437BF"/>
    <w:rsid w:val="00844232"/>
    <w:rsid w:val="00844483"/>
    <w:rsid w:val="00844CB2"/>
    <w:rsid w:val="00844E54"/>
    <w:rsid w:val="00844F8A"/>
    <w:rsid w:val="00845D77"/>
    <w:rsid w:val="00845E4F"/>
    <w:rsid w:val="00845EE7"/>
    <w:rsid w:val="00845FA2"/>
    <w:rsid w:val="00846592"/>
    <w:rsid w:val="00846627"/>
    <w:rsid w:val="00846919"/>
    <w:rsid w:val="00846C28"/>
    <w:rsid w:val="00846C68"/>
    <w:rsid w:val="00846EC0"/>
    <w:rsid w:val="0084703F"/>
    <w:rsid w:val="00847292"/>
    <w:rsid w:val="0084790D"/>
    <w:rsid w:val="00847C89"/>
    <w:rsid w:val="008506AD"/>
    <w:rsid w:val="008506C1"/>
    <w:rsid w:val="0085076B"/>
    <w:rsid w:val="00850BA9"/>
    <w:rsid w:val="00850EEE"/>
    <w:rsid w:val="00851078"/>
    <w:rsid w:val="0085125B"/>
    <w:rsid w:val="00851302"/>
    <w:rsid w:val="0085192C"/>
    <w:rsid w:val="00851BF2"/>
    <w:rsid w:val="00851DE0"/>
    <w:rsid w:val="008520E6"/>
    <w:rsid w:val="00852800"/>
    <w:rsid w:val="00852A93"/>
    <w:rsid w:val="00852EDE"/>
    <w:rsid w:val="008532E1"/>
    <w:rsid w:val="00853320"/>
    <w:rsid w:val="00853544"/>
    <w:rsid w:val="00853A03"/>
    <w:rsid w:val="00853A99"/>
    <w:rsid w:val="00853C42"/>
    <w:rsid w:val="00853D9A"/>
    <w:rsid w:val="00853DE9"/>
    <w:rsid w:val="00853F90"/>
    <w:rsid w:val="0085432D"/>
    <w:rsid w:val="00854426"/>
    <w:rsid w:val="00854447"/>
    <w:rsid w:val="0085489E"/>
    <w:rsid w:val="00854A3B"/>
    <w:rsid w:val="00854C80"/>
    <w:rsid w:val="00854EEE"/>
    <w:rsid w:val="00854F8C"/>
    <w:rsid w:val="008551F5"/>
    <w:rsid w:val="00855D3B"/>
    <w:rsid w:val="00855ECC"/>
    <w:rsid w:val="008562FD"/>
    <w:rsid w:val="0085666A"/>
    <w:rsid w:val="0085671E"/>
    <w:rsid w:val="00856982"/>
    <w:rsid w:val="00856CED"/>
    <w:rsid w:val="00856E2B"/>
    <w:rsid w:val="00857392"/>
    <w:rsid w:val="0085787B"/>
    <w:rsid w:val="00857CAA"/>
    <w:rsid w:val="00857D6C"/>
    <w:rsid w:val="00860B3D"/>
    <w:rsid w:val="00860D04"/>
    <w:rsid w:val="00860DA8"/>
    <w:rsid w:val="00861041"/>
    <w:rsid w:val="00861063"/>
    <w:rsid w:val="008611C8"/>
    <w:rsid w:val="00861367"/>
    <w:rsid w:val="0086182B"/>
    <w:rsid w:val="0086182C"/>
    <w:rsid w:val="0086189E"/>
    <w:rsid w:val="00861A20"/>
    <w:rsid w:val="00861C21"/>
    <w:rsid w:val="008629E9"/>
    <w:rsid w:val="00862F6A"/>
    <w:rsid w:val="00862F88"/>
    <w:rsid w:val="00862FBA"/>
    <w:rsid w:val="00863041"/>
    <w:rsid w:val="00863271"/>
    <w:rsid w:val="00863355"/>
    <w:rsid w:val="008633A5"/>
    <w:rsid w:val="00864118"/>
    <w:rsid w:val="008643E7"/>
    <w:rsid w:val="00864728"/>
    <w:rsid w:val="00864B4D"/>
    <w:rsid w:val="00864D19"/>
    <w:rsid w:val="008651D9"/>
    <w:rsid w:val="0086523F"/>
    <w:rsid w:val="008657B4"/>
    <w:rsid w:val="0086582C"/>
    <w:rsid w:val="00865A78"/>
    <w:rsid w:val="00865C9F"/>
    <w:rsid w:val="00865E46"/>
    <w:rsid w:val="008666DB"/>
    <w:rsid w:val="00866F41"/>
    <w:rsid w:val="008677E3"/>
    <w:rsid w:val="00867C73"/>
    <w:rsid w:val="00867E35"/>
    <w:rsid w:val="00867F7F"/>
    <w:rsid w:val="008704A8"/>
    <w:rsid w:val="008705D7"/>
    <w:rsid w:val="0087089E"/>
    <w:rsid w:val="008709F8"/>
    <w:rsid w:val="00870D18"/>
    <w:rsid w:val="008711E3"/>
    <w:rsid w:val="00871230"/>
    <w:rsid w:val="008715C8"/>
    <w:rsid w:val="00871B7D"/>
    <w:rsid w:val="00871CEC"/>
    <w:rsid w:val="00871D8A"/>
    <w:rsid w:val="00871EBA"/>
    <w:rsid w:val="0087248E"/>
    <w:rsid w:val="008726AB"/>
    <w:rsid w:val="00872757"/>
    <w:rsid w:val="00872970"/>
    <w:rsid w:val="008729BC"/>
    <w:rsid w:val="008729C4"/>
    <w:rsid w:val="00872AD8"/>
    <w:rsid w:val="00872D76"/>
    <w:rsid w:val="00873221"/>
    <w:rsid w:val="00873292"/>
    <w:rsid w:val="00873440"/>
    <w:rsid w:val="00873C01"/>
    <w:rsid w:val="00873C5C"/>
    <w:rsid w:val="00874162"/>
    <w:rsid w:val="008743DF"/>
    <w:rsid w:val="008743F4"/>
    <w:rsid w:val="0087450F"/>
    <w:rsid w:val="00874684"/>
    <w:rsid w:val="00874808"/>
    <w:rsid w:val="0087485A"/>
    <w:rsid w:val="0087496C"/>
    <w:rsid w:val="00874CA3"/>
    <w:rsid w:val="00874D2E"/>
    <w:rsid w:val="00874D3F"/>
    <w:rsid w:val="00874F8C"/>
    <w:rsid w:val="008759B2"/>
    <w:rsid w:val="00875A94"/>
    <w:rsid w:val="0087600E"/>
    <w:rsid w:val="008763D4"/>
    <w:rsid w:val="00876619"/>
    <w:rsid w:val="008767A1"/>
    <w:rsid w:val="008767A5"/>
    <w:rsid w:val="00876FD3"/>
    <w:rsid w:val="008772AB"/>
    <w:rsid w:val="00877322"/>
    <w:rsid w:val="0087766A"/>
    <w:rsid w:val="00877869"/>
    <w:rsid w:val="008778C4"/>
    <w:rsid w:val="008779AB"/>
    <w:rsid w:val="00877B87"/>
    <w:rsid w:val="00877DBC"/>
    <w:rsid w:val="0088036A"/>
    <w:rsid w:val="00880720"/>
    <w:rsid w:val="00880F1F"/>
    <w:rsid w:val="00881524"/>
    <w:rsid w:val="008815C6"/>
    <w:rsid w:val="008816CE"/>
    <w:rsid w:val="00881854"/>
    <w:rsid w:val="008818CA"/>
    <w:rsid w:val="00881932"/>
    <w:rsid w:val="00881988"/>
    <w:rsid w:val="00882319"/>
    <w:rsid w:val="00882597"/>
    <w:rsid w:val="00882670"/>
    <w:rsid w:val="00882F3E"/>
    <w:rsid w:val="008835F3"/>
    <w:rsid w:val="00884002"/>
    <w:rsid w:val="00884089"/>
    <w:rsid w:val="008841B0"/>
    <w:rsid w:val="00884549"/>
    <w:rsid w:val="008846EC"/>
    <w:rsid w:val="008847E5"/>
    <w:rsid w:val="0088489D"/>
    <w:rsid w:val="00884F3B"/>
    <w:rsid w:val="00885401"/>
    <w:rsid w:val="00885516"/>
    <w:rsid w:val="0088565F"/>
    <w:rsid w:val="008857EC"/>
    <w:rsid w:val="0088581A"/>
    <w:rsid w:val="00885893"/>
    <w:rsid w:val="008858C2"/>
    <w:rsid w:val="00885977"/>
    <w:rsid w:val="00885AEB"/>
    <w:rsid w:val="00885D1D"/>
    <w:rsid w:val="00885E29"/>
    <w:rsid w:val="00886383"/>
    <w:rsid w:val="00886A96"/>
    <w:rsid w:val="00886CF2"/>
    <w:rsid w:val="00886D17"/>
    <w:rsid w:val="00886EF1"/>
    <w:rsid w:val="0088716B"/>
    <w:rsid w:val="008871EC"/>
    <w:rsid w:val="00887A59"/>
    <w:rsid w:val="00887DA9"/>
    <w:rsid w:val="00887E66"/>
    <w:rsid w:val="008900CA"/>
    <w:rsid w:val="00890328"/>
    <w:rsid w:val="00890A11"/>
    <w:rsid w:val="00890A7B"/>
    <w:rsid w:val="00890D1C"/>
    <w:rsid w:val="00890EDA"/>
    <w:rsid w:val="00891234"/>
    <w:rsid w:val="00891255"/>
    <w:rsid w:val="00891A4B"/>
    <w:rsid w:val="008920D3"/>
    <w:rsid w:val="00892170"/>
    <w:rsid w:val="008921E4"/>
    <w:rsid w:val="00892312"/>
    <w:rsid w:val="00892B98"/>
    <w:rsid w:val="00892F3A"/>
    <w:rsid w:val="00893236"/>
    <w:rsid w:val="00893314"/>
    <w:rsid w:val="00893366"/>
    <w:rsid w:val="0089340F"/>
    <w:rsid w:val="00893764"/>
    <w:rsid w:val="00893B63"/>
    <w:rsid w:val="00893BBA"/>
    <w:rsid w:val="00893BFB"/>
    <w:rsid w:val="00893C7D"/>
    <w:rsid w:val="008948B4"/>
    <w:rsid w:val="00894ACD"/>
    <w:rsid w:val="00894E22"/>
    <w:rsid w:val="008950EC"/>
    <w:rsid w:val="00895313"/>
    <w:rsid w:val="00895A9B"/>
    <w:rsid w:val="00895CE0"/>
    <w:rsid w:val="00896061"/>
    <w:rsid w:val="00896080"/>
    <w:rsid w:val="00896149"/>
    <w:rsid w:val="00896368"/>
    <w:rsid w:val="00896375"/>
    <w:rsid w:val="00896448"/>
    <w:rsid w:val="00896F72"/>
    <w:rsid w:val="00897353"/>
    <w:rsid w:val="00897470"/>
    <w:rsid w:val="008974D2"/>
    <w:rsid w:val="00897602"/>
    <w:rsid w:val="008A0334"/>
    <w:rsid w:val="008A0B46"/>
    <w:rsid w:val="008A103B"/>
    <w:rsid w:val="008A1323"/>
    <w:rsid w:val="008A1625"/>
    <w:rsid w:val="008A1826"/>
    <w:rsid w:val="008A1B70"/>
    <w:rsid w:val="008A1BD0"/>
    <w:rsid w:val="008A1CCE"/>
    <w:rsid w:val="008A1CFC"/>
    <w:rsid w:val="008A2048"/>
    <w:rsid w:val="008A20F2"/>
    <w:rsid w:val="008A24F6"/>
    <w:rsid w:val="008A2C94"/>
    <w:rsid w:val="008A3081"/>
    <w:rsid w:val="008A31B6"/>
    <w:rsid w:val="008A3361"/>
    <w:rsid w:val="008A3C86"/>
    <w:rsid w:val="008A41AA"/>
    <w:rsid w:val="008A454B"/>
    <w:rsid w:val="008A4887"/>
    <w:rsid w:val="008A542C"/>
    <w:rsid w:val="008A566E"/>
    <w:rsid w:val="008A5DB5"/>
    <w:rsid w:val="008A60AF"/>
    <w:rsid w:val="008A63B6"/>
    <w:rsid w:val="008A658A"/>
    <w:rsid w:val="008A658D"/>
    <w:rsid w:val="008A6C7E"/>
    <w:rsid w:val="008A6CD3"/>
    <w:rsid w:val="008A6D00"/>
    <w:rsid w:val="008A7A00"/>
    <w:rsid w:val="008A7D33"/>
    <w:rsid w:val="008B000A"/>
    <w:rsid w:val="008B016A"/>
    <w:rsid w:val="008B04C5"/>
    <w:rsid w:val="008B0659"/>
    <w:rsid w:val="008B072B"/>
    <w:rsid w:val="008B09B6"/>
    <w:rsid w:val="008B0AC2"/>
    <w:rsid w:val="008B1133"/>
    <w:rsid w:val="008B11CD"/>
    <w:rsid w:val="008B122D"/>
    <w:rsid w:val="008B142B"/>
    <w:rsid w:val="008B1503"/>
    <w:rsid w:val="008B155C"/>
    <w:rsid w:val="008B1B00"/>
    <w:rsid w:val="008B2206"/>
    <w:rsid w:val="008B22F0"/>
    <w:rsid w:val="008B2320"/>
    <w:rsid w:val="008B29AD"/>
    <w:rsid w:val="008B2A77"/>
    <w:rsid w:val="008B2C34"/>
    <w:rsid w:val="008B322A"/>
    <w:rsid w:val="008B3493"/>
    <w:rsid w:val="008B3856"/>
    <w:rsid w:val="008B3B6C"/>
    <w:rsid w:val="008B3BDD"/>
    <w:rsid w:val="008B3C23"/>
    <w:rsid w:val="008B3C5E"/>
    <w:rsid w:val="008B3EE0"/>
    <w:rsid w:val="008B3FFA"/>
    <w:rsid w:val="008B4073"/>
    <w:rsid w:val="008B44F9"/>
    <w:rsid w:val="008B4551"/>
    <w:rsid w:val="008B45EB"/>
    <w:rsid w:val="008B5036"/>
    <w:rsid w:val="008B519D"/>
    <w:rsid w:val="008B51CD"/>
    <w:rsid w:val="008B5E06"/>
    <w:rsid w:val="008B5E5A"/>
    <w:rsid w:val="008B62B9"/>
    <w:rsid w:val="008B62E3"/>
    <w:rsid w:val="008B6E75"/>
    <w:rsid w:val="008B733B"/>
    <w:rsid w:val="008B747F"/>
    <w:rsid w:val="008B75B6"/>
    <w:rsid w:val="008B7A3B"/>
    <w:rsid w:val="008B7B69"/>
    <w:rsid w:val="008B7CAF"/>
    <w:rsid w:val="008B7DC4"/>
    <w:rsid w:val="008C02D7"/>
    <w:rsid w:val="008C0738"/>
    <w:rsid w:val="008C0850"/>
    <w:rsid w:val="008C106D"/>
    <w:rsid w:val="008C1290"/>
    <w:rsid w:val="008C13DC"/>
    <w:rsid w:val="008C1AEC"/>
    <w:rsid w:val="008C1BDA"/>
    <w:rsid w:val="008C1C95"/>
    <w:rsid w:val="008C1EFE"/>
    <w:rsid w:val="008C1FD2"/>
    <w:rsid w:val="008C2BD6"/>
    <w:rsid w:val="008C2C57"/>
    <w:rsid w:val="008C2DA5"/>
    <w:rsid w:val="008C3322"/>
    <w:rsid w:val="008C3902"/>
    <w:rsid w:val="008C3904"/>
    <w:rsid w:val="008C39C8"/>
    <w:rsid w:val="008C3AE7"/>
    <w:rsid w:val="008C3CAD"/>
    <w:rsid w:val="008C3CE5"/>
    <w:rsid w:val="008C4542"/>
    <w:rsid w:val="008C46E7"/>
    <w:rsid w:val="008C4812"/>
    <w:rsid w:val="008C4AD6"/>
    <w:rsid w:val="008C4F09"/>
    <w:rsid w:val="008C4F99"/>
    <w:rsid w:val="008C5A0B"/>
    <w:rsid w:val="008C5EB1"/>
    <w:rsid w:val="008C5F0F"/>
    <w:rsid w:val="008C619A"/>
    <w:rsid w:val="008C6C2C"/>
    <w:rsid w:val="008C771F"/>
    <w:rsid w:val="008C775C"/>
    <w:rsid w:val="008C7892"/>
    <w:rsid w:val="008C7BF3"/>
    <w:rsid w:val="008C7D65"/>
    <w:rsid w:val="008D01C5"/>
    <w:rsid w:val="008D02C2"/>
    <w:rsid w:val="008D0390"/>
    <w:rsid w:val="008D048F"/>
    <w:rsid w:val="008D05D6"/>
    <w:rsid w:val="008D06A7"/>
    <w:rsid w:val="008D0792"/>
    <w:rsid w:val="008D0AFD"/>
    <w:rsid w:val="008D1285"/>
    <w:rsid w:val="008D12B4"/>
    <w:rsid w:val="008D1892"/>
    <w:rsid w:val="008D1B0A"/>
    <w:rsid w:val="008D1B85"/>
    <w:rsid w:val="008D252D"/>
    <w:rsid w:val="008D25CB"/>
    <w:rsid w:val="008D2957"/>
    <w:rsid w:val="008D3250"/>
    <w:rsid w:val="008D342F"/>
    <w:rsid w:val="008D3607"/>
    <w:rsid w:val="008D36F0"/>
    <w:rsid w:val="008D3B5C"/>
    <w:rsid w:val="008D3B9A"/>
    <w:rsid w:val="008D3C6B"/>
    <w:rsid w:val="008D3CEE"/>
    <w:rsid w:val="008D3EE0"/>
    <w:rsid w:val="008D452F"/>
    <w:rsid w:val="008D4F2D"/>
    <w:rsid w:val="008D52EA"/>
    <w:rsid w:val="008D5B2E"/>
    <w:rsid w:val="008D5ED3"/>
    <w:rsid w:val="008D629F"/>
    <w:rsid w:val="008D654C"/>
    <w:rsid w:val="008D728E"/>
    <w:rsid w:val="008D778A"/>
    <w:rsid w:val="008D7BE7"/>
    <w:rsid w:val="008E05D5"/>
    <w:rsid w:val="008E07D5"/>
    <w:rsid w:val="008E0EB9"/>
    <w:rsid w:val="008E103E"/>
    <w:rsid w:val="008E1212"/>
    <w:rsid w:val="008E169F"/>
    <w:rsid w:val="008E1F20"/>
    <w:rsid w:val="008E24FD"/>
    <w:rsid w:val="008E2D5A"/>
    <w:rsid w:val="008E2F70"/>
    <w:rsid w:val="008E3349"/>
    <w:rsid w:val="008E3868"/>
    <w:rsid w:val="008E3A68"/>
    <w:rsid w:val="008E3D1C"/>
    <w:rsid w:val="008E41F1"/>
    <w:rsid w:val="008E4251"/>
    <w:rsid w:val="008E4365"/>
    <w:rsid w:val="008E4414"/>
    <w:rsid w:val="008E4C39"/>
    <w:rsid w:val="008E531A"/>
    <w:rsid w:val="008E5503"/>
    <w:rsid w:val="008E5771"/>
    <w:rsid w:val="008E5B4E"/>
    <w:rsid w:val="008E6371"/>
    <w:rsid w:val="008E67CC"/>
    <w:rsid w:val="008E6B4F"/>
    <w:rsid w:val="008E718B"/>
    <w:rsid w:val="008E724F"/>
    <w:rsid w:val="008E761C"/>
    <w:rsid w:val="008E7ABE"/>
    <w:rsid w:val="008E7E02"/>
    <w:rsid w:val="008E7F23"/>
    <w:rsid w:val="008F002F"/>
    <w:rsid w:val="008F0378"/>
    <w:rsid w:val="008F0533"/>
    <w:rsid w:val="008F05C4"/>
    <w:rsid w:val="008F0AB4"/>
    <w:rsid w:val="008F0B1B"/>
    <w:rsid w:val="008F0B3C"/>
    <w:rsid w:val="008F0D2B"/>
    <w:rsid w:val="008F0FB6"/>
    <w:rsid w:val="008F1073"/>
    <w:rsid w:val="008F21B7"/>
    <w:rsid w:val="008F299A"/>
    <w:rsid w:val="008F2C0E"/>
    <w:rsid w:val="008F341D"/>
    <w:rsid w:val="008F37CD"/>
    <w:rsid w:val="008F3BE0"/>
    <w:rsid w:val="008F3D80"/>
    <w:rsid w:val="008F416C"/>
    <w:rsid w:val="008F4437"/>
    <w:rsid w:val="008F46D1"/>
    <w:rsid w:val="008F4C6E"/>
    <w:rsid w:val="008F59C5"/>
    <w:rsid w:val="008F5E50"/>
    <w:rsid w:val="008F62E6"/>
    <w:rsid w:val="008F6370"/>
    <w:rsid w:val="008F647A"/>
    <w:rsid w:val="008F65D6"/>
    <w:rsid w:val="008F65E9"/>
    <w:rsid w:val="008F6919"/>
    <w:rsid w:val="008F6AF2"/>
    <w:rsid w:val="008F6BCE"/>
    <w:rsid w:val="008F7786"/>
    <w:rsid w:val="008F785D"/>
    <w:rsid w:val="008F7B40"/>
    <w:rsid w:val="008F7C2E"/>
    <w:rsid w:val="008F7E53"/>
    <w:rsid w:val="008F7FEA"/>
    <w:rsid w:val="00900835"/>
    <w:rsid w:val="0090092E"/>
    <w:rsid w:val="00900BC7"/>
    <w:rsid w:val="009011A5"/>
    <w:rsid w:val="00901523"/>
    <w:rsid w:val="0090157D"/>
    <w:rsid w:val="009015E4"/>
    <w:rsid w:val="0090164D"/>
    <w:rsid w:val="00901792"/>
    <w:rsid w:val="00901F71"/>
    <w:rsid w:val="0090227A"/>
    <w:rsid w:val="00902286"/>
    <w:rsid w:val="009029E7"/>
    <w:rsid w:val="00902A34"/>
    <w:rsid w:val="00902B04"/>
    <w:rsid w:val="00903651"/>
    <w:rsid w:val="0090368C"/>
    <w:rsid w:val="00904967"/>
    <w:rsid w:val="00904AE1"/>
    <w:rsid w:val="00904D94"/>
    <w:rsid w:val="00905476"/>
    <w:rsid w:val="009059C5"/>
    <w:rsid w:val="00905B9B"/>
    <w:rsid w:val="00905E6C"/>
    <w:rsid w:val="00905F1F"/>
    <w:rsid w:val="00906174"/>
    <w:rsid w:val="0090693E"/>
    <w:rsid w:val="00906A66"/>
    <w:rsid w:val="00906B4B"/>
    <w:rsid w:val="00906D16"/>
    <w:rsid w:val="009071CE"/>
    <w:rsid w:val="009072A4"/>
    <w:rsid w:val="009072EE"/>
    <w:rsid w:val="00907353"/>
    <w:rsid w:val="00907367"/>
    <w:rsid w:val="0090770B"/>
    <w:rsid w:val="00907EA5"/>
    <w:rsid w:val="00910002"/>
    <w:rsid w:val="00910148"/>
    <w:rsid w:val="00910375"/>
    <w:rsid w:val="009104C2"/>
    <w:rsid w:val="00910732"/>
    <w:rsid w:val="009108B1"/>
    <w:rsid w:val="00911138"/>
    <w:rsid w:val="0091116F"/>
    <w:rsid w:val="00911507"/>
    <w:rsid w:val="0091175A"/>
    <w:rsid w:val="009118DB"/>
    <w:rsid w:val="00911BB2"/>
    <w:rsid w:val="0091202D"/>
    <w:rsid w:val="0091214E"/>
    <w:rsid w:val="009128AC"/>
    <w:rsid w:val="00912A17"/>
    <w:rsid w:val="00912A4D"/>
    <w:rsid w:val="0091332F"/>
    <w:rsid w:val="0091398D"/>
    <w:rsid w:val="00913A7E"/>
    <w:rsid w:val="00913AE0"/>
    <w:rsid w:val="00913CA6"/>
    <w:rsid w:val="00913DC7"/>
    <w:rsid w:val="00913EF1"/>
    <w:rsid w:val="0091419D"/>
    <w:rsid w:val="00914229"/>
    <w:rsid w:val="00914384"/>
    <w:rsid w:val="0091490C"/>
    <w:rsid w:val="00914B4B"/>
    <w:rsid w:val="00914F5D"/>
    <w:rsid w:val="00915061"/>
    <w:rsid w:val="009152B6"/>
    <w:rsid w:val="009156F7"/>
    <w:rsid w:val="0091593D"/>
    <w:rsid w:val="009165E6"/>
    <w:rsid w:val="00916EF3"/>
    <w:rsid w:val="00917074"/>
    <w:rsid w:val="0091729B"/>
    <w:rsid w:val="00917301"/>
    <w:rsid w:val="00917788"/>
    <w:rsid w:val="00917A2F"/>
    <w:rsid w:val="00917D4D"/>
    <w:rsid w:val="0092056C"/>
    <w:rsid w:val="009208A8"/>
    <w:rsid w:val="00920A72"/>
    <w:rsid w:val="00920C50"/>
    <w:rsid w:val="00920EC8"/>
    <w:rsid w:val="00921158"/>
    <w:rsid w:val="0092206D"/>
    <w:rsid w:val="00922265"/>
    <w:rsid w:val="00922570"/>
    <w:rsid w:val="00922C15"/>
    <w:rsid w:val="009235A1"/>
    <w:rsid w:val="00923D02"/>
    <w:rsid w:val="009243E7"/>
    <w:rsid w:val="0092467C"/>
    <w:rsid w:val="00924C3B"/>
    <w:rsid w:val="00924F57"/>
    <w:rsid w:val="00925C62"/>
    <w:rsid w:val="00925D80"/>
    <w:rsid w:val="00926E8F"/>
    <w:rsid w:val="0092714E"/>
    <w:rsid w:val="00927288"/>
    <w:rsid w:val="00927453"/>
    <w:rsid w:val="0092766F"/>
    <w:rsid w:val="0092771C"/>
    <w:rsid w:val="00927CE9"/>
    <w:rsid w:val="00927DCB"/>
    <w:rsid w:val="00927E32"/>
    <w:rsid w:val="009305F7"/>
    <w:rsid w:val="00930A92"/>
    <w:rsid w:val="009314C8"/>
    <w:rsid w:val="009321DF"/>
    <w:rsid w:val="00932732"/>
    <w:rsid w:val="00932B37"/>
    <w:rsid w:val="00932BDF"/>
    <w:rsid w:val="00932CFC"/>
    <w:rsid w:val="0093311B"/>
    <w:rsid w:val="00933186"/>
    <w:rsid w:val="00933507"/>
    <w:rsid w:val="00933D41"/>
    <w:rsid w:val="00933F1E"/>
    <w:rsid w:val="00934023"/>
    <w:rsid w:val="00934727"/>
    <w:rsid w:val="00935166"/>
    <w:rsid w:val="00935445"/>
    <w:rsid w:val="009357A2"/>
    <w:rsid w:val="00935C1B"/>
    <w:rsid w:val="009365E1"/>
    <w:rsid w:val="009377BE"/>
    <w:rsid w:val="009378F4"/>
    <w:rsid w:val="00937990"/>
    <w:rsid w:val="00937DA1"/>
    <w:rsid w:val="00937DB3"/>
    <w:rsid w:val="009400CE"/>
    <w:rsid w:val="0094017F"/>
    <w:rsid w:val="00940BBD"/>
    <w:rsid w:val="00940FCB"/>
    <w:rsid w:val="00941059"/>
    <w:rsid w:val="0094137C"/>
    <w:rsid w:val="00941A98"/>
    <w:rsid w:val="00941DA2"/>
    <w:rsid w:val="0094250E"/>
    <w:rsid w:val="009425CA"/>
    <w:rsid w:val="009425D4"/>
    <w:rsid w:val="00942879"/>
    <w:rsid w:val="00943114"/>
    <w:rsid w:val="0094340A"/>
    <w:rsid w:val="00943533"/>
    <w:rsid w:val="00943855"/>
    <w:rsid w:val="00943E26"/>
    <w:rsid w:val="009445E7"/>
    <w:rsid w:val="00944681"/>
    <w:rsid w:val="00944E2C"/>
    <w:rsid w:val="00944F29"/>
    <w:rsid w:val="00945158"/>
    <w:rsid w:val="00945879"/>
    <w:rsid w:val="009458FA"/>
    <w:rsid w:val="009459B0"/>
    <w:rsid w:val="00946019"/>
    <w:rsid w:val="0094608B"/>
    <w:rsid w:val="00946161"/>
    <w:rsid w:val="00946290"/>
    <w:rsid w:val="00946309"/>
    <w:rsid w:val="009468E0"/>
    <w:rsid w:val="00946A9E"/>
    <w:rsid w:val="00946CC7"/>
    <w:rsid w:val="00947145"/>
    <w:rsid w:val="00947682"/>
    <w:rsid w:val="00947A07"/>
    <w:rsid w:val="00947C1D"/>
    <w:rsid w:val="00947E5A"/>
    <w:rsid w:val="0095029A"/>
    <w:rsid w:val="009504F5"/>
    <w:rsid w:val="009507DD"/>
    <w:rsid w:val="00950AF8"/>
    <w:rsid w:val="00950D09"/>
    <w:rsid w:val="0095118D"/>
    <w:rsid w:val="009515F5"/>
    <w:rsid w:val="0095171C"/>
    <w:rsid w:val="00951D67"/>
    <w:rsid w:val="009523BD"/>
    <w:rsid w:val="0095249D"/>
    <w:rsid w:val="009526C5"/>
    <w:rsid w:val="00952FD8"/>
    <w:rsid w:val="00953070"/>
    <w:rsid w:val="009534E5"/>
    <w:rsid w:val="00953885"/>
    <w:rsid w:val="00953A05"/>
    <w:rsid w:val="00953B6E"/>
    <w:rsid w:val="0095453F"/>
    <w:rsid w:val="00954552"/>
    <w:rsid w:val="009549DC"/>
    <w:rsid w:val="00954E8E"/>
    <w:rsid w:val="00954FE8"/>
    <w:rsid w:val="00955019"/>
    <w:rsid w:val="009550D6"/>
    <w:rsid w:val="00955169"/>
    <w:rsid w:val="0095540E"/>
    <w:rsid w:val="00955519"/>
    <w:rsid w:val="0095591C"/>
    <w:rsid w:val="009569D1"/>
    <w:rsid w:val="00957109"/>
    <w:rsid w:val="0095754A"/>
    <w:rsid w:val="0095754B"/>
    <w:rsid w:val="009577E5"/>
    <w:rsid w:val="00957B2E"/>
    <w:rsid w:val="009601C0"/>
    <w:rsid w:val="009601F7"/>
    <w:rsid w:val="009609D0"/>
    <w:rsid w:val="00960E71"/>
    <w:rsid w:val="00961037"/>
    <w:rsid w:val="00961222"/>
    <w:rsid w:val="00961645"/>
    <w:rsid w:val="0096199D"/>
    <w:rsid w:val="00961AA6"/>
    <w:rsid w:val="00961CEC"/>
    <w:rsid w:val="0096201A"/>
    <w:rsid w:val="00962312"/>
    <w:rsid w:val="009624B5"/>
    <w:rsid w:val="00962895"/>
    <w:rsid w:val="009628A6"/>
    <w:rsid w:val="0096317D"/>
    <w:rsid w:val="00963204"/>
    <w:rsid w:val="009633DC"/>
    <w:rsid w:val="009638F3"/>
    <w:rsid w:val="00963996"/>
    <w:rsid w:val="00963FFF"/>
    <w:rsid w:val="00964032"/>
    <w:rsid w:val="009647A2"/>
    <w:rsid w:val="00964B5F"/>
    <w:rsid w:val="00964D14"/>
    <w:rsid w:val="00965259"/>
    <w:rsid w:val="00965952"/>
    <w:rsid w:val="00965A74"/>
    <w:rsid w:val="009669F9"/>
    <w:rsid w:val="00966ACD"/>
    <w:rsid w:val="00966EEC"/>
    <w:rsid w:val="009673AB"/>
    <w:rsid w:val="009701B2"/>
    <w:rsid w:val="00970431"/>
    <w:rsid w:val="009704B5"/>
    <w:rsid w:val="00971575"/>
    <w:rsid w:val="00971638"/>
    <w:rsid w:val="00971827"/>
    <w:rsid w:val="00971882"/>
    <w:rsid w:val="00971B4E"/>
    <w:rsid w:val="00971B51"/>
    <w:rsid w:val="009721F9"/>
    <w:rsid w:val="009722BE"/>
    <w:rsid w:val="00972305"/>
    <w:rsid w:val="00972459"/>
    <w:rsid w:val="00972C81"/>
    <w:rsid w:val="009737B2"/>
    <w:rsid w:val="00973B44"/>
    <w:rsid w:val="00974213"/>
    <w:rsid w:val="009742F5"/>
    <w:rsid w:val="0097439C"/>
    <w:rsid w:val="00974D3D"/>
    <w:rsid w:val="00974D99"/>
    <w:rsid w:val="00975077"/>
    <w:rsid w:val="00975C4A"/>
    <w:rsid w:val="009763FE"/>
    <w:rsid w:val="0097650B"/>
    <w:rsid w:val="009769B8"/>
    <w:rsid w:val="00976A91"/>
    <w:rsid w:val="00976AB6"/>
    <w:rsid w:val="00977225"/>
    <w:rsid w:val="0097741D"/>
    <w:rsid w:val="009775FF"/>
    <w:rsid w:val="0097760D"/>
    <w:rsid w:val="00977A0D"/>
    <w:rsid w:val="00977A9A"/>
    <w:rsid w:val="00977C1A"/>
    <w:rsid w:val="00977C3A"/>
    <w:rsid w:val="0098065F"/>
    <w:rsid w:val="00980EF3"/>
    <w:rsid w:val="0098167B"/>
    <w:rsid w:val="00981D73"/>
    <w:rsid w:val="00982159"/>
    <w:rsid w:val="00982161"/>
    <w:rsid w:val="00982C2E"/>
    <w:rsid w:val="00982F25"/>
    <w:rsid w:val="00983330"/>
    <w:rsid w:val="00983AFC"/>
    <w:rsid w:val="00983B7D"/>
    <w:rsid w:val="00983C1B"/>
    <w:rsid w:val="00983C22"/>
    <w:rsid w:val="00983C9E"/>
    <w:rsid w:val="00984185"/>
    <w:rsid w:val="00984BB6"/>
    <w:rsid w:val="00984CE7"/>
    <w:rsid w:val="00984E94"/>
    <w:rsid w:val="009851F1"/>
    <w:rsid w:val="00985468"/>
    <w:rsid w:val="00985619"/>
    <w:rsid w:val="00985B2D"/>
    <w:rsid w:val="009863AA"/>
    <w:rsid w:val="009864E9"/>
    <w:rsid w:val="009865C6"/>
    <w:rsid w:val="00986DD6"/>
    <w:rsid w:val="00986E36"/>
    <w:rsid w:val="00987795"/>
    <w:rsid w:val="009877BC"/>
    <w:rsid w:val="00987DCD"/>
    <w:rsid w:val="00990176"/>
    <w:rsid w:val="009902DF"/>
    <w:rsid w:val="009903EC"/>
    <w:rsid w:val="009905F9"/>
    <w:rsid w:val="00990983"/>
    <w:rsid w:val="009909AD"/>
    <w:rsid w:val="00990A98"/>
    <w:rsid w:val="00990D32"/>
    <w:rsid w:val="009917C6"/>
    <w:rsid w:val="0099184E"/>
    <w:rsid w:val="00991A9B"/>
    <w:rsid w:val="009921FF"/>
    <w:rsid w:val="009922C1"/>
    <w:rsid w:val="009926F0"/>
    <w:rsid w:val="00993079"/>
    <w:rsid w:val="00993175"/>
    <w:rsid w:val="00993748"/>
    <w:rsid w:val="009937DF"/>
    <w:rsid w:val="00993A95"/>
    <w:rsid w:val="00993EF0"/>
    <w:rsid w:val="00993FFF"/>
    <w:rsid w:val="0099419B"/>
    <w:rsid w:val="0099487B"/>
    <w:rsid w:val="0099498B"/>
    <w:rsid w:val="00994E32"/>
    <w:rsid w:val="00994FD0"/>
    <w:rsid w:val="00995043"/>
    <w:rsid w:val="0099548F"/>
    <w:rsid w:val="00995AA7"/>
    <w:rsid w:val="00995C67"/>
    <w:rsid w:val="00995C94"/>
    <w:rsid w:val="009961A6"/>
    <w:rsid w:val="00996313"/>
    <w:rsid w:val="00996855"/>
    <w:rsid w:val="00996B02"/>
    <w:rsid w:val="00996B21"/>
    <w:rsid w:val="00996B58"/>
    <w:rsid w:val="00996C04"/>
    <w:rsid w:val="00996C11"/>
    <w:rsid w:val="00997781"/>
    <w:rsid w:val="00997815"/>
    <w:rsid w:val="00997DD0"/>
    <w:rsid w:val="00997DF7"/>
    <w:rsid w:val="00997E88"/>
    <w:rsid w:val="009A01CD"/>
    <w:rsid w:val="009A02C2"/>
    <w:rsid w:val="009A0583"/>
    <w:rsid w:val="009A05A8"/>
    <w:rsid w:val="009A0613"/>
    <w:rsid w:val="009A0621"/>
    <w:rsid w:val="009A0827"/>
    <w:rsid w:val="009A0B3B"/>
    <w:rsid w:val="009A10F2"/>
    <w:rsid w:val="009A1218"/>
    <w:rsid w:val="009A1C7F"/>
    <w:rsid w:val="009A21A4"/>
    <w:rsid w:val="009A25EB"/>
    <w:rsid w:val="009A260C"/>
    <w:rsid w:val="009A2FC3"/>
    <w:rsid w:val="009A3246"/>
    <w:rsid w:val="009A3A33"/>
    <w:rsid w:val="009A3D30"/>
    <w:rsid w:val="009A40BD"/>
    <w:rsid w:val="009A4420"/>
    <w:rsid w:val="009A4445"/>
    <w:rsid w:val="009A54DB"/>
    <w:rsid w:val="009A5A7B"/>
    <w:rsid w:val="009A5C86"/>
    <w:rsid w:val="009A61C0"/>
    <w:rsid w:val="009A61F2"/>
    <w:rsid w:val="009A6D4C"/>
    <w:rsid w:val="009A6D56"/>
    <w:rsid w:val="009A6D9D"/>
    <w:rsid w:val="009A7097"/>
    <w:rsid w:val="009A7258"/>
    <w:rsid w:val="009A73AB"/>
    <w:rsid w:val="009A7911"/>
    <w:rsid w:val="009A7AEC"/>
    <w:rsid w:val="009A7B29"/>
    <w:rsid w:val="009A7FC8"/>
    <w:rsid w:val="009B0FA2"/>
    <w:rsid w:val="009B0FE8"/>
    <w:rsid w:val="009B11D1"/>
    <w:rsid w:val="009B1456"/>
    <w:rsid w:val="009B146B"/>
    <w:rsid w:val="009B15BA"/>
    <w:rsid w:val="009B181C"/>
    <w:rsid w:val="009B1B6B"/>
    <w:rsid w:val="009B2488"/>
    <w:rsid w:val="009B26FE"/>
    <w:rsid w:val="009B2720"/>
    <w:rsid w:val="009B2DEA"/>
    <w:rsid w:val="009B3897"/>
    <w:rsid w:val="009B4114"/>
    <w:rsid w:val="009B4226"/>
    <w:rsid w:val="009B4280"/>
    <w:rsid w:val="009B445F"/>
    <w:rsid w:val="009B44C7"/>
    <w:rsid w:val="009B4701"/>
    <w:rsid w:val="009B494E"/>
    <w:rsid w:val="009B4F8F"/>
    <w:rsid w:val="009B561E"/>
    <w:rsid w:val="009B5DAF"/>
    <w:rsid w:val="009B6049"/>
    <w:rsid w:val="009B6735"/>
    <w:rsid w:val="009B6C27"/>
    <w:rsid w:val="009B7243"/>
    <w:rsid w:val="009B74E2"/>
    <w:rsid w:val="009B75D1"/>
    <w:rsid w:val="009B7662"/>
    <w:rsid w:val="009B7776"/>
    <w:rsid w:val="009B79F7"/>
    <w:rsid w:val="009B7A02"/>
    <w:rsid w:val="009B7A31"/>
    <w:rsid w:val="009B7EFC"/>
    <w:rsid w:val="009B7F61"/>
    <w:rsid w:val="009C0355"/>
    <w:rsid w:val="009C044B"/>
    <w:rsid w:val="009C0705"/>
    <w:rsid w:val="009C07CC"/>
    <w:rsid w:val="009C0C03"/>
    <w:rsid w:val="009C0C47"/>
    <w:rsid w:val="009C0E91"/>
    <w:rsid w:val="009C0FF0"/>
    <w:rsid w:val="009C1117"/>
    <w:rsid w:val="009C1187"/>
    <w:rsid w:val="009C11B4"/>
    <w:rsid w:val="009C11D6"/>
    <w:rsid w:val="009C1727"/>
    <w:rsid w:val="009C1974"/>
    <w:rsid w:val="009C2197"/>
    <w:rsid w:val="009C23A6"/>
    <w:rsid w:val="009C2671"/>
    <w:rsid w:val="009C2A4D"/>
    <w:rsid w:val="009C2F50"/>
    <w:rsid w:val="009C3145"/>
    <w:rsid w:val="009C315B"/>
    <w:rsid w:val="009C36C0"/>
    <w:rsid w:val="009C3A33"/>
    <w:rsid w:val="009C3BFA"/>
    <w:rsid w:val="009C425B"/>
    <w:rsid w:val="009C44AB"/>
    <w:rsid w:val="009C467B"/>
    <w:rsid w:val="009C5130"/>
    <w:rsid w:val="009C5871"/>
    <w:rsid w:val="009C590A"/>
    <w:rsid w:val="009C5A33"/>
    <w:rsid w:val="009C5DDE"/>
    <w:rsid w:val="009C5F26"/>
    <w:rsid w:val="009C62CF"/>
    <w:rsid w:val="009C633D"/>
    <w:rsid w:val="009C63AC"/>
    <w:rsid w:val="009C6927"/>
    <w:rsid w:val="009C6A06"/>
    <w:rsid w:val="009C6B74"/>
    <w:rsid w:val="009C6CDC"/>
    <w:rsid w:val="009C7168"/>
    <w:rsid w:val="009C730E"/>
    <w:rsid w:val="009C737F"/>
    <w:rsid w:val="009C7436"/>
    <w:rsid w:val="009C7690"/>
    <w:rsid w:val="009C79D3"/>
    <w:rsid w:val="009C7DD2"/>
    <w:rsid w:val="009D02FD"/>
    <w:rsid w:val="009D0DDE"/>
    <w:rsid w:val="009D0F04"/>
    <w:rsid w:val="009D0FC8"/>
    <w:rsid w:val="009D1AB1"/>
    <w:rsid w:val="009D1C0C"/>
    <w:rsid w:val="009D1C5F"/>
    <w:rsid w:val="009D1D5F"/>
    <w:rsid w:val="009D1E12"/>
    <w:rsid w:val="009D2537"/>
    <w:rsid w:val="009D25C5"/>
    <w:rsid w:val="009D2774"/>
    <w:rsid w:val="009D2992"/>
    <w:rsid w:val="009D2A7D"/>
    <w:rsid w:val="009D2D53"/>
    <w:rsid w:val="009D330D"/>
    <w:rsid w:val="009D3443"/>
    <w:rsid w:val="009D349F"/>
    <w:rsid w:val="009D3A30"/>
    <w:rsid w:val="009D4995"/>
    <w:rsid w:val="009D4CD7"/>
    <w:rsid w:val="009D50A1"/>
    <w:rsid w:val="009D5AE7"/>
    <w:rsid w:val="009D5B1F"/>
    <w:rsid w:val="009D5BB0"/>
    <w:rsid w:val="009D6873"/>
    <w:rsid w:val="009D6E02"/>
    <w:rsid w:val="009D6F8D"/>
    <w:rsid w:val="009D6FA7"/>
    <w:rsid w:val="009D718F"/>
    <w:rsid w:val="009D7285"/>
    <w:rsid w:val="009D7366"/>
    <w:rsid w:val="009D79E3"/>
    <w:rsid w:val="009E0419"/>
    <w:rsid w:val="009E070D"/>
    <w:rsid w:val="009E0BB7"/>
    <w:rsid w:val="009E11E8"/>
    <w:rsid w:val="009E154E"/>
    <w:rsid w:val="009E1946"/>
    <w:rsid w:val="009E1DCF"/>
    <w:rsid w:val="009E2408"/>
    <w:rsid w:val="009E2BD8"/>
    <w:rsid w:val="009E2C46"/>
    <w:rsid w:val="009E2F3D"/>
    <w:rsid w:val="009E3253"/>
    <w:rsid w:val="009E335E"/>
    <w:rsid w:val="009E3390"/>
    <w:rsid w:val="009E3AF5"/>
    <w:rsid w:val="009E3BD5"/>
    <w:rsid w:val="009E3BE6"/>
    <w:rsid w:val="009E3BEA"/>
    <w:rsid w:val="009E3C49"/>
    <w:rsid w:val="009E3C93"/>
    <w:rsid w:val="009E442B"/>
    <w:rsid w:val="009E4528"/>
    <w:rsid w:val="009E4A92"/>
    <w:rsid w:val="009E5081"/>
    <w:rsid w:val="009E54DE"/>
    <w:rsid w:val="009E55C8"/>
    <w:rsid w:val="009E589F"/>
    <w:rsid w:val="009E5B0F"/>
    <w:rsid w:val="009E5E96"/>
    <w:rsid w:val="009E5FFE"/>
    <w:rsid w:val="009E6012"/>
    <w:rsid w:val="009E602C"/>
    <w:rsid w:val="009E62AF"/>
    <w:rsid w:val="009E6B73"/>
    <w:rsid w:val="009E6D95"/>
    <w:rsid w:val="009E6DEC"/>
    <w:rsid w:val="009E7397"/>
    <w:rsid w:val="009E78A4"/>
    <w:rsid w:val="009E7A94"/>
    <w:rsid w:val="009E7B9C"/>
    <w:rsid w:val="009E7DDC"/>
    <w:rsid w:val="009E7F52"/>
    <w:rsid w:val="009F0493"/>
    <w:rsid w:val="009F04B8"/>
    <w:rsid w:val="009F05CB"/>
    <w:rsid w:val="009F0772"/>
    <w:rsid w:val="009F0910"/>
    <w:rsid w:val="009F0A08"/>
    <w:rsid w:val="009F12F9"/>
    <w:rsid w:val="009F1412"/>
    <w:rsid w:val="009F17FA"/>
    <w:rsid w:val="009F1A1D"/>
    <w:rsid w:val="009F1AA4"/>
    <w:rsid w:val="009F1CE0"/>
    <w:rsid w:val="009F1D9C"/>
    <w:rsid w:val="009F225D"/>
    <w:rsid w:val="009F25DC"/>
    <w:rsid w:val="009F276F"/>
    <w:rsid w:val="009F2C7B"/>
    <w:rsid w:val="009F2E1C"/>
    <w:rsid w:val="009F34B3"/>
    <w:rsid w:val="009F3616"/>
    <w:rsid w:val="009F3E13"/>
    <w:rsid w:val="009F46CD"/>
    <w:rsid w:val="009F46DA"/>
    <w:rsid w:val="009F49BF"/>
    <w:rsid w:val="009F4A43"/>
    <w:rsid w:val="009F4E17"/>
    <w:rsid w:val="009F4F6C"/>
    <w:rsid w:val="009F522C"/>
    <w:rsid w:val="009F54B0"/>
    <w:rsid w:val="009F5502"/>
    <w:rsid w:val="009F5535"/>
    <w:rsid w:val="009F55CE"/>
    <w:rsid w:val="009F55DE"/>
    <w:rsid w:val="009F5703"/>
    <w:rsid w:val="009F5CAA"/>
    <w:rsid w:val="009F739E"/>
    <w:rsid w:val="009F7636"/>
    <w:rsid w:val="00A0006D"/>
    <w:rsid w:val="00A005D5"/>
    <w:rsid w:val="00A005D6"/>
    <w:rsid w:val="00A0066A"/>
    <w:rsid w:val="00A009B1"/>
    <w:rsid w:val="00A009EF"/>
    <w:rsid w:val="00A00A10"/>
    <w:rsid w:val="00A00DEA"/>
    <w:rsid w:val="00A016B8"/>
    <w:rsid w:val="00A016EC"/>
    <w:rsid w:val="00A01C00"/>
    <w:rsid w:val="00A01D11"/>
    <w:rsid w:val="00A01FD2"/>
    <w:rsid w:val="00A021AC"/>
    <w:rsid w:val="00A02B28"/>
    <w:rsid w:val="00A02B46"/>
    <w:rsid w:val="00A03343"/>
    <w:rsid w:val="00A03682"/>
    <w:rsid w:val="00A037F1"/>
    <w:rsid w:val="00A039F8"/>
    <w:rsid w:val="00A03C45"/>
    <w:rsid w:val="00A03DD5"/>
    <w:rsid w:val="00A03F12"/>
    <w:rsid w:val="00A040B0"/>
    <w:rsid w:val="00A04155"/>
    <w:rsid w:val="00A0445E"/>
    <w:rsid w:val="00A044B2"/>
    <w:rsid w:val="00A0464D"/>
    <w:rsid w:val="00A05136"/>
    <w:rsid w:val="00A05A7B"/>
    <w:rsid w:val="00A05BCA"/>
    <w:rsid w:val="00A05E12"/>
    <w:rsid w:val="00A05EF9"/>
    <w:rsid w:val="00A06384"/>
    <w:rsid w:val="00A06923"/>
    <w:rsid w:val="00A06D9F"/>
    <w:rsid w:val="00A0710A"/>
    <w:rsid w:val="00A07192"/>
    <w:rsid w:val="00A07511"/>
    <w:rsid w:val="00A0789F"/>
    <w:rsid w:val="00A07A01"/>
    <w:rsid w:val="00A1009F"/>
    <w:rsid w:val="00A101D2"/>
    <w:rsid w:val="00A1046F"/>
    <w:rsid w:val="00A10BAA"/>
    <w:rsid w:val="00A10C92"/>
    <w:rsid w:val="00A10E83"/>
    <w:rsid w:val="00A10EB6"/>
    <w:rsid w:val="00A10F5C"/>
    <w:rsid w:val="00A1110A"/>
    <w:rsid w:val="00A113C0"/>
    <w:rsid w:val="00A11525"/>
    <w:rsid w:val="00A11B2E"/>
    <w:rsid w:val="00A121A7"/>
    <w:rsid w:val="00A123A1"/>
    <w:rsid w:val="00A1280A"/>
    <w:rsid w:val="00A1283B"/>
    <w:rsid w:val="00A129A6"/>
    <w:rsid w:val="00A12F13"/>
    <w:rsid w:val="00A1302E"/>
    <w:rsid w:val="00A1348C"/>
    <w:rsid w:val="00A13AE9"/>
    <w:rsid w:val="00A13B51"/>
    <w:rsid w:val="00A143FA"/>
    <w:rsid w:val="00A148AA"/>
    <w:rsid w:val="00A14BB9"/>
    <w:rsid w:val="00A14CA2"/>
    <w:rsid w:val="00A153D2"/>
    <w:rsid w:val="00A155BD"/>
    <w:rsid w:val="00A15A88"/>
    <w:rsid w:val="00A16032"/>
    <w:rsid w:val="00A1646B"/>
    <w:rsid w:val="00A16745"/>
    <w:rsid w:val="00A16D73"/>
    <w:rsid w:val="00A16DCA"/>
    <w:rsid w:val="00A16F2B"/>
    <w:rsid w:val="00A1710D"/>
    <w:rsid w:val="00A17122"/>
    <w:rsid w:val="00A175C2"/>
    <w:rsid w:val="00A17654"/>
    <w:rsid w:val="00A17959"/>
    <w:rsid w:val="00A17EB6"/>
    <w:rsid w:val="00A20198"/>
    <w:rsid w:val="00A203A1"/>
    <w:rsid w:val="00A203C1"/>
    <w:rsid w:val="00A20836"/>
    <w:rsid w:val="00A20A53"/>
    <w:rsid w:val="00A20FAE"/>
    <w:rsid w:val="00A218DF"/>
    <w:rsid w:val="00A21997"/>
    <w:rsid w:val="00A219EE"/>
    <w:rsid w:val="00A21C08"/>
    <w:rsid w:val="00A2259D"/>
    <w:rsid w:val="00A2297C"/>
    <w:rsid w:val="00A22AA6"/>
    <w:rsid w:val="00A239B4"/>
    <w:rsid w:val="00A23A11"/>
    <w:rsid w:val="00A23D6D"/>
    <w:rsid w:val="00A24779"/>
    <w:rsid w:val="00A247B9"/>
    <w:rsid w:val="00A247D5"/>
    <w:rsid w:val="00A2491B"/>
    <w:rsid w:val="00A24A1F"/>
    <w:rsid w:val="00A24B82"/>
    <w:rsid w:val="00A24E9B"/>
    <w:rsid w:val="00A24F6B"/>
    <w:rsid w:val="00A2509C"/>
    <w:rsid w:val="00A25682"/>
    <w:rsid w:val="00A25771"/>
    <w:rsid w:val="00A25775"/>
    <w:rsid w:val="00A25C5D"/>
    <w:rsid w:val="00A25CFC"/>
    <w:rsid w:val="00A263EE"/>
    <w:rsid w:val="00A26630"/>
    <w:rsid w:val="00A26774"/>
    <w:rsid w:val="00A267DE"/>
    <w:rsid w:val="00A26C77"/>
    <w:rsid w:val="00A27577"/>
    <w:rsid w:val="00A276DE"/>
    <w:rsid w:val="00A27BD3"/>
    <w:rsid w:val="00A27D4D"/>
    <w:rsid w:val="00A27ECB"/>
    <w:rsid w:val="00A300A8"/>
    <w:rsid w:val="00A3024C"/>
    <w:rsid w:val="00A305A0"/>
    <w:rsid w:val="00A3064C"/>
    <w:rsid w:val="00A30B29"/>
    <w:rsid w:val="00A30EC7"/>
    <w:rsid w:val="00A30FD0"/>
    <w:rsid w:val="00A312DA"/>
    <w:rsid w:val="00A31787"/>
    <w:rsid w:val="00A31993"/>
    <w:rsid w:val="00A31C1B"/>
    <w:rsid w:val="00A31E89"/>
    <w:rsid w:val="00A32299"/>
    <w:rsid w:val="00A32482"/>
    <w:rsid w:val="00A328D4"/>
    <w:rsid w:val="00A329E2"/>
    <w:rsid w:val="00A32B00"/>
    <w:rsid w:val="00A33119"/>
    <w:rsid w:val="00A33196"/>
    <w:rsid w:val="00A337E2"/>
    <w:rsid w:val="00A33BC2"/>
    <w:rsid w:val="00A34452"/>
    <w:rsid w:val="00A346DF"/>
    <w:rsid w:val="00A347BE"/>
    <w:rsid w:val="00A34F47"/>
    <w:rsid w:val="00A34FBB"/>
    <w:rsid w:val="00A35080"/>
    <w:rsid w:val="00A35325"/>
    <w:rsid w:val="00A3533A"/>
    <w:rsid w:val="00A35A7D"/>
    <w:rsid w:val="00A35C59"/>
    <w:rsid w:val="00A35C91"/>
    <w:rsid w:val="00A35D05"/>
    <w:rsid w:val="00A36084"/>
    <w:rsid w:val="00A36198"/>
    <w:rsid w:val="00A367E8"/>
    <w:rsid w:val="00A36DB2"/>
    <w:rsid w:val="00A37657"/>
    <w:rsid w:val="00A37A19"/>
    <w:rsid w:val="00A37EB0"/>
    <w:rsid w:val="00A40423"/>
    <w:rsid w:val="00A40615"/>
    <w:rsid w:val="00A40CCA"/>
    <w:rsid w:val="00A40D3A"/>
    <w:rsid w:val="00A40DE9"/>
    <w:rsid w:val="00A40F79"/>
    <w:rsid w:val="00A41077"/>
    <w:rsid w:val="00A41113"/>
    <w:rsid w:val="00A413BF"/>
    <w:rsid w:val="00A42094"/>
    <w:rsid w:val="00A42259"/>
    <w:rsid w:val="00A426C4"/>
    <w:rsid w:val="00A427A1"/>
    <w:rsid w:val="00A42B7E"/>
    <w:rsid w:val="00A43B02"/>
    <w:rsid w:val="00A43B23"/>
    <w:rsid w:val="00A44138"/>
    <w:rsid w:val="00A44195"/>
    <w:rsid w:val="00A4499E"/>
    <w:rsid w:val="00A449D9"/>
    <w:rsid w:val="00A44E87"/>
    <w:rsid w:val="00A4514C"/>
    <w:rsid w:val="00A4517A"/>
    <w:rsid w:val="00A455C2"/>
    <w:rsid w:val="00A4602A"/>
    <w:rsid w:val="00A461E2"/>
    <w:rsid w:val="00A465B0"/>
    <w:rsid w:val="00A469E7"/>
    <w:rsid w:val="00A46ABE"/>
    <w:rsid w:val="00A46C65"/>
    <w:rsid w:val="00A47127"/>
    <w:rsid w:val="00A47690"/>
    <w:rsid w:val="00A477AD"/>
    <w:rsid w:val="00A47A3F"/>
    <w:rsid w:val="00A47ED2"/>
    <w:rsid w:val="00A50426"/>
    <w:rsid w:val="00A504F9"/>
    <w:rsid w:val="00A5082A"/>
    <w:rsid w:val="00A509CE"/>
    <w:rsid w:val="00A50A73"/>
    <w:rsid w:val="00A50BFA"/>
    <w:rsid w:val="00A50ED8"/>
    <w:rsid w:val="00A51767"/>
    <w:rsid w:val="00A51C82"/>
    <w:rsid w:val="00A51EE5"/>
    <w:rsid w:val="00A526D0"/>
    <w:rsid w:val="00A5305C"/>
    <w:rsid w:val="00A5328A"/>
    <w:rsid w:val="00A53C49"/>
    <w:rsid w:val="00A54097"/>
    <w:rsid w:val="00A546DC"/>
    <w:rsid w:val="00A5489C"/>
    <w:rsid w:val="00A54A04"/>
    <w:rsid w:val="00A54D2C"/>
    <w:rsid w:val="00A557D7"/>
    <w:rsid w:val="00A55AF9"/>
    <w:rsid w:val="00A55ECC"/>
    <w:rsid w:val="00A56146"/>
    <w:rsid w:val="00A56586"/>
    <w:rsid w:val="00A56860"/>
    <w:rsid w:val="00A5689A"/>
    <w:rsid w:val="00A56FCD"/>
    <w:rsid w:val="00A573A6"/>
    <w:rsid w:val="00A57588"/>
    <w:rsid w:val="00A57A85"/>
    <w:rsid w:val="00A57AAA"/>
    <w:rsid w:val="00A57AC3"/>
    <w:rsid w:val="00A57CA0"/>
    <w:rsid w:val="00A60149"/>
    <w:rsid w:val="00A6018C"/>
    <w:rsid w:val="00A60B26"/>
    <w:rsid w:val="00A60D07"/>
    <w:rsid w:val="00A60DC5"/>
    <w:rsid w:val="00A6104B"/>
    <w:rsid w:val="00A61215"/>
    <w:rsid w:val="00A613DE"/>
    <w:rsid w:val="00A615E6"/>
    <w:rsid w:val="00A615F5"/>
    <w:rsid w:val="00A6206A"/>
    <w:rsid w:val="00A620BB"/>
    <w:rsid w:val="00A62479"/>
    <w:rsid w:val="00A629A0"/>
    <w:rsid w:val="00A62D25"/>
    <w:rsid w:val="00A63455"/>
    <w:rsid w:val="00A63B9F"/>
    <w:rsid w:val="00A641D2"/>
    <w:rsid w:val="00A64203"/>
    <w:rsid w:val="00A64256"/>
    <w:rsid w:val="00A64437"/>
    <w:rsid w:val="00A648DD"/>
    <w:rsid w:val="00A64A4A"/>
    <w:rsid w:val="00A64D89"/>
    <w:rsid w:val="00A64E59"/>
    <w:rsid w:val="00A65126"/>
    <w:rsid w:val="00A651DE"/>
    <w:rsid w:val="00A6534A"/>
    <w:rsid w:val="00A654C4"/>
    <w:rsid w:val="00A65651"/>
    <w:rsid w:val="00A65F8F"/>
    <w:rsid w:val="00A6601A"/>
    <w:rsid w:val="00A661F1"/>
    <w:rsid w:val="00A668A3"/>
    <w:rsid w:val="00A66D9F"/>
    <w:rsid w:val="00A66FE1"/>
    <w:rsid w:val="00A67397"/>
    <w:rsid w:val="00A673AA"/>
    <w:rsid w:val="00A673FD"/>
    <w:rsid w:val="00A67882"/>
    <w:rsid w:val="00A678DB"/>
    <w:rsid w:val="00A67AD5"/>
    <w:rsid w:val="00A67EB6"/>
    <w:rsid w:val="00A70136"/>
    <w:rsid w:val="00A70937"/>
    <w:rsid w:val="00A7093E"/>
    <w:rsid w:val="00A709C5"/>
    <w:rsid w:val="00A70A6A"/>
    <w:rsid w:val="00A70AB0"/>
    <w:rsid w:val="00A70B17"/>
    <w:rsid w:val="00A71005"/>
    <w:rsid w:val="00A7108A"/>
    <w:rsid w:val="00A71320"/>
    <w:rsid w:val="00A7203B"/>
    <w:rsid w:val="00A7232B"/>
    <w:rsid w:val="00A730B9"/>
    <w:rsid w:val="00A73652"/>
    <w:rsid w:val="00A73A79"/>
    <w:rsid w:val="00A740C2"/>
    <w:rsid w:val="00A74743"/>
    <w:rsid w:val="00A74E90"/>
    <w:rsid w:val="00A751A1"/>
    <w:rsid w:val="00A7682B"/>
    <w:rsid w:val="00A7683A"/>
    <w:rsid w:val="00A768EA"/>
    <w:rsid w:val="00A76A26"/>
    <w:rsid w:val="00A76B4F"/>
    <w:rsid w:val="00A76FAF"/>
    <w:rsid w:val="00A7715B"/>
    <w:rsid w:val="00A7776D"/>
    <w:rsid w:val="00A77C6F"/>
    <w:rsid w:val="00A77FE3"/>
    <w:rsid w:val="00A80B70"/>
    <w:rsid w:val="00A80C6B"/>
    <w:rsid w:val="00A810F1"/>
    <w:rsid w:val="00A81209"/>
    <w:rsid w:val="00A817E9"/>
    <w:rsid w:val="00A818AD"/>
    <w:rsid w:val="00A81957"/>
    <w:rsid w:val="00A81F01"/>
    <w:rsid w:val="00A82BC4"/>
    <w:rsid w:val="00A831B0"/>
    <w:rsid w:val="00A83C5F"/>
    <w:rsid w:val="00A83CED"/>
    <w:rsid w:val="00A83D24"/>
    <w:rsid w:val="00A83DD3"/>
    <w:rsid w:val="00A84155"/>
    <w:rsid w:val="00A841EC"/>
    <w:rsid w:val="00A84D8C"/>
    <w:rsid w:val="00A8527F"/>
    <w:rsid w:val="00A8577A"/>
    <w:rsid w:val="00A85DF4"/>
    <w:rsid w:val="00A85F5C"/>
    <w:rsid w:val="00A8606F"/>
    <w:rsid w:val="00A860E5"/>
    <w:rsid w:val="00A86216"/>
    <w:rsid w:val="00A86277"/>
    <w:rsid w:val="00A86363"/>
    <w:rsid w:val="00A8673A"/>
    <w:rsid w:val="00A86C22"/>
    <w:rsid w:val="00A86D5C"/>
    <w:rsid w:val="00A86DA7"/>
    <w:rsid w:val="00A87093"/>
    <w:rsid w:val="00A87127"/>
    <w:rsid w:val="00A871CC"/>
    <w:rsid w:val="00A87494"/>
    <w:rsid w:val="00A87B8D"/>
    <w:rsid w:val="00A87BB4"/>
    <w:rsid w:val="00A87F4A"/>
    <w:rsid w:val="00A902FF"/>
    <w:rsid w:val="00A90799"/>
    <w:rsid w:val="00A909E4"/>
    <w:rsid w:val="00A919D8"/>
    <w:rsid w:val="00A91CF9"/>
    <w:rsid w:val="00A9216E"/>
    <w:rsid w:val="00A9217A"/>
    <w:rsid w:val="00A92AD9"/>
    <w:rsid w:val="00A92B9C"/>
    <w:rsid w:val="00A93304"/>
    <w:rsid w:val="00A93397"/>
    <w:rsid w:val="00A93693"/>
    <w:rsid w:val="00A936DA"/>
    <w:rsid w:val="00A93738"/>
    <w:rsid w:val="00A93871"/>
    <w:rsid w:val="00A93A9D"/>
    <w:rsid w:val="00A93E65"/>
    <w:rsid w:val="00A93F0F"/>
    <w:rsid w:val="00A94039"/>
    <w:rsid w:val="00A940E9"/>
    <w:rsid w:val="00A94235"/>
    <w:rsid w:val="00A94241"/>
    <w:rsid w:val="00A9461A"/>
    <w:rsid w:val="00A94C85"/>
    <w:rsid w:val="00A94D76"/>
    <w:rsid w:val="00A94FAB"/>
    <w:rsid w:val="00A9554F"/>
    <w:rsid w:val="00A95B4C"/>
    <w:rsid w:val="00A9657D"/>
    <w:rsid w:val="00A9662D"/>
    <w:rsid w:val="00A96726"/>
    <w:rsid w:val="00A96A8B"/>
    <w:rsid w:val="00A9704B"/>
    <w:rsid w:val="00A97124"/>
    <w:rsid w:val="00A97808"/>
    <w:rsid w:val="00A97DC9"/>
    <w:rsid w:val="00A97FFE"/>
    <w:rsid w:val="00AA019C"/>
    <w:rsid w:val="00AA0541"/>
    <w:rsid w:val="00AA0595"/>
    <w:rsid w:val="00AA110E"/>
    <w:rsid w:val="00AA17D6"/>
    <w:rsid w:val="00AA1A55"/>
    <w:rsid w:val="00AA1C0D"/>
    <w:rsid w:val="00AA1D3E"/>
    <w:rsid w:val="00AA29A2"/>
    <w:rsid w:val="00AA2EFC"/>
    <w:rsid w:val="00AA3676"/>
    <w:rsid w:val="00AA36E8"/>
    <w:rsid w:val="00AA3786"/>
    <w:rsid w:val="00AA3B95"/>
    <w:rsid w:val="00AA3C40"/>
    <w:rsid w:val="00AA3D2F"/>
    <w:rsid w:val="00AA3DA7"/>
    <w:rsid w:val="00AA421E"/>
    <w:rsid w:val="00AA45ED"/>
    <w:rsid w:val="00AA4613"/>
    <w:rsid w:val="00AA47D8"/>
    <w:rsid w:val="00AA4C31"/>
    <w:rsid w:val="00AA4E8C"/>
    <w:rsid w:val="00AA4EC0"/>
    <w:rsid w:val="00AA505C"/>
    <w:rsid w:val="00AA53B8"/>
    <w:rsid w:val="00AA5ED0"/>
    <w:rsid w:val="00AA5F00"/>
    <w:rsid w:val="00AA60FB"/>
    <w:rsid w:val="00AA6162"/>
    <w:rsid w:val="00AA61A0"/>
    <w:rsid w:val="00AA6677"/>
    <w:rsid w:val="00AA6DF9"/>
    <w:rsid w:val="00AA6E30"/>
    <w:rsid w:val="00AA7547"/>
    <w:rsid w:val="00AA77CD"/>
    <w:rsid w:val="00AA7AEB"/>
    <w:rsid w:val="00AA7E87"/>
    <w:rsid w:val="00AA7EFF"/>
    <w:rsid w:val="00AA7F67"/>
    <w:rsid w:val="00AB08A4"/>
    <w:rsid w:val="00AB0A08"/>
    <w:rsid w:val="00AB0AA6"/>
    <w:rsid w:val="00AB0AC1"/>
    <w:rsid w:val="00AB0E3D"/>
    <w:rsid w:val="00AB0FBB"/>
    <w:rsid w:val="00AB1152"/>
    <w:rsid w:val="00AB1518"/>
    <w:rsid w:val="00AB18C9"/>
    <w:rsid w:val="00AB1E4B"/>
    <w:rsid w:val="00AB2599"/>
    <w:rsid w:val="00AB29B6"/>
    <w:rsid w:val="00AB2B0D"/>
    <w:rsid w:val="00AB2B76"/>
    <w:rsid w:val="00AB2FD9"/>
    <w:rsid w:val="00AB3D6B"/>
    <w:rsid w:val="00AB4277"/>
    <w:rsid w:val="00AB49BB"/>
    <w:rsid w:val="00AB4BCA"/>
    <w:rsid w:val="00AB4ECB"/>
    <w:rsid w:val="00AB4F8F"/>
    <w:rsid w:val="00AB52CD"/>
    <w:rsid w:val="00AB54DA"/>
    <w:rsid w:val="00AB5A0F"/>
    <w:rsid w:val="00AB5C37"/>
    <w:rsid w:val="00AB603C"/>
    <w:rsid w:val="00AB68A9"/>
    <w:rsid w:val="00AB6BEB"/>
    <w:rsid w:val="00AB6C6B"/>
    <w:rsid w:val="00AB70C0"/>
    <w:rsid w:val="00AB70E2"/>
    <w:rsid w:val="00AB74E9"/>
    <w:rsid w:val="00AB7867"/>
    <w:rsid w:val="00AB794E"/>
    <w:rsid w:val="00AB7BD9"/>
    <w:rsid w:val="00AB7E63"/>
    <w:rsid w:val="00AC046A"/>
    <w:rsid w:val="00AC057A"/>
    <w:rsid w:val="00AC092D"/>
    <w:rsid w:val="00AC0B6E"/>
    <w:rsid w:val="00AC1164"/>
    <w:rsid w:val="00AC1330"/>
    <w:rsid w:val="00AC147F"/>
    <w:rsid w:val="00AC1513"/>
    <w:rsid w:val="00AC160A"/>
    <w:rsid w:val="00AC1DC6"/>
    <w:rsid w:val="00AC1E34"/>
    <w:rsid w:val="00AC23FA"/>
    <w:rsid w:val="00AC27BA"/>
    <w:rsid w:val="00AC28A7"/>
    <w:rsid w:val="00AC2DCF"/>
    <w:rsid w:val="00AC37A3"/>
    <w:rsid w:val="00AC380B"/>
    <w:rsid w:val="00AC395D"/>
    <w:rsid w:val="00AC3C2A"/>
    <w:rsid w:val="00AC3C2D"/>
    <w:rsid w:val="00AC3DA4"/>
    <w:rsid w:val="00AC413A"/>
    <w:rsid w:val="00AC46C3"/>
    <w:rsid w:val="00AC4CAD"/>
    <w:rsid w:val="00AC5411"/>
    <w:rsid w:val="00AC5456"/>
    <w:rsid w:val="00AC54DA"/>
    <w:rsid w:val="00AC55B7"/>
    <w:rsid w:val="00AC5645"/>
    <w:rsid w:val="00AC5730"/>
    <w:rsid w:val="00AC5981"/>
    <w:rsid w:val="00AC5BF0"/>
    <w:rsid w:val="00AC5D77"/>
    <w:rsid w:val="00AC6181"/>
    <w:rsid w:val="00AC64A5"/>
    <w:rsid w:val="00AC66BD"/>
    <w:rsid w:val="00AC676A"/>
    <w:rsid w:val="00AC692C"/>
    <w:rsid w:val="00AC7322"/>
    <w:rsid w:val="00AC7407"/>
    <w:rsid w:val="00AC75D0"/>
    <w:rsid w:val="00AC7893"/>
    <w:rsid w:val="00AC78D6"/>
    <w:rsid w:val="00AC78F0"/>
    <w:rsid w:val="00AC7ED5"/>
    <w:rsid w:val="00AD02D6"/>
    <w:rsid w:val="00AD082A"/>
    <w:rsid w:val="00AD0C43"/>
    <w:rsid w:val="00AD159A"/>
    <w:rsid w:val="00AD1CC4"/>
    <w:rsid w:val="00AD2125"/>
    <w:rsid w:val="00AD2583"/>
    <w:rsid w:val="00AD28CC"/>
    <w:rsid w:val="00AD29CA"/>
    <w:rsid w:val="00AD2A15"/>
    <w:rsid w:val="00AD2AFB"/>
    <w:rsid w:val="00AD2B74"/>
    <w:rsid w:val="00AD2BB0"/>
    <w:rsid w:val="00AD3218"/>
    <w:rsid w:val="00AD339F"/>
    <w:rsid w:val="00AD34BF"/>
    <w:rsid w:val="00AD3A17"/>
    <w:rsid w:val="00AD4007"/>
    <w:rsid w:val="00AD405F"/>
    <w:rsid w:val="00AD455E"/>
    <w:rsid w:val="00AD4BBE"/>
    <w:rsid w:val="00AD4D31"/>
    <w:rsid w:val="00AD53E5"/>
    <w:rsid w:val="00AD5B91"/>
    <w:rsid w:val="00AD5D86"/>
    <w:rsid w:val="00AD6194"/>
    <w:rsid w:val="00AD61D0"/>
    <w:rsid w:val="00AD61D5"/>
    <w:rsid w:val="00AD623E"/>
    <w:rsid w:val="00AD635D"/>
    <w:rsid w:val="00AD652A"/>
    <w:rsid w:val="00AD65F5"/>
    <w:rsid w:val="00AD69AB"/>
    <w:rsid w:val="00AD6D9F"/>
    <w:rsid w:val="00AD6E40"/>
    <w:rsid w:val="00AD7434"/>
    <w:rsid w:val="00AD778A"/>
    <w:rsid w:val="00AD7BB8"/>
    <w:rsid w:val="00AE03EB"/>
    <w:rsid w:val="00AE0562"/>
    <w:rsid w:val="00AE09CB"/>
    <w:rsid w:val="00AE09E4"/>
    <w:rsid w:val="00AE0D9B"/>
    <w:rsid w:val="00AE0DD5"/>
    <w:rsid w:val="00AE0FA0"/>
    <w:rsid w:val="00AE1C0C"/>
    <w:rsid w:val="00AE1D2B"/>
    <w:rsid w:val="00AE24B6"/>
    <w:rsid w:val="00AE2506"/>
    <w:rsid w:val="00AE2F19"/>
    <w:rsid w:val="00AE30DE"/>
    <w:rsid w:val="00AE3443"/>
    <w:rsid w:val="00AE373E"/>
    <w:rsid w:val="00AE3BA2"/>
    <w:rsid w:val="00AE3C7B"/>
    <w:rsid w:val="00AE4008"/>
    <w:rsid w:val="00AE45F6"/>
    <w:rsid w:val="00AE4D9D"/>
    <w:rsid w:val="00AE503B"/>
    <w:rsid w:val="00AE5071"/>
    <w:rsid w:val="00AE53F4"/>
    <w:rsid w:val="00AE5ABA"/>
    <w:rsid w:val="00AE5CE4"/>
    <w:rsid w:val="00AE7526"/>
    <w:rsid w:val="00AE758D"/>
    <w:rsid w:val="00AF02A1"/>
    <w:rsid w:val="00AF0364"/>
    <w:rsid w:val="00AF08AB"/>
    <w:rsid w:val="00AF0E59"/>
    <w:rsid w:val="00AF1083"/>
    <w:rsid w:val="00AF135A"/>
    <w:rsid w:val="00AF1416"/>
    <w:rsid w:val="00AF1B05"/>
    <w:rsid w:val="00AF1DA5"/>
    <w:rsid w:val="00AF1DC0"/>
    <w:rsid w:val="00AF26B4"/>
    <w:rsid w:val="00AF2885"/>
    <w:rsid w:val="00AF299D"/>
    <w:rsid w:val="00AF2A25"/>
    <w:rsid w:val="00AF2D3A"/>
    <w:rsid w:val="00AF314C"/>
    <w:rsid w:val="00AF3231"/>
    <w:rsid w:val="00AF330F"/>
    <w:rsid w:val="00AF38B9"/>
    <w:rsid w:val="00AF44E3"/>
    <w:rsid w:val="00AF454E"/>
    <w:rsid w:val="00AF461B"/>
    <w:rsid w:val="00AF4B09"/>
    <w:rsid w:val="00AF5266"/>
    <w:rsid w:val="00AF5542"/>
    <w:rsid w:val="00AF5B84"/>
    <w:rsid w:val="00AF5C98"/>
    <w:rsid w:val="00AF5EAA"/>
    <w:rsid w:val="00AF5EC3"/>
    <w:rsid w:val="00AF6273"/>
    <w:rsid w:val="00AF6332"/>
    <w:rsid w:val="00AF643E"/>
    <w:rsid w:val="00AF6512"/>
    <w:rsid w:val="00AF6846"/>
    <w:rsid w:val="00AF684F"/>
    <w:rsid w:val="00AF6D1B"/>
    <w:rsid w:val="00AF6E85"/>
    <w:rsid w:val="00AF6F2A"/>
    <w:rsid w:val="00AF6FD4"/>
    <w:rsid w:val="00AF71F8"/>
    <w:rsid w:val="00AF7638"/>
    <w:rsid w:val="00AF7A08"/>
    <w:rsid w:val="00AF7BA6"/>
    <w:rsid w:val="00B000CE"/>
    <w:rsid w:val="00B00585"/>
    <w:rsid w:val="00B00784"/>
    <w:rsid w:val="00B0113B"/>
    <w:rsid w:val="00B015C8"/>
    <w:rsid w:val="00B0163A"/>
    <w:rsid w:val="00B01D24"/>
    <w:rsid w:val="00B020E7"/>
    <w:rsid w:val="00B0211F"/>
    <w:rsid w:val="00B022A8"/>
    <w:rsid w:val="00B02745"/>
    <w:rsid w:val="00B02A78"/>
    <w:rsid w:val="00B02C94"/>
    <w:rsid w:val="00B03B58"/>
    <w:rsid w:val="00B04073"/>
    <w:rsid w:val="00B04907"/>
    <w:rsid w:val="00B0517F"/>
    <w:rsid w:val="00B0551A"/>
    <w:rsid w:val="00B05A23"/>
    <w:rsid w:val="00B05B92"/>
    <w:rsid w:val="00B05ED9"/>
    <w:rsid w:val="00B064C8"/>
    <w:rsid w:val="00B0652F"/>
    <w:rsid w:val="00B0688A"/>
    <w:rsid w:val="00B06B74"/>
    <w:rsid w:val="00B07102"/>
    <w:rsid w:val="00B07408"/>
    <w:rsid w:val="00B07698"/>
    <w:rsid w:val="00B07771"/>
    <w:rsid w:val="00B07AB3"/>
    <w:rsid w:val="00B07C89"/>
    <w:rsid w:val="00B07F2F"/>
    <w:rsid w:val="00B10192"/>
    <w:rsid w:val="00B10274"/>
    <w:rsid w:val="00B10632"/>
    <w:rsid w:val="00B107AC"/>
    <w:rsid w:val="00B10E4C"/>
    <w:rsid w:val="00B10E7C"/>
    <w:rsid w:val="00B1138B"/>
    <w:rsid w:val="00B113BD"/>
    <w:rsid w:val="00B113EE"/>
    <w:rsid w:val="00B1194E"/>
    <w:rsid w:val="00B119D2"/>
    <w:rsid w:val="00B11FBA"/>
    <w:rsid w:val="00B12253"/>
    <w:rsid w:val="00B12A56"/>
    <w:rsid w:val="00B12B4F"/>
    <w:rsid w:val="00B12C65"/>
    <w:rsid w:val="00B13030"/>
    <w:rsid w:val="00B1383B"/>
    <w:rsid w:val="00B13B2F"/>
    <w:rsid w:val="00B142A1"/>
    <w:rsid w:val="00B1474F"/>
    <w:rsid w:val="00B1525F"/>
    <w:rsid w:val="00B1556B"/>
    <w:rsid w:val="00B15C1D"/>
    <w:rsid w:val="00B167D7"/>
    <w:rsid w:val="00B16BD1"/>
    <w:rsid w:val="00B16D53"/>
    <w:rsid w:val="00B16E75"/>
    <w:rsid w:val="00B17157"/>
    <w:rsid w:val="00B172FE"/>
    <w:rsid w:val="00B1767E"/>
    <w:rsid w:val="00B17B29"/>
    <w:rsid w:val="00B17B87"/>
    <w:rsid w:val="00B17F93"/>
    <w:rsid w:val="00B2012F"/>
    <w:rsid w:val="00B204D9"/>
    <w:rsid w:val="00B20828"/>
    <w:rsid w:val="00B209A5"/>
    <w:rsid w:val="00B20DB1"/>
    <w:rsid w:val="00B2164F"/>
    <w:rsid w:val="00B219D5"/>
    <w:rsid w:val="00B21E1D"/>
    <w:rsid w:val="00B22009"/>
    <w:rsid w:val="00B2279D"/>
    <w:rsid w:val="00B2280C"/>
    <w:rsid w:val="00B22D81"/>
    <w:rsid w:val="00B22D94"/>
    <w:rsid w:val="00B233C6"/>
    <w:rsid w:val="00B23C5D"/>
    <w:rsid w:val="00B23EEF"/>
    <w:rsid w:val="00B2420F"/>
    <w:rsid w:val="00B247C3"/>
    <w:rsid w:val="00B24803"/>
    <w:rsid w:val="00B249EA"/>
    <w:rsid w:val="00B24F6D"/>
    <w:rsid w:val="00B2530E"/>
    <w:rsid w:val="00B25366"/>
    <w:rsid w:val="00B25526"/>
    <w:rsid w:val="00B257D2"/>
    <w:rsid w:val="00B2591E"/>
    <w:rsid w:val="00B2627F"/>
    <w:rsid w:val="00B26938"/>
    <w:rsid w:val="00B26B0C"/>
    <w:rsid w:val="00B26BC8"/>
    <w:rsid w:val="00B26CE0"/>
    <w:rsid w:val="00B26D5B"/>
    <w:rsid w:val="00B26D76"/>
    <w:rsid w:val="00B26F44"/>
    <w:rsid w:val="00B26FE3"/>
    <w:rsid w:val="00B27478"/>
    <w:rsid w:val="00B274F7"/>
    <w:rsid w:val="00B275C8"/>
    <w:rsid w:val="00B2772B"/>
    <w:rsid w:val="00B27887"/>
    <w:rsid w:val="00B27CFE"/>
    <w:rsid w:val="00B27D38"/>
    <w:rsid w:val="00B300F7"/>
    <w:rsid w:val="00B30592"/>
    <w:rsid w:val="00B30595"/>
    <w:rsid w:val="00B30674"/>
    <w:rsid w:val="00B307FF"/>
    <w:rsid w:val="00B30D5F"/>
    <w:rsid w:val="00B30DFF"/>
    <w:rsid w:val="00B31475"/>
    <w:rsid w:val="00B315BD"/>
    <w:rsid w:val="00B31927"/>
    <w:rsid w:val="00B32655"/>
    <w:rsid w:val="00B32AE3"/>
    <w:rsid w:val="00B32B67"/>
    <w:rsid w:val="00B32B9C"/>
    <w:rsid w:val="00B32D19"/>
    <w:rsid w:val="00B33811"/>
    <w:rsid w:val="00B345C9"/>
    <w:rsid w:val="00B3465B"/>
    <w:rsid w:val="00B34AA6"/>
    <w:rsid w:val="00B350B8"/>
    <w:rsid w:val="00B3535C"/>
    <w:rsid w:val="00B3568E"/>
    <w:rsid w:val="00B3591A"/>
    <w:rsid w:val="00B36116"/>
    <w:rsid w:val="00B362E1"/>
    <w:rsid w:val="00B36DD8"/>
    <w:rsid w:val="00B3727D"/>
    <w:rsid w:val="00B37424"/>
    <w:rsid w:val="00B376CB"/>
    <w:rsid w:val="00B37D5F"/>
    <w:rsid w:val="00B4055D"/>
    <w:rsid w:val="00B407FE"/>
    <w:rsid w:val="00B40B82"/>
    <w:rsid w:val="00B40DF0"/>
    <w:rsid w:val="00B40E89"/>
    <w:rsid w:val="00B40EDA"/>
    <w:rsid w:val="00B412BB"/>
    <w:rsid w:val="00B413F3"/>
    <w:rsid w:val="00B414A7"/>
    <w:rsid w:val="00B4186C"/>
    <w:rsid w:val="00B41A06"/>
    <w:rsid w:val="00B41BF1"/>
    <w:rsid w:val="00B41DFB"/>
    <w:rsid w:val="00B4278A"/>
    <w:rsid w:val="00B42C49"/>
    <w:rsid w:val="00B42CF7"/>
    <w:rsid w:val="00B42D38"/>
    <w:rsid w:val="00B42DDD"/>
    <w:rsid w:val="00B42F46"/>
    <w:rsid w:val="00B43195"/>
    <w:rsid w:val="00B43BD0"/>
    <w:rsid w:val="00B44163"/>
    <w:rsid w:val="00B441B5"/>
    <w:rsid w:val="00B447A2"/>
    <w:rsid w:val="00B4497C"/>
    <w:rsid w:val="00B44A18"/>
    <w:rsid w:val="00B44A2A"/>
    <w:rsid w:val="00B45244"/>
    <w:rsid w:val="00B45546"/>
    <w:rsid w:val="00B455E1"/>
    <w:rsid w:val="00B45C32"/>
    <w:rsid w:val="00B46279"/>
    <w:rsid w:val="00B462CE"/>
    <w:rsid w:val="00B467BA"/>
    <w:rsid w:val="00B46CAF"/>
    <w:rsid w:val="00B472B4"/>
    <w:rsid w:val="00B47369"/>
    <w:rsid w:val="00B473B8"/>
    <w:rsid w:val="00B476D9"/>
    <w:rsid w:val="00B4786F"/>
    <w:rsid w:val="00B50022"/>
    <w:rsid w:val="00B5048B"/>
    <w:rsid w:val="00B505E7"/>
    <w:rsid w:val="00B507C3"/>
    <w:rsid w:val="00B507F0"/>
    <w:rsid w:val="00B508D0"/>
    <w:rsid w:val="00B50A09"/>
    <w:rsid w:val="00B50A3C"/>
    <w:rsid w:val="00B50B12"/>
    <w:rsid w:val="00B51098"/>
    <w:rsid w:val="00B51272"/>
    <w:rsid w:val="00B512A8"/>
    <w:rsid w:val="00B514EB"/>
    <w:rsid w:val="00B51603"/>
    <w:rsid w:val="00B51815"/>
    <w:rsid w:val="00B51AC3"/>
    <w:rsid w:val="00B52195"/>
    <w:rsid w:val="00B524BF"/>
    <w:rsid w:val="00B52514"/>
    <w:rsid w:val="00B5269F"/>
    <w:rsid w:val="00B5280D"/>
    <w:rsid w:val="00B52ACE"/>
    <w:rsid w:val="00B52BDD"/>
    <w:rsid w:val="00B52CE7"/>
    <w:rsid w:val="00B52FB0"/>
    <w:rsid w:val="00B53042"/>
    <w:rsid w:val="00B532A2"/>
    <w:rsid w:val="00B53864"/>
    <w:rsid w:val="00B5397B"/>
    <w:rsid w:val="00B53FD1"/>
    <w:rsid w:val="00B54523"/>
    <w:rsid w:val="00B54730"/>
    <w:rsid w:val="00B54B11"/>
    <w:rsid w:val="00B54CF2"/>
    <w:rsid w:val="00B55457"/>
    <w:rsid w:val="00B55954"/>
    <w:rsid w:val="00B559E8"/>
    <w:rsid w:val="00B5614F"/>
    <w:rsid w:val="00B564B1"/>
    <w:rsid w:val="00B56C12"/>
    <w:rsid w:val="00B56E04"/>
    <w:rsid w:val="00B57277"/>
    <w:rsid w:val="00B57425"/>
    <w:rsid w:val="00B57600"/>
    <w:rsid w:val="00B578A4"/>
    <w:rsid w:val="00B57A51"/>
    <w:rsid w:val="00B601CC"/>
    <w:rsid w:val="00B604B2"/>
    <w:rsid w:val="00B60508"/>
    <w:rsid w:val="00B605DB"/>
    <w:rsid w:val="00B6078B"/>
    <w:rsid w:val="00B60A31"/>
    <w:rsid w:val="00B60B18"/>
    <w:rsid w:val="00B61401"/>
    <w:rsid w:val="00B61508"/>
    <w:rsid w:val="00B615E9"/>
    <w:rsid w:val="00B615ED"/>
    <w:rsid w:val="00B618F1"/>
    <w:rsid w:val="00B61C18"/>
    <w:rsid w:val="00B62A18"/>
    <w:rsid w:val="00B62AC1"/>
    <w:rsid w:val="00B62CE5"/>
    <w:rsid w:val="00B63087"/>
    <w:rsid w:val="00B6318C"/>
    <w:rsid w:val="00B631F2"/>
    <w:rsid w:val="00B63424"/>
    <w:rsid w:val="00B63459"/>
    <w:rsid w:val="00B635C1"/>
    <w:rsid w:val="00B63823"/>
    <w:rsid w:val="00B639C3"/>
    <w:rsid w:val="00B63AB5"/>
    <w:rsid w:val="00B63D87"/>
    <w:rsid w:val="00B645DF"/>
    <w:rsid w:val="00B64A85"/>
    <w:rsid w:val="00B64BDA"/>
    <w:rsid w:val="00B64E5B"/>
    <w:rsid w:val="00B65160"/>
    <w:rsid w:val="00B657C4"/>
    <w:rsid w:val="00B65BAE"/>
    <w:rsid w:val="00B65CBB"/>
    <w:rsid w:val="00B65D7F"/>
    <w:rsid w:val="00B66086"/>
    <w:rsid w:val="00B6617A"/>
    <w:rsid w:val="00B66234"/>
    <w:rsid w:val="00B662A1"/>
    <w:rsid w:val="00B66657"/>
    <w:rsid w:val="00B66BC1"/>
    <w:rsid w:val="00B66D7D"/>
    <w:rsid w:val="00B67478"/>
    <w:rsid w:val="00B6797B"/>
    <w:rsid w:val="00B67A9B"/>
    <w:rsid w:val="00B67E80"/>
    <w:rsid w:val="00B70033"/>
    <w:rsid w:val="00B707F1"/>
    <w:rsid w:val="00B70B9B"/>
    <w:rsid w:val="00B70CFD"/>
    <w:rsid w:val="00B70D07"/>
    <w:rsid w:val="00B70EF4"/>
    <w:rsid w:val="00B714DF"/>
    <w:rsid w:val="00B7156B"/>
    <w:rsid w:val="00B7160A"/>
    <w:rsid w:val="00B71668"/>
    <w:rsid w:val="00B71794"/>
    <w:rsid w:val="00B7187E"/>
    <w:rsid w:val="00B718CC"/>
    <w:rsid w:val="00B71AD3"/>
    <w:rsid w:val="00B71B05"/>
    <w:rsid w:val="00B71DDC"/>
    <w:rsid w:val="00B720A7"/>
    <w:rsid w:val="00B722A2"/>
    <w:rsid w:val="00B7241E"/>
    <w:rsid w:val="00B7281C"/>
    <w:rsid w:val="00B72A70"/>
    <w:rsid w:val="00B72E8C"/>
    <w:rsid w:val="00B731CF"/>
    <w:rsid w:val="00B735CA"/>
    <w:rsid w:val="00B7383B"/>
    <w:rsid w:val="00B73B08"/>
    <w:rsid w:val="00B73B29"/>
    <w:rsid w:val="00B73B52"/>
    <w:rsid w:val="00B73B84"/>
    <w:rsid w:val="00B73C86"/>
    <w:rsid w:val="00B73DCF"/>
    <w:rsid w:val="00B73DFA"/>
    <w:rsid w:val="00B73EEA"/>
    <w:rsid w:val="00B73FB0"/>
    <w:rsid w:val="00B74149"/>
    <w:rsid w:val="00B74523"/>
    <w:rsid w:val="00B74D0E"/>
    <w:rsid w:val="00B7541F"/>
    <w:rsid w:val="00B7568A"/>
    <w:rsid w:val="00B75A0C"/>
    <w:rsid w:val="00B760B4"/>
    <w:rsid w:val="00B761CB"/>
    <w:rsid w:val="00B7622A"/>
    <w:rsid w:val="00B76775"/>
    <w:rsid w:val="00B76A06"/>
    <w:rsid w:val="00B76B26"/>
    <w:rsid w:val="00B77AF8"/>
    <w:rsid w:val="00B77F87"/>
    <w:rsid w:val="00B80165"/>
    <w:rsid w:val="00B8071F"/>
    <w:rsid w:val="00B808AB"/>
    <w:rsid w:val="00B809DC"/>
    <w:rsid w:val="00B80CFF"/>
    <w:rsid w:val="00B80F78"/>
    <w:rsid w:val="00B8104A"/>
    <w:rsid w:val="00B81227"/>
    <w:rsid w:val="00B8181D"/>
    <w:rsid w:val="00B81869"/>
    <w:rsid w:val="00B81D9C"/>
    <w:rsid w:val="00B820A8"/>
    <w:rsid w:val="00B826D7"/>
    <w:rsid w:val="00B82B83"/>
    <w:rsid w:val="00B82BC3"/>
    <w:rsid w:val="00B82DB8"/>
    <w:rsid w:val="00B8339A"/>
    <w:rsid w:val="00B835D7"/>
    <w:rsid w:val="00B83720"/>
    <w:rsid w:val="00B8375A"/>
    <w:rsid w:val="00B83A43"/>
    <w:rsid w:val="00B83E13"/>
    <w:rsid w:val="00B83E8B"/>
    <w:rsid w:val="00B83F07"/>
    <w:rsid w:val="00B83F38"/>
    <w:rsid w:val="00B84430"/>
    <w:rsid w:val="00B8458E"/>
    <w:rsid w:val="00B845FB"/>
    <w:rsid w:val="00B84D79"/>
    <w:rsid w:val="00B84EB4"/>
    <w:rsid w:val="00B84FB8"/>
    <w:rsid w:val="00B85A6E"/>
    <w:rsid w:val="00B85DCE"/>
    <w:rsid w:val="00B86027"/>
    <w:rsid w:val="00B86612"/>
    <w:rsid w:val="00B86724"/>
    <w:rsid w:val="00B867EE"/>
    <w:rsid w:val="00B867F8"/>
    <w:rsid w:val="00B869AD"/>
    <w:rsid w:val="00B86B54"/>
    <w:rsid w:val="00B871DD"/>
    <w:rsid w:val="00B8732F"/>
    <w:rsid w:val="00B874D5"/>
    <w:rsid w:val="00B8752D"/>
    <w:rsid w:val="00B87871"/>
    <w:rsid w:val="00B8788D"/>
    <w:rsid w:val="00B87D01"/>
    <w:rsid w:val="00B903C9"/>
    <w:rsid w:val="00B9045A"/>
    <w:rsid w:val="00B9062C"/>
    <w:rsid w:val="00B90667"/>
    <w:rsid w:val="00B90A81"/>
    <w:rsid w:val="00B90C27"/>
    <w:rsid w:val="00B90CC8"/>
    <w:rsid w:val="00B90EDE"/>
    <w:rsid w:val="00B9123F"/>
    <w:rsid w:val="00B918D2"/>
    <w:rsid w:val="00B918D5"/>
    <w:rsid w:val="00B91980"/>
    <w:rsid w:val="00B919BC"/>
    <w:rsid w:val="00B91C7D"/>
    <w:rsid w:val="00B91EEE"/>
    <w:rsid w:val="00B92585"/>
    <w:rsid w:val="00B92A72"/>
    <w:rsid w:val="00B92B05"/>
    <w:rsid w:val="00B92CE4"/>
    <w:rsid w:val="00B9302A"/>
    <w:rsid w:val="00B93188"/>
    <w:rsid w:val="00B938EF"/>
    <w:rsid w:val="00B93A2D"/>
    <w:rsid w:val="00B940D2"/>
    <w:rsid w:val="00B94138"/>
    <w:rsid w:val="00B942B0"/>
    <w:rsid w:val="00B943DE"/>
    <w:rsid w:val="00B944E0"/>
    <w:rsid w:val="00B945F0"/>
    <w:rsid w:val="00B955E3"/>
    <w:rsid w:val="00B9568C"/>
    <w:rsid w:val="00B956C8"/>
    <w:rsid w:val="00B95847"/>
    <w:rsid w:val="00B96E9F"/>
    <w:rsid w:val="00B96FB9"/>
    <w:rsid w:val="00B9711B"/>
    <w:rsid w:val="00B97422"/>
    <w:rsid w:val="00BA0502"/>
    <w:rsid w:val="00BA06E3"/>
    <w:rsid w:val="00BA0A4C"/>
    <w:rsid w:val="00BA0A9F"/>
    <w:rsid w:val="00BA0AB3"/>
    <w:rsid w:val="00BA0DD8"/>
    <w:rsid w:val="00BA1C35"/>
    <w:rsid w:val="00BA27A3"/>
    <w:rsid w:val="00BA2999"/>
    <w:rsid w:val="00BA29FC"/>
    <w:rsid w:val="00BA2C72"/>
    <w:rsid w:val="00BA30D4"/>
    <w:rsid w:val="00BA342D"/>
    <w:rsid w:val="00BA34D0"/>
    <w:rsid w:val="00BA3519"/>
    <w:rsid w:val="00BA36C1"/>
    <w:rsid w:val="00BA39C8"/>
    <w:rsid w:val="00BA3CF7"/>
    <w:rsid w:val="00BA42D8"/>
    <w:rsid w:val="00BA44F5"/>
    <w:rsid w:val="00BA4921"/>
    <w:rsid w:val="00BA49F5"/>
    <w:rsid w:val="00BA4D19"/>
    <w:rsid w:val="00BA52EF"/>
    <w:rsid w:val="00BA53ED"/>
    <w:rsid w:val="00BA6012"/>
    <w:rsid w:val="00BA6434"/>
    <w:rsid w:val="00BA6629"/>
    <w:rsid w:val="00BA693A"/>
    <w:rsid w:val="00BA6AFA"/>
    <w:rsid w:val="00BA71BB"/>
    <w:rsid w:val="00BA71E2"/>
    <w:rsid w:val="00BA7279"/>
    <w:rsid w:val="00BA76BB"/>
    <w:rsid w:val="00BA7AEC"/>
    <w:rsid w:val="00BA7EFB"/>
    <w:rsid w:val="00BB010F"/>
    <w:rsid w:val="00BB038C"/>
    <w:rsid w:val="00BB0422"/>
    <w:rsid w:val="00BB04A2"/>
    <w:rsid w:val="00BB05E3"/>
    <w:rsid w:val="00BB0C26"/>
    <w:rsid w:val="00BB184F"/>
    <w:rsid w:val="00BB197D"/>
    <w:rsid w:val="00BB199B"/>
    <w:rsid w:val="00BB1F9C"/>
    <w:rsid w:val="00BB2263"/>
    <w:rsid w:val="00BB22BA"/>
    <w:rsid w:val="00BB230C"/>
    <w:rsid w:val="00BB234F"/>
    <w:rsid w:val="00BB24FE"/>
    <w:rsid w:val="00BB25A3"/>
    <w:rsid w:val="00BB2809"/>
    <w:rsid w:val="00BB2973"/>
    <w:rsid w:val="00BB2B66"/>
    <w:rsid w:val="00BB2CAB"/>
    <w:rsid w:val="00BB30FC"/>
    <w:rsid w:val="00BB3230"/>
    <w:rsid w:val="00BB32C0"/>
    <w:rsid w:val="00BB349B"/>
    <w:rsid w:val="00BB38E1"/>
    <w:rsid w:val="00BB3B8A"/>
    <w:rsid w:val="00BB3C34"/>
    <w:rsid w:val="00BB411F"/>
    <w:rsid w:val="00BB4640"/>
    <w:rsid w:val="00BB478C"/>
    <w:rsid w:val="00BB4903"/>
    <w:rsid w:val="00BB4943"/>
    <w:rsid w:val="00BB4CC7"/>
    <w:rsid w:val="00BB5498"/>
    <w:rsid w:val="00BB55FF"/>
    <w:rsid w:val="00BB5737"/>
    <w:rsid w:val="00BB5829"/>
    <w:rsid w:val="00BB5ABA"/>
    <w:rsid w:val="00BB632D"/>
    <w:rsid w:val="00BB6717"/>
    <w:rsid w:val="00BB6819"/>
    <w:rsid w:val="00BB6FDA"/>
    <w:rsid w:val="00BB7556"/>
    <w:rsid w:val="00BB7572"/>
    <w:rsid w:val="00BB7799"/>
    <w:rsid w:val="00BB7840"/>
    <w:rsid w:val="00BC0226"/>
    <w:rsid w:val="00BC0473"/>
    <w:rsid w:val="00BC04F5"/>
    <w:rsid w:val="00BC0769"/>
    <w:rsid w:val="00BC0C4B"/>
    <w:rsid w:val="00BC0D6C"/>
    <w:rsid w:val="00BC143C"/>
    <w:rsid w:val="00BC218C"/>
    <w:rsid w:val="00BC21BB"/>
    <w:rsid w:val="00BC22DE"/>
    <w:rsid w:val="00BC2465"/>
    <w:rsid w:val="00BC2648"/>
    <w:rsid w:val="00BC29F5"/>
    <w:rsid w:val="00BC2A66"/>
    <w:rsid w:val="00BC2FDD"/>
    <w:rsid w:val="00BC3122"/>
    <w:rsid w:val="00BC36B8"/>
    <w:rsid w:val="00BC3B8D"/>
    <w:rsid w:val="00BC3F2A"/>
    <w:rsid w:val="00BC463E"/>
    <w:rsid w:val="00BC4646"/>
    <w:rsid w:val="00BC4969"/>
    <w:rsid w:val="00BC4EE1"/>
    <w:rsid w:val="00BC549E"/>
    <w:rsid w:val="00BC56AF"/>
    <w:rsid w:val="00BC56F3"/>
    <w:rsid w:val="00BC5AD9"/>
    <w:rsid w:val="00BC6535"/>
    <w:rsid w:val="00BC68FD"/>
    <w:rsid w:val="00BC709A"/>
    <w:rsid w:val="00BC75BF"/>
    <w:rsid w:val="00BC7999"/>
    <w:rsid w:val="00BC7A47"/>
    <w:rsid w:val="00BD004F"/>
    <w:rsid w:val="00BD00C5"/>
    <w:rsid w:val="00BD0489"/>
    <w:rsid w:val="00BD0D23"/>
    <w:rsid w:val="00BD0DEF"/>
    <w:rsid w:val="00BD0E8D"/>
    <w:rsid w:val="00BD12C9"/>
    <w:rsid w:val="00BD17FF"/>
    <w:rsid w:val="00BD18BF"/>
    <w:rsid w:val="00BD19A1"/>
    <w:rsid w:val="00BD1AC8"/>
    <w:rsid w:val="00BD20CC"/>
    <w:rsid w:val="00BD2193"/>
    <w:rsid w:val="00BD2504"/>
    <w:rsid w:val="00BD2516"/>
    <w:rsid w:val="00BD26FE"/>
    <w:rsid w:val="00BD290B"/>
    <w:rsid w:val="00BD2A55"/>
    <w:rsid w:val="00BD2C51"/>
    <w:rsid w:val="00BD2F17"/>
    <w:rsid w:val="00BD2F2C"/>
    <w:rsid w:val="00BD31B8"/>
    <w:rsid w:val="00BD31CB"/>
    <w:rsid w:val="00BD3369"/>
    <w:rsid w:val="00BD361B"/>
    <w:rsid w:val="00BD3961"/>
    <w:rsid w:val="00BD3A81"/>
    <w:rsid w:val="00BD42B3"/>
    <w:rsid w:val="00BD4410"/>
    <w:rsid w:val="00BD468F"/>
    <w:rsid w:val="00BD4938"/>
    <w:rsid w:val="00BD4B2D"/>
    <w:rsid w:val="00BD4E25"/>
    <w:rsid w:val="00BD4E74"/>
    <w:rsid w:val="00BD502C"/>
    <w:rsid w:val="00BD5083"/>
    <w:rsid w:val="00BD50FC"/>
    <w:rsid w:val="00BD5DF6"/>
    <w:rsid w:val="00BD65F2"/>
    <w:rsid w:val="00BD6652"/>
    <w:rsid w:val="00BD6695"/>
    <w:rsid w:val="00BD691C"/>
    <w:rsid w:val="00BD6B64"/>
    <w:rsid w:val="00BD6FE2"/>
    <w:rsid w:val="00BD7504"/>
    <w:rsid w:val="00BD7737"/>
    <w:rsid w:val="00BD77F8"/>
    <w:rsid w:val="00BD7807"/>
    <w:rsid w:val="00BD7D0F"/>
    <w:rsid w:val="00BD7DF5"/>
    <w:rsid w:val="00BE0132"/>
    <w:rsid w:val="00BE0E84"/>
    <w:rsid w:val="00BE1449"/>
    <w:rsid w:val="00BE1A45"/>
    <w:rsid w:val="00BE1BF8"/>
    <w:rsid w:val="00BE1CAE"/>
    <w:rsid w:val="00BE2255"/>
    <w:rsid w:val="00BE2A62"/>
    <w:rsid w:val="00BE2BD1"/>
    <w:rsid w:val="00BE2CE1"/>
    <w:rsid w:val="00BE2EC1"/>
    <w:rsid w:val="00BE3153"/>
    <w:rsid w:val="00BE3163"/>
    <w:rsid w:val="00BE3442"/>
    <w:rsid w:val="00BE38EB"/>
    <w:rsid w:val="00BE3BED"/>
    <w:rsid w:val="00BE3C59"/>
    <w:rsid w:val="00BE3C5D"/>
    <w:rsid w:val="00BE3C65"/>
    <w:rsid w:val="00BE3D88"/>
    <w:rsid w:val="00BE3DAE"/>
    <w:rsid w:val="00BE4201"/>
    <w:rsid w:val="00BE4238"/>
    <w:rsid w:val="00BE474F"/>
    <w:rsid w:val="00BE480F"/>
    <w:rsid w:val="00BE4BFA"/>
    <w:rsid w:val="00BE4C30"/>
    <w:rsid w:val="00BE4FD0"/>
    <w:rsid w:val="00BE5265"/>
    <w:rsid w:val="00BE56A9"/>
    <w:rsid w:val="00BE5719"/>
    <w:rsid w:val="00BE5CF6"/>
    <w:rsid w:val="00BE6494"/>
    <w:rsid w:val="00BE67F3"/>
    <w:rsid w:val="00BE6838"/>
    <w:rsid w:val="00BE6B12"/>
    <w:rsid w:val="00BE7078"/>
    <w:rsid w:val="00BE70C4"/>
    <w:rsid w:val="00BE7235"/>
    <w:rsid w:val="00BE754E"/>
    <w:rsid w:val="00BE7DAE"/>
    <w:rsid w:val="00BE7F80"/>
    <w:rsid w:val="00BF01D9"/>
    <w:rsid w:val="00BF0D68"/>
    <w:rsid w:val="00BF0FA8"/>
    <w:rsid w:val="00BF114F"/>
    <w:rsid w:val="00BF1B5D"/>
    <w:rsid w:val="00BF1B6C"/>
    <w:rsid w:val="00BF2090"/>
    <w:rsid w:val="00BF2450"/>
    <w:rsid w:val="00BF2B79"/>
    <w:rsid w:val="00BF2CE6"/>
    <w:rsid w:val="00BF2D12"/>
    <w:rsid w:val="00BF310F"/>
    <w:rsid w:val="00BF3525"/>
    <w:rsid w:val="00BF358E"/>
    <w:rsid w:val="00BF368D"/>
    <w:rsid w:val="00BF36F2"/>
    <w:rsid w:val="00BF38F0"/>
    <w:rsid w:val="00BF3F1E"/>
    <w:rsid w:val="00BF4753"/>
    <w:rsid w:val="00BF477C"/>
    <w:rsid w:val="00BF4830"/>
    <w:rsid w:val="00BF4AC4"/>
    <w:rsid w:val="00BF4D60"/>
    <w:rsid w:val="00BF4FB2"/>
    <w:rsid w:val="00BF502F"/>
    <w:rsid w:val="00BF50C9"/>
    <w:rsid w:val="00BF5833"/>
    <w:rsid w:val="00BF5D6B"/>
    <w:rsid w:val="00BF5D94"/>
    <w:rsid w:val="00BF5E9F"/>
    <w:rsid w:val="00BF5F55"/>
    <w:rsid w:val="00BF6672"/>
    <w:rsid w:val="00BF69CB"/>
    <w:rsid w:val="00BF6DEA"/>
    <w:rsid w:val="00BF6E83"/>
    <w:rsid w:val="00BF6FA9"/>
    <w:rsid w:val="00BF740D"/>
    <w:rsid w:val="00BF75E3"/>
    <w:rsid w:val="00BF76A7"/>
    <w:rsid w:val="00BF76E9"/>
    <w:rsid w:val="00BF7723"/>
    <w:rsid w:val="00C00159"/>
    <w:rsid w:val="00C002D6"/>
    <w:rsid w:val="00C003AC"/>
    <w:rsid w:val="00C005CB"/>
    <w:rsid w:val="00C011F9"/>
    <w:rsid w:val="00C0154C"/>
    <w:rsid w:val="00C016A0"/>
    <w:rsid w:val="00C01BBF"/>
    <w:rsid w:val="00C01E03"/>
    <w:rsid w:val="00C01F19"/>
    <w:rsid w:val="00C021EB"/>
    <w:rsid w:val="00C026D8"/>
    <w:rsid w:val="00C0299C"/>
    <w:rsid w:val="00C02A10"/>
    <w:rsid w:val="00C02AA7"/>
    <w:rsid w:val="00C02F76"/>
    <w:rsid w:val="00C0303F"/>
    <w:rsid w:val="00C034D3"/>
    <w:rsid w:val="00C03A62"/>
    <w:rsid w:val="00C03A67"/>
    <w:rsid w:val="00C03F63"/>
    <w:rsid w:val="00C04741"/>
    <w:rsid w:val="00C04836"/>
    <w:rsid w:val="00C04926"/>
    <w:rsid w:val="00C04B0D"/>
    <w:rsid w:val="00C04B1D"/>
    <w:rsid w:val="00C04EEE"/>
    <w:rsid w:val="00C0523F"/>
    <w:rsid w:val="00C0569E"/>
    <w:rsid w:val="00C05787"/>
    <w:rsid w:val="00C061DA"/>
    <w:rsid w:val="00C06369"/>
    <w:rsid w:val="00C06824"/>
    <w:rsid w:val="00C06CE1"/>
    <w:rsid w:val="00C070FF"/>
    <w:rsid w:val="00C0764C"/>
    <w:rsid w:val="00C0789A"/>
    <w:rsid w:val="00C10131"/>
    <w:rsid w:val="00C1054A"/>
    <w:rsid w:val="00C1060B"/>
    <w:rsid w:val="00C106C5"/>
    <w:rsid w:val="00C1089D"/>
    <w:rsid w:val="00C10D91"/>
    <w:rsid w:val="00C1157E"/>
    <w:rsid w:val="00C11631"/>
    <w:rsid w:val="00C1182C"/>
    <w:rsid w:val="00C11A5D"/>
    <w:rsid w:val="00C11AFC"/>
    <w:rsid w:val="00C120D2"/>
    <w:rsid w:val="00C12139"/>
    <w:rsid w:val="00C123A6"/>
    <w:rsid w:val="00C12459"/>
    <w:rsid w:val="00C12ADC"/>
    <w:rsid w:val="00C12B01"/>
    <w:rsid w:val="00C12B80"/>
    <w:rsid w:val="00C12E2E"/>
    <w:rsid w:val="00C12FA1"/>
    <w:rsid w:val="00C130EA"/>
    <w:rsid w:val="00C13575"/>
    <w:rsid w:val="00C13960"/>
    <w:rsid w:val="00C13EE0"/>
    <w:rsid w:val="00C13F56"/>
    <w:rsid w:val="00C14352"/>
    <w:rsid w:val="00C14403"/>
    <w:rsid w:val="00C144F9"/>
    <w:rsid w:val="00C14772"/>
    <w:rsid w:val="00C14BB0"/>
    <w:rsid w:val="00C14E55"/>
    <w:rsid w:val="00C14F0C"/>
    <w:rsid w:val="00C15066"/>
    <w:rsid w:val="00C1527C"/>
    <w:rsid w:val="00C15721"/>
    <w:rsid w:val="00C15794"/>
    <w:rsid w:val="00C1599B"/>
    <w:rsid w:val="00C15C70"/>
    <w:rsid w:val="00C15CD9"/>
    <w:rsid w:val="00C15D9B"/>
    <w:rsid w:val="00C169D2"/>
    <w:rsid w:val="00C16A00"/>
    <w:rsid w:val="00C16B9C"/>
    <w:rsid w:val="00C16F23"/>
    <w:rsid w:val="00C17326"/>
    <w:rsid w:val="00C17A1E"/>
    <w:rsid w:val="00C17A9C"/>
    <w:rsid w:val="00C17B4B"/>
    <w:rsid w:val="00C2012C"/>
    <w:rsid w:val="00C20279"/>
    <w:rsid w:val="00C206A9"/>
    <w:rsid w:val="00C20926"/>
    <w:rsid w:val="00C20D74"/>
    <w:rsid w:val="00C211E2"/>
    <w:rsid w:val="00C2191A"/>
    <w:rsid w:val="00C21F7B"/>
    <w:rsid w:val="00C220B7"/>
    <w:rsid w:val="00C22E0A"/>
    <w:rsid w:val="00C22EB7"/>
    <w:rsid w:val="00C235D3"/>
    <w:rsid w:val="00C236F9"/>
    <w:rsid w:val="00C239E4"/>
    <w:rsid w:val="00C23DB1"/>
    <w:rsid w:val="00C23E6C"/>
    <w:rsid w:val="00C2458F"/>
    <w:rsid w:val="00C24A07"/>
    <w:rsid w:val="00C24C31"/>
    <w:rsid w:val="00C24C85"/>
    <w:rsid w:val="00C24F81"/>
    <w:rsid w:val="00C25349"/>
    <w:rsid w:val="00C25448"/>
    <w:rsid w:val="00C25616"/>
    <w:rsid w:val="00C2586D"/>
    <w:rsid w:val="00C25ADF"/>
    <w:rsid w:val="00C25B0E"/>
    <w:rsid w:val="00C25CC7"/>
    <w:rsid w:val="00C25E6B"/>
    <w:rsid w:val="00C25FC9"/>
    <w:rsid w:val="00C26106"/>
    <w:rsid w:val="00C26307"/>
    <w:rsid w:val="00C26969"/>
    <w:rsid w:val="00C26CB5"/>
    <w:rsid w:val="00C271FF"/>
    <w:rsid w:val="00C27787"/>
    <w:rsid w:val="00C27825"/>
    <w:rsid w:val="00C27F15"/>
    <w:rsid w:val="00C3023D"/>
    <w:rsid w:val="00C30579"/>
    <w:rsid w:val="00C3092E"/>
    <w:rsid w:val="00C30DE1"/>
    <w:rsid w:val="00C30E2E"/>
    <w:rsid w:val="00C310BB"/>
    <w:rsid w:val="00C31D9C"/>
    <w:rsid w:val="00C31E77"/>
    <w:rsid w:val="00C32037"/>
    <w:rsid w:val="00C32653"/>
    <w:rsid w:val="00C32C77"/>
    <w:rsid w:val="00C32CFC"/>
    <w:rsid w:val="00C32E88"/>
    <w:rsid w:val="00C32EE4"/>
    <w:rsid w:val="00C3326B"/>
    <w:rsid w:val="00C336C4"/>
    <w:rsid w:val="00C33787"/>
    <w:rsid w:val="00C337D1"/>
    <w:rsid w:val="00C33C83"/>
    <w:rsid w:val="00C3417F"/>
    <w:rsid w:val="00C346DE"/>
    <w:rsid w:val="00C3475F"/>
    <w:rsid w:val="00C34BD2"/>
    <w:rsid w:val="00C34EBF"/>
    <w:rsid w:val="00C359A1"/>
    <w:rsid w:val="00C359D6"/>
    <w:rsid w:val="00C36024"/>
    <w:rsid w:val="00C36263"/>
    <w:rsid w:val="00C362E7"/>
    <w:rsid w:val="00C36682"/>
    <w:rsid w:val="00C368AA"/>
    <w:rsid w:val="00C3704A"/>
    <w:rsid w:val="00C37181"/>
    <w:rsid w:val="00C37247"/>
    <w:rsid w:val="00C3725F"/>
    <w:rsid w:val="00C37317"/>
    <w:rsid w:val="00C37527"/>
    <w:rsid w:val="00C40382"/>
    <w:rsid w:val="00C404D1"/>
    <w:rsid w:val="00C40818"/>
    <w:rsid w:val="00C408FA"/>
    <w:rsid w:val="00C40E36"/>
    <w:rsid w:val="00C40FCB"/>
    <w:rsid w:val="00C41207"/>
    <w:rsid w:val="00C412CF"/>
    <w:rsid w:val="00C412D0"/>
    <w:rsid w:val="00C41814"/>
    <w:rsid w:val="00C41883"/>
    <w:rsid w:val="00C418FC"/>
    <w:rsid w:val="00C41A12"/>
    <w:rsid w:val="00C41C6F"/>
    <w:rsid w:val="00C41DE3"/>
    <w:rsid w:val="00C42389"/>
    <w:rsid w:val="00C4299D"/>
    <w:rsid w:val="00C42ED0"/>
    <w:rsid w:val="00C42F86"/>
    <w:rsid w:val="00C431A6"/>
    <w:rsid w:val="00C4322D"/>
    <w:rsid w:val="00C433B1"/>
    <w:rsid w:val="00C43B22"/>
    <w:rsid w:val="00C4428E"/>
    <w:rsid w:val="00C44700"/>
    <w:rsid w:val="00C44816"/>
    <w:rsid w:val="00C44D76"/>
    <w:rsid w:val="00C45174"/>
    <w:rsid w:val="00C45A43"/>
    <w:rsid w:val="00C45E4A"/>
    <w:rsid w:val="00C45EDA"/>
    <w:rsid w:val="00C465B6"/>
    <w:rsid w:val="00C4692C"/>
    <w:rsid w:val="00C46C98"/>
    <w:rsid w:val="00C46FEA"/>
    <w:rsid w:val="00C47001"/>
    <w:rsid w:val="00C4751B"/>
    <w:rsid w:val="00C47D16"/>
    <w:rsid w:val="00C47D3D"/>
    <w:rsid w:val="00C47F04"/>
    <w:rsid w:val="00C5010F"/>
    <w:rsid w:val="00C50202"/>
    <w:rsid w:val="00C5031C"/>
    <w:rsid w:val="00C505CB"/>
    <w:rsid w:val="00C50921"/>
    <w:rsid w:val="00C50A3E"/>
    <w:rsid w:val="00C50F16"/>
    <w:rsid w:val="00C510FB"/>
    <w:rsid w:val="00C5156D"/>
    <w:rsid w:val="00C515DF"/>
    <w:rsid w:val="00C519B4"/>
    <w:rsid w:val="00C51A27"/>
    <w:rsid w:val="00C51A82"/>
    <w:rsid w:val="00C51CF5"/>
    <w:rsid w:val="00C51CFF"/>
    <w:rsid w:val="00C52043"/>
    <w:rsid w:val="00C52134"/>
    <w:rsid w:val="00C52163"/>
    <w:rsid w:val="00C52190"/>
    <w:rsid w:val="00C5247A"/>
    <w:rsid w:val="00C525C1"/>
    <w:rsid w:val="00C52739"/>
    <w:rsid w:val="00C52A69"/>
    <w:rsid w:val="00C53410"/>
    <w:rsid w:val="00C53AEE"/>
    <w:rsid w:val="00C53F2D"/>
    <w:rsid w:val="00C5449A"/>
    <w:rsid w:val="00C546DB"/>
    <w:rsid w:val="00C547D4"/>
    <w:rsid w:val="00C54953"/>
    <w:rsid w:val="00C54A57"/>
    <w:rsid w:val="00C54AF6"/>
    <w:rsid w:val="00C54BE0"/>
    <w:rsid w:val="00C54C19"/>
    <w:rsid w:val="00C54F75"/>
    <w:rsid w:val="00C55458"/>
    <w:rsid w:val="00C55666"/>
    <w:rsid w:val="00C55861"/>
    <w:rsid w:val="00C55AD6"/>
    <w:rsid w:val="00C56079"/>
    <w:rsid w:val="00C5609B"/>
    <w:rsid w:val="00C56440"/>
    <w:rsid w:val="00C56B59"/>
    <w:rsid w:val="00C56D59"/>
    <w:rsid w:val="00C56E34"/>
    <w:rsid w:val="00C5741B"/>
    <w:rsid w:val="00C5743E"/>
    <w:rsid w:val="00C5763A"/>
    <w:rsid w:val="00C57920"/>
    <w:rsid w:val="00C57AA5"/>
    <w:rsid w:val="00C57AB0"/>
    <w:rsid w:val="00C57D5F"/>
    <w:rsid w:val="00C603C6"/>
    <w:rsid w:val="00C60902"/>
    <w:rsid w:val="00C60C93"/>
    <w:rsid w:val="00C60DAE"/>
    <w:rsid w:val="00C616A8"/>
    <w:rsid w:val="00C62131"/>
    <w:rsid w:val="00C622D6"/>
    <w:rsid w:val="00C62397"/>
    <w:rsid w:val="00C624AE"/>
    <w:rsid w:val="00C62753"/>
    <w:rsid w:val="00C62804"/>
    <w:rsid w:val="00C63EE5"/>
    <w:rsid w:val="00C640D2"/>
    <w:rsid w:val="00C64444"/>
    <w:rsid w:val="00C646A2"/>
    <w:rsid w:val="00C6498B"/>
    <w:rsid w:val="00C64AAF"/>
    <w:rsid w:val="00C64BB1"/>
    <w:rsid w:val="00C64C73"/>
    <w:rsid w:val="00C653D5"/>
    <w:rsid w:val="00C653D7"/>
    <w:rsid w:val="00C654F2"/>
    <w:rsid w:val="00C6554E"/>
    <w:rsid w:val="00C65E83"/>
    <w:rsid w:val="00C664FD"/>
    <w:rsid w:val="00C66697"/>
    <w:rsid w:val="00C666F1"/>
    <w:rsid w:val="00C66C32"/>
    <w:rsid w:val="00C66D1E"/>
    <w:rsid w:val="00C66E63"/>
    <w:rsid w:val="00C67293"/>
    <w:rsid w:val="00C674C5"/>
    <w:rsid w:val="00C67DA6"/>
    <w:rsid w:val="00C67E97"/>
    <w:rsid w:val="00C70011"/>
    <w:rsid w:val="00C70089"/>
    <w:rsid w:val="00C70315"/>
    <w:rsid w:val="00C7060B"/>
    <w:rsid w:val="00C70D5A"/>
    <w:rsid w:val="00C70E8C"/>
    <w:rsid w:val="00C715A4"/>
    <w:rsid w:val="00C71CA0"/>
    <w:rsid w:val="00C7223D"/>
    <w:rsid w:val="00C722D0"/>
    <w:rsid w:val="00C72560"/>
    <w:rsid w:val="00C72A55"/>
    <w:rsid w:val="00C74330"/>
    <w:rsid w:val="00C747AD"/>
    <w:rsid w:val="00C74989"/>
    <w:rsid w:val="00C74B4D"/>
    <w:rsid w:val="00C74D37"/>
    <w:rsid w:val="00C74EB4"/>
    <w:rsid w:val="00C7518A"/>
    <w:rsid w:val="00C752C1"/>
    <w:rsid w:val="00C7567B"/>
    <w:rsid w:val="00C7592F"/>
    <w:rsid w:val="00C7599F"/>
    <w:rsid w:val="00C75F26"/>
    <w:rsid w:val="00C76008"/>
    <w:rsid w:val="00C76063"/>
    <w:rsid w:val="00C7638D"/>
    <w:rsid w:val="00C76925"/>
    <w:rsid w:val="00C769CC"/>
    <w:rsid w:val="00C76CF6"/>
    <w:rsid w:val="00C77314"/>
    <w:rsid w:val="00C77605"/>
    <w:rsid w:val="00C77CB4"/>
    <w:rsid w:val="00C77CF6"/>
    <w:rsid w:val="00C77D65"/>
    <w:rsid w:val="00C77E69"/>
    <w:rsid w:val="00C77F03"/>
    <w:rsid w:val="00C77F57"/>
    <w:rsid w:val="00C80617"/>
    <w:rsid w:val="00C80CC5"/>
    <w:rsid w:val="00C8119E"/>
    <w:rsid w:val="00C81356"/>
    <w:rsid w:val="00C816E7"/>
    <w:rsid w:val="00C819C2"/>
    <w:rsid w:val="00C81C94"/>
    <w:rsid w:val="00C81ED1"/>
    <w:rsid w:val="00C82144"/>
    <w:rsid w:val="00C82433"/>
    <w:rsid w:val="00C82575"/>
    <w:rsid w:val="00C82750"/>
    <w:rsid w:val="00C829CB"/>
    <w:rsid w:val="00C83241"/>
    <w:rsid w:val="00C83629"/>
    <w:rsid w:val="00C8422D"/>
    <w:rsid w:val="00C84388"/>
    <w:rsid w:val="00C845F6"/>
    <w:rsid w:val="00C857F9"/>
    <w:rsid w:val="00C85C50"/>
    <w:rsid w:val="00C860CA"/>
    <w:rsid w:val="00C86652"/>
    <w:rsid w:val="00C866AC"/>
    <w:rsid w:val="00C8699F"/>
    <w:rsid w:val="00C86C52"/>
    <w:rsid w:val="00C86FB3"/>
    <w:rsid w:val="00C8703F"/>
    <w:rsid w:val="00C873F8"/>
    <w:rsid w:val="00C874AE"/>
    <w:rsid w:val="00C87949"/>
    <w:rsid w:val="00C87E5E"/>
    <w:rsid w:val="00C90358"/>
    <w:rsid w:val="00C905AD"/>
    <w:rsid w:val="00C90A15"/>
    <w:rsid w:val="00C90B2F"/>
    <w:rsid w:val="00C90B97"/>
    <w:rsid w:val="00C90CF8"/>
    <w:rsid w:val="00C913D3"/>
    <w:rsid w:val="00C91558"/>
    <w:rsid w:val="00C9248A"/>
    <w:rsid w:val="00C92501"/>
    <w:rsid w:val="00C92665"/>
    <w:rsid w:val="00C928F8"/>
    <w:rsid w:val="00C93050"/>
    <w:rsid w:val="00C931D6"/>
    <w:rsid w:val="00C9349E"/>
    <w:rsid w:val="00C94134"/>
    <w:rsid w:val="00C9452E"/>
    <w:rsid w:val="00C94541"/>
    <w:rsid w:val="00C945E1"/>
    <w:rsid w:val="00C9530E"/>
    <w:rsid w:val="00C9553A"/>
    <w:rsid w:val="00C95A43"/>
    <w:rsid w:val="00C95BE1"/>
    <w:rsid w:val="00C95C51"/>
    <w:rsid w:val="00C95C80"/>
    <w:rsid w:val="00C95D40"/>
    <w:rsid w:val="00C95FBC"/>
    <w:rsid w:val="00C9603D"/>
    <w:rsid w:val="00C96633"/>
    <w:rsid w:val="00C9669F"/>
    <w:rsid w:val="00C9689F"/>
    <w:rsid w:val="00C9763E"/>
    <w:rsid w:val="00CA0305"/>
    <w:rsid w:val="00CA0D89"/>
    <w:rsid w:val="00CA1193"/>
    <w:rsid w:val="00CA1372"/>
    <w:rsid w:val="00CA1647"/>
    <w:rsid w:val="00CA1E9A"/>
    <w:rsid w:val="00CA2253"/>
    <w:rsid w:val="00CA24D3"/>
    <w:rsid w:val="00CA2577"/>
    <w:rsid w:val="00CA25B0"/>
    <w:rsid w:val="00CA26A6"/>
    <w:rsid w:val="00CA26E0"/>
    <w:rsid w:val="00CA293E"/>
    <w:rsid w:val="00CA2A70"/>
    <w:rsid w:val="00CA2A71"/>
    <w:rsid w:val="00CA2CF3"/>
    <w:rsid w:val="00CA2D45"/>
    <w:rsid w:val="00CA3938"/>
    <w:rsid w:val="00CA3B5E"/>
    <w:rsid w:val="00CA43DD"/>
    <w:rsid w:val="00CA4792"/>
    <w:rsid w:val="00CA4C47"/>
    <w:rsid w:val="00CA4D36"/>
    <w:rsid w:val="00CA4FE5"/>
    <w:rsid w:val="00CA5967"/>
    <w:rsid w:val="00CA5A48"/>
    <w:rsid w:val="00CA5DBD"/>
    <w:rsid w:val="00CA5F9D"/>
    <w:rsid w:val="00CA624C"/>
    <w:rsid w:val="00CA6499"/>
    <w:rsid w:val="00CA6857"/>
    <w:rsid w:val="00CA6FD6"/>
    <w:rsid w:val="00CA7A43"/>
    <w:rsid w:val="00CA7A9E"/>
    <w:rsid w:val="00CB03A9"/>
    <w:rsid w:val="00CB0996"/>
    <w:rsid w:val="00CB0A3B"/>
    <w:rsid w:val="00CB0E32"/>
    <w:rsid w:val="00CB13C0"/>
    <w:rsid w:val="00CB153B"/>
    <w:rsid w:val="00CB171E"/>
    <w:rsid w:val="00CB1B56"/>
    <w:rsid w:val="00CB1C52"/>
    <w:rsid w:val="00CB207B"/>
    <w:rsid w:val="00CB261D"/>
    <w:rsid w:val="00CB26AA"/>
    <w:rsid w:val="00CB29E3"/>
    <w:rsid w:val="00CB2BBC"/>
    <w:rsid w:val="00CB2DE6"/>
    <w:rsid w:val="00CB309F"/>
    <w:rsid w:val="00CB31C8"/>
    <w:rsid w:val="00CB3214"/>
    <w:rsid w:val="00CB34F5"/>
    <w:rsid w:val="00CB3658"/>
    <w:rsid w:val="00CB3F43"/>
    <w:rsid w:val="00CB3F57"/>
    <w:rsid w:val="00CB414C"/>
    <w:rsid w:val="00CB462F"/>
    <w:rsid w:val="00CB48EE"/>
    <w:rsid w:val="00CB4BD2"/>
    <w:rsid w:val="00CB5020"/>
    <w:rsid w:val="00CB545D"/>
    <w:rsid w:val="00CB59F5"/>
    <w:rsid w:val="00CB5AAE"/>
    <w:rsid w:val="00CB5CB1"/>
    <w:rsid w:val="00CB5D14"/>
    <w:rsid w:val="00CB5F82"/>
    <w:rsid w:val="00CB6036"/>
    <w:rsid w:val="00CB615D"/>
    <w:rsid w:val="00CB62E2"/>
    <w:rsid w:val="00CB63B9"/>
    <w:rsid w:val="00CB6417"/>
    <w:rsid w:val="00CB70E7"/>
    <w:rsid w:val="00CB7314"/>
    <w:rsid w:val="00CB732D"/>
    <w:rsid w:val="00CB7598"/>
    <w:rsid w:val="00CB75B6"/>
    <w:rsid w:val="00CB7A1D"/>
    <w:rsid w:val="00CB7AA8"/>
    <w:rsid w:val="00CB7BE2"/>
    <w:rsid w:val="00CB7ED4"/>
    <w:rsid w:val="00CC00A9"/>
    <w:rsid w:val="00CC0134"/>
    <w:rsid w:val="00CC028B"/>
    <w:rsid w:val="00CC0C9B"/>
    <w:rsid w:val="00CC0E94"/>
    <w:rsid w:val="00CC1178"/>
    <w:rsid w:val="00CC125E"/>
    <w:rsid w:val="00CC12DB"/>
    <w:rsid w:val="00CC1630"/>
    <w:rsid w:val="00CC168F"/>
    <w:rsid w:val="00CC16BF"/>
    <w:rsid w:val="00CC1A39"/>
    <w:rsid w:val="00CC1E75"/>
    <w:rsid w:val="00CC2095"/>
    <w:rsid w:val="00CC2345"/>
    <w:rsid w:val="00CC2455"/>
    <w:rsid w:val="00CC298A"/>
    <w:rsid w:val="00CC29A4"/>
    <w:rsid w:val="00CC35EC"/>
    <w:rsid w:val="00CC39BB"/>
    <w:rsid w:val="00CC3B4C"/>
    <w:rsid w:val="00CC3C10"/>
    <w:rsid w:val="00CC481A"/>
    <w:rsid w:val="00CC48D8"/>
    <w:rsid w:val="00CC49BF"/>
    <w:rsid w:val="00CC4C07"/>
    <w:rsid w:val="00CC51F3"/>
    <w:rsid w:val="00CC5392"/>
    <w:rsid w:val="00CC59E0"/>
    <w:rsid w:val="00CC5A43"/>
    <w:rsid w:val="00CC5D55"/>
    <w:rsid w:val="00CC6298"/>
    <w:rsid w:val="00CC6651"/>
    <w:rsid w:val="00CC6830"/>
    <w:rsid w:val="00CC6B8F"/>
    <w:rsid w:val="00CC6FE0"/>
    <w:rsid w:val="00CC6FF1"/>
    <w:rsid w:val="00CC7A37"/>
    <w:rsid w:val="00CC7C71"/>
    <w:rsid w:val="00CD0047"/>
    <w:rsid w:val="00CD00FE"/>
    <w:rsid w:val="00CD0A17"/>
    <w:rsid w:val="00CD12DF"/>
    <w:rsid w:val="00CD1785"/>
    <w:rsid w:val="00CD1E6E"/>
    <w:rsid w:val="00CD237F"/>
    <w:rsid w:val="00CD2553"/>
    <w:rsid w:val="00CD25AA"/>
    <w:rsid w:val="00CD2733"/>
    <w:rsid w:val="00CD277C"/>
    <w:rsid w:val="00CD280D"/>
    <w:rsid w:val="00CD285D"/>
    <w:rsid w:val="00CD286B"/>
    <w:rsid w:val="00CD2AEC"/>
    <w:rsid w:val="00CD2B78"/>
    <w:rsid w:val="00CD2DC6"/>
    <w:rsid w:val="00CD2F92"/>
    <w:rsid w:val="00CD30B8"/>
    <w:rsid w:val="00CD30DA"/>
    <w:rsid w:val="00CD338E"/>
    <w:rsid w:val="00CD349E"/>
    <w:rsid w:val="00CD38AA"/>
    <w:rsid w:val="00CD4515"/>
    <w:rsid w:val="00CD4598"/>
    <w:rsid w:val="00CD476C"/>
    <w:rsid w:val="00CD4CBE"/>
    <w:rsid w:val="00CD4CD1"/>
    <w:rsid w:val="00CD515A"/>
    <w:rsid w:val="00CD57A4"/>
    <w:rsid w:val="00CD57C9"/>
    <w:rsid w:val="00CD58C1"/>
    <w:rsid w:val="00CD5CDC"/>
    <w:rsid w:val="00CD5D46"/>
    <w:rsid w:val="00CD5E12"/>
    <w:rsid w:val="00CD60EE"/>
    <w:rsid w:val="00CD66C0"/>
    <w:rsid w:val="00CD6DD4"/>
    <w:rsid w:val="00CD7251"/>
    <w:rsid w:val="00CD727D"/>
    <w:rsid w:val="00CD7771"/>
    <w:rsid w:val="00CD78B4"/>
    <w:rsid w:val="00CE047B"/>
    <w:rsid w:val="00CE0582"/>
    <w:rsid w:val="00CE0738"/>
    <w:rsid w:val="00CE09EC"/>
    <w:rsid w:val="00CE0FFA"/>
    <w:rsid w:val="00CE15C6"/>
    <w:rsid w:val="00CE1AC4"/>
    <w:rsid w:val="00CE2049"/>
    <w:rsid w:val="00CE2574"/>
    <w:rsid w:val="00CE2F79"/>
    <w:rsid w:val="00CE32E8"/>
    <w:rsid w:val="00CE374C"/>
    <w:rsid w:val="00CE3B4A"/>
    <w:rsid w:val="00CE3C9A"/>
    <w:rsid w:val="00CE3E1B"/>
    <w:rsid w:val="00CE4062"/>
    <w:rsid w:val="00CE478E"/>
    <w:rsid w:val="00CE4CE0"/>
    <w:rsid w:val="00CE4FAD"/>
    <w:rsid w:val="00CE5433"/>
    <w:rsid w:val="00CE57AA"/>
    <w:rsid w:val="00CE58DD"/>
    <w:rsid w:val="00CE5D60"/>
    <w:rsid w:val="00CE6159"/>
    <w:rsid w:val="00CE61AE"/>
    <w:rsid w:val="00CE676F"/>
    <w:rsid w:val="00CE6D7B"/>
    <w:rsid w:val="00CE6D85"/>
    <w:rsid w:val="00CE6EBB"/>
    <w:rsid w:val="00CE6F55"/>
    <w:rsid w:val="00CE71F8"/>
    <w:rsid w:val="00CE7494"/>
    <w:rsid w:val="00CE74E5"/>
    <w:rsid w:val="00CE771B"/>
    <w:rsid w:val="00CE777C"/>
    <w:rsid w:val="00CE78E5"/>
    <w:rsid w:val="00CE7990"/>
    <w:rsid w:val="00CF04DA"/>
    <w:rsid w:val="00CF0722"/>
    <w:rsid w:val="00CF0801"/>
    <w:rsid w:val="00CF094E"/>
    <w:rsid w:val="00CF0CB7"/>
    <w:rsid w:val="00CF0EAB"/>
    <w:rsid w:val="00CF0EC7"/>
    <w:rsid w:val="00CF10F5"/>
    <w:rsid w:val="00CF167D"/>
    <w:rsid w:val="00CF16B7"/>
    <w:rsid w:val="00CF190E"/>
    <w:rsid w:val="00CF19E0"/>
    <w:rsid w:val="00CF21C7"/>
    <w:rsid w:val="00CF24E6"/>
    <w:rsid w:val="00CF2825"/>
    <w:rsid w:val="00CF29A5"/>
    <w:rsid w:val="00CF3209"/>
    <w:rsid w:val="00CF32A9"/>
    <w:rsid w:val="00CF3D8A"/>
    <w:rsid w:val="00CF45AD"/>
    <w:rsid w:val="00CF4678"/>
    <w:rsid w:val="00CF4704"/>
    <w:rsid w:val="00CF47E5"/>
    <w:rsid w:val="00CF4ABD"/>
    <w:rsid w:val="00CF52AF"/>
    <w:rsid w:val="00CF5469"/>
    <w:rsid w:val="00CF5633"/>
    <w:rsid w:val="00CF5895"/>
    <w:rsid w:val="00CF5DC0"/>
    <w:rsid w:val="00CF661E"/>
    <w:rsid w:val="00CF6660"/>
    <w:rsid w:val="00CF7152"/>
    <w:rsid w:val="00CF774C"/>
    <w:rsid w:val="00CF7B1B"/>
    <w:rsid w:val="00D00346"/>
    <w:rsid w:val="00D00591"/>
    <w:rsid w:val="00D006B6"/>
    <w:rsid w:val="00D00E05"/>
    <w:rsid w:val="00D01922"/>
    <w:rsid w:val="00D0245B"/>
    <w:rsid w:val="00D0301B"/>
    <w:rsid w:val="00D03178"/>
    <w:rsid w:val="00D03877"/>
    <w:rsid w:val="00D03918"/>
    <w:rsid w:val="00D03C6E"/>
    <w:rsid w:val="00D03C78"/>
    <w:rsid w:val="00D03E8B"/>
    <w:rsid w:val="00D04619"/>
    <w:rsid w:val="00D04BEB"/>
    <w:rsid w:val="00D04F26"/>
    <w:rsid w:val="00D05350"/>
    <w:rsid w:val="00D0563D"/>
    <w:rsid w:val="00D05A1B"/>
    <w:rsid w:val="00D05BA5"/>
    <w:rsid w:val="00D05BA8"/>
    <w:rsid w:val="00D05C7E"/>
    <w:rsid w:val="00D05F61"/>
    <w:rsid w:val="00D063C8"/>
    <w:rsid w:val="00D06C2C"/>
    <w:rsid w:val="00D07164"/>
    <w:rsid w:val="00D07209"/>
    <w:rsid w:val="00D07350"/>
    <w:rsid w:val="00D10112"/>
    <w:rsid w:val="00D107A7"/>
    <w:rsid w:val="00D11256"/>
    <w:rsid w:val="00D120F8"/>
    <w:rsid w:val="00D12264"/>
    <w:rsid w:val="00D12497"/>
    <w:rsid w:val="00D13083"/>
    <w:rsid w:val="00D13356"/>
    <w:rsid w:val="00D133CC"/>
    <w:rsid w:val="00D13531"/>
    <w:rsid w:val="00D13777"/>
    <w:rsid w:val="00D13B30"/>
    <w:rsid w:val="00D13B64"/>
    <w:rsid w:val="00D13E98"/>
    <w:rsid w:val="00D14057"/>
    <w:rsid w:val="00D14207"/>
    <w:rsid w:val="00D1422D"/>
    <w:rsid w:val="00D14ABE"/>
    <w:rsid w:val="00D15010"/>
    <w:rsid w:val="00D15115"/>
    <w:rsid w:val="00D153A4"/>
    <w:rsid w:val="00D15631"/>
    <w:rsid w:val="00D15F49"/>
    <w:rsid w:val="00D15F89"/>
    <w:rsid w:val="00D15FAD"/>
    <w:rsid w:val="00D1626B"/>
    <w:rsid w:val="00D168E8"/>
    <w:rsid w:val="00D1691A"/>
    <w:rsid w:val="00D16D96"/>
    <w:rsid w:val="00D17019"/>
    <w:rsid w:val="00D1712E"/>
    <w:rsid w:val="00D173F8"/>
    <w:rsid w:val="00D177E3"/>
    <w:rsid w:val="00D17924"/>
    <w:rsid w:val="00D17C16"/>
    <w:rsid w:val="00D17D73"/>
    <w:rsid w:val="00D20227"/>
    <w:rsid w:val="00D20317"/>
    <w:rsid w:val="00D205FB"/>
    <w:rsid w:val="00D20DD9"/>
    <w:rsid w:val="00D21285"/>
    <w:rsid w:val="00D213B3"/>
    <w:rsid w:val="00D215D8"/>
    <w:rsid w:val="00D2173C"/>
    <w:rsid w:val="00D2175A"/>
    <w:rsid w:val="00D218A2"/>
    <w:rsid w:val="00D222FF"/>
    <w:rsid w:val="00D22322"/>
    <w:rsid w:val="00D23036"/>
    <w:rsid w:val="00D2326B"/>
    <w:rsid w:val="00D237D6"/>
    <w:rsid w:val="00D240FF"/>
    <w:rsid w:val="00D2423B"/>
    <w:rsid w:val="00D24289"/>
    <w:rsid w:val="00D24BF6"/>
    <w:rsid w:val="00D2531E"/>
    <w:rsid w:val="00D2581C"/>
    <w:rsid w:val="00D25CFA"/>
    <w:rsid w:val="00D2617C"/>
    <w:rsid w:val="00D262E0"/>
    <w:rsid w:val="00D26337"/>
    <w:rsid w:val="00D265DF"/>
    <w:rsid w:val="00D26A49"/>
    <w:rsid w:val="00D26E38"/>
    <w:rsid w:val="00D27040"/>
    <w:rsid w:val="00D27093"/>
    <w:rsid w:val="00D271EE"/>
    <w:rsid w:val="00D3032C"/>
    <w:rsid w:val="00D30430"/>
    <w:rsid w:val="00D31256"/>
    <w:rsid w:val="00D3125E"/>
    <w:rsid w:val="00D314F8"/>
    <w:rsid w:val="00D31701"/>
    <w:rsid w:val="00D31ADA"/>
    <w:rsid w:val="00D31B6D"/>
    <w:rsid w:val="00D31C2F"/>
    <w:rsid w:val="00D32065"/>
    <w:rsid w:val="00D32411"/>
    <w:rsid w:val="00D3268B"/>
    <w:rsid w:val="00D328AD"/>
    <w:rsid w:val="00D32953"/>
    <w:rsid w:val="00D32BCC"/>
    <w:rsid w:val="00D32E47"/>
    <w:rsid w:val="00D333A5"/>
    <w:rsid w:val="00D33BB9"/>
    <w:rsid w:val="00D33CB0"/>
    <w:rsid w:val="00D33E78"/>
    <w:rsid w:val="00D34208"/>
    <w:rsid w:val="00D347CB"/>
    <w:rsid w:val="00D354EE"/>
    <w:rsid w:val="00D3563E"/>
    <w:rsid w:val="00D3599D"/>
    <w:rsid w:val="00D35A33"/>
    <w:rsid w:val="00D35C42"/>
    <w:rsid w:val="00D35F0D"/>
    <w:rsid w:val="00D35F5C"/>
    <w:rsid w:val="00D36745"/>
    <w:rsid w:val="00D36B53"/>
    <w:rsid w:val="00D36D10"/>
    <w:rsid w:val="00D36FF2"/>
    <w:rsid w:val="00D3725E"/>
    <w:rsid w:val="00D3765E"/>
    <w:rsid w:val="00D37B38"/>
    <w:rsid w:val="00D37B8B"/>
    <w:rsid w:val="00D40101"/>
    <w:rsid w:val="00D4011B"/>
    <w:rsid w:val="00D4033D"/>
    <w:rsid w:val="00D40904"/>
    <w:rsid w:val="00D409B0"/>
    <w:rsid w:val="00D40C73"/>
    <w:rsid w:val="00D41122"/>
    <w:rsid w:val="00D41395"/>
    <w:rsid w:val="00D41E70"/>
    <w:rsid w:val="00D41F09"/>
    <w:rsid w:val="00D42BCB"/>
    <w:rsid w:val="00D42D36"/>
    <w:rsid w:val="00D4335B"/>
    <w:rsid w:val="00D4363C"/>
    <w:rsid w:val="00D43693"/>
    <w:rsid w:val="00D436C9"/>
    <w:rsid w:val="00D436FE"/>
    <w:rsid w:val="00D43751"/>
    <w:rsid w:val="00D43ED5"/>
    <w:rsid w:val="00D43F0B"/>
    <w:rsid w:val="00D43F5B"/>
    <w:rsid w:val="00D44206"/>
    <w:rsid w:val="00D445B8"/>
    <w:rsid w:val="00D44988"/>
    <w:rsid w:val="00D44B1F"/>
    <w:rsid w:val="00D44CA9"/>
    <w:rsid w:val="00D451A9"/>
    <w:rsid w:val="00D45630"/>
    <w:rsid w:val="00D4563B"/>
    <w:rsid w:val="00D45654"/>
    <w:rsid w:val="00D45A8C"/>
    <w:rsid w:val="00D45D5B"/>
    <w:rsid w:val="00D45EAB"/>
    <w:rsid w:val="00D460C2"/>
    <w:rsid w:val="00D46112"/>
    <w:rsid w:val="00D4633E"/>
    <w:rsid w:val="00D4646D"/>
    <w:rsid w:val="00D46C70"/>
    <w:rsid w:val="00D46C9B"/>
    <w:rsid w:val="00D46EC9"/>
    <w:rsid w:val="00D47176"/>
    <w:rsid w:val="00D471DD"/>
    <w:rsid w:val="00D4762C"/>
    <w:rsid w:val="00D47789"/>
    <w:rsid w:val="00D478BC"/>
    <w:rsid w:val="00D47BF3"/>
    <w:rsid w:val="00D47F24"/>
    <w:rsid w:val="00D47FEF"/>
    <w:rsid w:val="00D47FF5"/>
    <w:rsid w:val="00D503D0"/>
    <w:rsid w:val="00D5057E"/>
    <w:rsid w:val="00D505F2"/>
    <w:rsid w:val="00D50862"/>
    <w:rsid w:val="00D508F1"/>
    <w:rsid w:val="00D50C8B"/>
    <w:rsid w:val="00D50F2B"/>
    <w:rsid w:val="00D51619"/>
    <w:rsid w:val="00D51BB8"/>
    <w:rsid w:val="00D51C0E"/>
    <w:rsid w:val="00D51DEC"/>
    <w:rsid w:val="00D52318"/>
    <w:rsid w:val="00D52346"/>
    <w:rsid w:val="00D526B0"/>
    <w:rsid w:val="00D52857"/>
    <w:rsid w:val="00D52BDE"/>
    <w:rsid w:val="00D52E0E"/>
    <w:rsid w:val="00D52F8C"/>
    <w:rsid w:val="00D53246"/>
    <w:rsid w:val="00D534CE"/>
    <w:rsid w:val="00D537CD"/>
    <w:rsid w:val="00D53EA0"/>
    <w:rsid w:val="00D53FA9"/>
    <w:rsid w:val="00D540D6"/>
    <w:rsid w:val="00D54140"/>
    <w:rsid w:val="00D5477E"/>
    <w:rsid w:val="00D54B2D"/>
    <w:rsid w:val="00D54BAA"/>
    <w:rsid w:val="00D54CFA"/>
    <w:rsid w:val="00D54D3A"/>
    <w:rsid w:val="00D54EBA"/>
    <w:rsid w:val="00D5541E"/>
    <w:rsid w:val="00D5559D"/>
    <w:rsid w:val="00D55705"/>
    <w:rsid w:val="00D55ECE"/>
    <w:rsid w:val="00D56094"/>
    <w:rsid w:val="00D5696B"/>
    <w:rsid w:val="00D56DE8"/>
    <w:rsid w:val="00D56E2C"/>
    <w:rsid w:val="00D57024"/>
    <w:rsid w:val="00D57069"/>
    <w:rsid w:val="00D5715A"/>
    <w:rsid w:val="00D57184"/>
    <w:rsid w:val="00D571D9"/>
    <w:rsid w:val="00D57566"/>
    <w:rsid w:val="00D57A7E"/>
    <w:rsid w:val="00D57EF5"/>
    <w:rsid w:val="00D6026D"/>
    <w:rsid w:val="00D60307"/>
    <w:rsid w:val="00D60335"/>
    <w:rsid w:val="00D60426"/>
    <w:rsid w:val="00D604AF"/>
    <w:rsid w:val="00D608E5"/>
    <w:rsid w:val="00D60968"/>
    <w:rsid w:val="00D611CA"/>
    <w:rsid w:val="00D613A6"/>
    <w:rsid w:val="00D614A0"/>
    <w:rsid w:val="00D6152D"/>
    <w:rsid w:val="00D618E4"/>
    <w:rsid w:val="00D6228D"/>
    <w:rsid w:val="00D622EC"/>
    <w:rsid w:val="00D6268B"/>
    <w:rsid w:val="00D6276F"/>
    <w:rsid w:val="00D62A20"/>
    <w:rsid w:val="00D62F9B"/>
    <w:rsid w:val="00D62FDC"/>
    <w:rsid w:val="00D63276"/>
    <w:rsid w:val="00D63458"/>
    <w:rsid w:val="00D6359B"/>
    <w:rsid w:val="00D636FA"/>
    <w:rsid w:val="00D6371C"/>
    <w:rsid w:val="00D637CA"/>
    <w:rsid w:val="00D63866"/>
    <w:rsid w:val="00D63965"/>
    <w:rsid w:val="00D63FD5"/>
    <w:rsid w:val="00D64521"/>
    <w:rsid w:val="00D648CE"/>
    <w:rsid w:val="00D64A3F"/>
    <w:rsid w:val="00D64C57"/>
    <w:rsid w:val="00D6507C"/>
    <w:rsid w:val="00D65D36"/>
    <w:rsid w:val="00D66896"/>
    <w:rsid w:val="00D66902"/>
    <w:rsid w:val="00D66B50"/>
    <w:rsid w:val="00D66CB5"/>
    <w:rsid w:val="00D66D66"/>
    <w:rsid w:val="00D66E2A"/>
    <w:rsid w:val="00D66EE9"/>
    <w:rsid w:val="00D6708D"/>
    <w:rsid w:val="00D673F6"/>
    <w:rsid w:val="00D67769"/>
    <w:rsid w:val="00D67AB7"/>
    <w:rsid w:val="00D67AE8"/>
    <w:rsid w:val="00D67FE8"/>
    <w:rsid w:val="00D704BB"/>
    <w:rsid w:val="00D70518"/>
    <w:rsid w:val="00D708B0"/>
    <w:rsid w:val="00D70F8A"/>
    <w:rsid w:val="00D71304"/>
    <w:rsid w:val="00D7161A"/>
    <w:rsid w:val="00D716C2"/>
    <w:rsid w:val="00D71E8B"/>
    <w:rsid w:val="00D72333"/>
    <w:rsid w:val="00D7237E"/>
    <w:rsid w:val="00D72D5D"/>
    <w:rsid w:val="00D72DCD"/>
    <w:rsid w:val="00D739A4"/>
    <w:rsid w:val="00D73C7F"/>
    <w:rsid w:val="00D73F2A"/>
    <w:rsid w:val="00D74378"/>
    <w:rsid w:val="00D7452B"/>
    <w:rsid w:val="00D7459F"/>
    <w:rsid w:val="00D749F8"/>
    <w:rsid w:val="00D74AAB"/>
    <w:rsid w:val="00D74DF1"/>
    <w:rsid w:val="00D750C3"/>
    <w:rsid w:val="00D75170"/>
    <w:rsid w:val="00D757A6"/>
    <w:rsid w:val="00D757EF"/>
    <w:rsid w:val="00D7585B"/>
    <w:rsid w:val="00D75C4F"/>
    <w:rsid w:val="00D75CA7"/>
    <w:rsid w:val="00D76032"/>
    <w:rsid w:val="00D7644A"/>
    <w:rsid w:val="00D76461"/>
    <w:rsid w:val="00D766C2"/>
    <w:rsid w:val="00D76E87"/>
    <w:rsid w:val="00D77143"/>
    <w:rsid w:val="00D77208"/>
    <w:rsid w:val="00D77317"/>
    <w:rsid w:val="00D7745A"/>
    <w:rsid w:val="00D777EC"/>
    <w:rsid w:val="00D77D17"/>
    <w:rsid w:val="00D77D35"/>
    <w:rsid w:val="00D77DF9"/>
    <w:rsid w:val="00D77E1B"/>
    <w:rsid w:val="00D80232"/>
    <w:rsid w:val="00D807E6"/>
    <w:rsid w:val="00D80911"/>
    <w:rsid w:val="00D81197"/>
    <w:rsid w:val="00D811F9"/>
    <w:rsid w:val="00D814BF"/>
    <w:rsid w:val="00D81612"/>
    <w:rsid w:val="00D81D42"/>
    <w:rsid w:val="00D822C7"/>
    <w:rsid w:val="00D8266F"/>
    <w:rsid w:val="00D82792"/>
    <w:rsid w:val="00D829FC"/>
    <w:rsid w:val="00D82E31"/>
    <w:rsid w:val="00D82E49"/>
    <w:rsid w:val="00D82F4D"/>
    <w:rsid w:val="00D8310A"/>
    <w:rsid w:val="00D83411"/>
    <w:rsid w:val="00D83947"/>
    <w:rsid w:val="00D83A43"/>
    <w:rsid w:val="00D83F8D"/>
    <w:rsid w:val="00D84631"/>
    <w:rsid w:val="00D84828"/>
    <w:rsid w:val="00D851B2"/>
    <w:rsid w:val="00D85328"/>
    <w:rsid w:val="00D85863"/>
    <w:rsid w:val="00D8596B"/>
    <w:rsid w:val="00D85FE4"/>
    <w:rsid w:val="00D8670A"/>
    <w:rsid w:val="00D8673C"/>
    <w:rsid w:val="00D86B0F"/>
    <w:rsid w:val="00D86B47"/>
    <w:rsid w:val="00D8715C"/>
    <w:rsid w:val="00D87461"/>
    <w:rsid w:val="00D8751D"/>
    <w:rsid w:val="00D90368"/>
    <w:rsid w:val="00D9072B"/>
    <w:rsid w:val="00D9086B"/>
    <w:rsid w:val="00D90A90"/>
    <w:rsid w:val="00D911C5"/>
    <w:rsid w:val="00D91B43"/>
    <w:rsid w:val="00D91DC5"/>
    <w:rsid w:val="00D92124"/>
    <w:rsid w:val="00D92290"/>
    <w:rsid w:val="00D92537"/>
    <w:rsid w:val="00D925B2"/>
    <w:rsid w:val="00D92784"/>
    <w:rsid w:val="00D929B4"/>
    <w:rsid w:val="00D93336"/>
    <w:rsid w:val="00D936AA"/>
    <w:rsid w:val="00D93E77"/>
    <w:rsid w:val="00D94090"/>
    <w:rsid w:val="00D94491"/>
    <w:rsid w:val="00D94925"/>
    <w:rsid w:val="00D94957"/>
    <w:rsid w:val="00D94BD8"/>
    <w:rsid w:val="00D94C5A"/>
    <w:rsid w:val="00D94EA5"/>
    <w:rsid w:val="00D9530F"/>
    <w:rsid w:val="00D9546A"/>
    <w:rsid w:val="00D954B5"/>
    <w:rsid w:val="00D956FD"/>
    <w:rsid w:val="00D95AC2"/>
    <w:rsid w:val="00D95AF4"/>
    <w:rsid w:val="00D95E16"/>
    <w:rsid w:val="00D960CF"/>
    <w:rsid w:val="00D96BDC"/>
    <w:rsid w:val="00D971C6"/>
    <w:rsid w:val="00D97602"/>
    <w:rsid w:val="00D977E4"/>
    <w:rsid w:val="00D97BE3"/>
    <w:rsid w:val="00D97CA9"/>
    <w:rsid w:val="00D97D15"/>
    <w:rsid w:val="00D97E49"/>
    <w:rsid w:val="00DA0533"/>
    <w:rsid w:val="00DA0648"/>
    <w:rsid w:val="00DA09EF"/>
    <w:rsid w:val="00DA0B71"/>
    <w:rsid w:val="00DA0CD8"/>
    <w:rsid w:val="00DA18B2"/>
    <w:rsid w:val="00DA197B"/>
    <w:rsid w:val="00DA1A51"/>
    <w:rsid w:val="00DA1A9A"/>
    <w:rsid w:val="00DA23F0"/>
    <w:rsid w:val="00DA2744"/>
    <w:rsid w:val="00DA2871"/>
    <w:rsid w:val="00DA2F38"/>
    <w:rsid w:val="00DA3AC5"/>
    <w:rsid w:val="00DA3B14"/>
    <w:rsid w:val="00DA3D29"/>
    <w:rsid w:val="00DA48E1"/>
    <w:rsid w:val="00DA4930"/>
    <w:rsid w:val="00DA4B2A"/>
    <w:rsid w:val="00DA4D86"/>
    <w:rsid w:val="00DA4F11"/>
    <w:rsid w:val="00DA5092"/>
    <w:rsid w:val="00DA51F1"/>
    <w:rsid w:val="00DA520D"/>
    <w:rsid w:val="00DA56CF"/>
    <w:rsid w:val="00DA5B0E"/>
    <w:rsid w:val="00DA5D99"/>
    <w:rsid w:val="00DA5DD8"/>
    <w:rsid w:val="00DA6193"/>
    <w:rsid w:val="00DA61A0"/>
    <w:rsid w:val="00DA6AB8"/>
    <w:rsid w:val="00DA6C95"/>
    <w:rsid w:val="00DA71EF"/>
    <w:rsid w:val="00DA7330"/>
    <w:rsid w:val="00DA7C60"/>
    <w:rsid w:val="00DB00FB"/>
    <w:rsid w:val="00DB041B"/>
    <w:rsid w:val="00DB06B9"/>
    <w:rsid w:val="00DB06D4"/>
    <w:rsid w:val="00DB07C5"/>
    <w:rsid w:val="00DB0B43"/>
    <w:rsid w:val="00DB0F6F"/>
    <w:rsid w:val="00DB10C9"/>
    <w:rsid w:val="00DB1686"/>
    <w:rsid w:val="00DB17C2"/>
    <w:rsid w:val="00DB1A52"/>
    <w:rsid w:val="00DB1ACA"/>
    <w:rsid w:val="00DB1C27"/>
    <w:rsid w:val="00DB214C"/>
    <w:rsid w:val="00DB2448"/>
    <w:rsid w:val="00DB2DFF"/>
    <w:rsid w:val="00DB3887"/>
    <w:rsid w:val="00DB3D31"/>
    <w:rsid w:val="00DB3EE5"/>
    <w:rsid w:val="00DB403E"/>
    <w:rsid w:val="00DB434B"/>
    <w:rsid w:val="00DB4488"/>
    <w:rsid w:val="00DB4824"/>
    <w:rsid w:val="00DB485B"/>
    <w:rsid w:val="00DB48CA"/>
    <w:rsid w:val="00DB49B2"/>
    <w:rsid w:val="00DB4CC9"/>
    <w:rsid w:val="00DB553A"/>
    <w:rsid w:val="00DB5961"/>
    <w:rsid w:val="00DB642F"/>
    <w:rsid w:val="00DB72BB"/>
    <w:rsid w:val="00DB7324"/>
    <w:rsid w:val="00DB745D"/>
    <w:rsid w:val="00DB77CB"/>
    <w:rsid w:val="00DB7B39"/>
    <w:rsid w:val="00DB7B68"/>
    <w:rsid w:val="00DB7C7D"/>
    <w:rsid w:val="00DC04C8"/>
    <w:rsid w:val="00DC0732"/>
    <w:rsid w:val="00DC07C0"/>
    <w:rsid w:val="00DC0861"/>
    <w:rsid w:val="00DC1887"/>
    <w:rsid w:val="00DC18A7"/>
    <w:rsid w:val="00DC1B7C"/>
    <w:rsid w:val="00DC1DC3"/>
    <w:rsid w:val="00DC244C"/>
    <w:rsid w:val="00DC25BF"/>
    <w:rsid w:val="00DC27A0"/>
    <w:rsid w:val="00DC2DB4"/>
    <w:rsid w:val="00DC2EA0"/>
    <w:rsid w:val="00DC3110"/>
    <w:rsid w:val="00DC32AD"/>
    <w:rsid w:val="00DC338D"/>
    <w:rsid w:val="00DC33A0"/>
    <w:rsid w:val="00DC3A37"/>
    <w:rsid w:val="00DC3D36"/>
    <w:rsid w:val="00DC3FF7"/>
    <w:rsid w:val="00DC41B6"/>
    <w:rsid w:val="00DC42C9"/>
    <w:rsid w:val="00DC44FD"/>
    <w:rsid w:val="00DC4EB2"/>
    <w:rsid w:val="00DC5A73"/>
    <w:rsid w:val="00DC5C7A"/>
    <w:rsid w:val="00DC5D95"/>
    <w:rsid w:val="00DC60C0"/>
    <w:rsid w:val="00DC63EA"/>
    <w:rsid w:val="00DC66A2"/>
    <w:rsid w:val="00DC673D"/>
    <w:rsid w:val="00DC68A0"/>
    <w:rsid w:val="00DC6A4E"/>
    <w:rsid w:val="00DC6BB2"/>
    <w:rsid w:val="00DC714E"/>
    <w:rsid w:val="00DC75EF"/>
    <w:rsid w:val="00DC7776"/>
    <w:rsid w:val="00DC77BA"/>
    <w:rsid w:val="00DC77E0"/>
    <w:rsid w:val="00DC788A"/>
    <w:rsid w:val="00DC7A5E"/>
    <w:rsid w:val="00DD022C"/>
    <w:rsid w:val="00DD0305"/>
    <w:rsid w:val="00DD04FC"/>
    <w:rsid w:val="00DD06AB"/>
    <w:rsid w:val="00DD1104"/>
    <w:rsid w:val="00DD181B"/>
    <w:rsid w:val="00DD1931"/>
    <w:rsid w:val="00DD1C8B"/>
    <w:rsid w:val="00DD218C"/>
    <w:rsid w:val="00DD21DD"/>
    <w:rsid w:val="00DD22D8"/>
    <w:rsid w:val="00DD248D"/>
    <w:rsid w:val="00DD299C"/>
    <w:rsid w:val="00DD343C"/>
    <w:rsid w:val="00DD370A"/>
    <w:rsid w:val="00DD38AC"/>
    <w:rsid w:val="00DD3D36"/>
    <w:rsid w:val="00DD3E56"/>
    <w:rsid w:val="00DD44F5"/>
    <w:rsid w:val="00DD47FF"/>
    <w:rsid w:val="00DD4971"/>
    <w:rsid w:val="00DD49B6"/>
    <w:rsid w:val="00DD49E3"/>
    <w:rsid w:val="00DD53C3"/>
    <w:rsid w:val="00DD575B"/>
    <w:rsid w:val="00DD5CB3"/>
    <w:rsid w:val="00DD5EB9"/>
    <w:rsid w:val="00DD5F08"/>
    <w:rsid w:val="00DD6BAE"/>
    <w:rsid w:val="00DD6C09"/>
    <w:rsid w:val="00DD75A2"/>
    <w:rsid w:val="00DD7998"/>
    <w:rsid w:val="00DD7ABC"/>
    <w:rsid w:val="00DD7C66"/>
    <w:rsid w:val="00DD7CF0"/>
    <w:rsid w:val="00DD7E35"/>
    <w:rsid w:val="00DD7E54"/>
    <w:rsid w:val="00DD7E90"/>
    <w:rsid w:val="00DE0138"/>
    <w:rsid w:val="00DE01D3"/>
    <w:rsid w:val="00DE04AA"/>
    <w:rsid w:val="00DE0ADB"/>
    <w:rsid w:val="00DE11B1"/>
    <w:rsid w:val="00DE12D6"/>
    <w:rsid w:val="00DE1601"/>
    <w:rsid w:val="00DE1746"/>
    <w:rsid w:val="00DE1996"/>
    <w:rsid w:val="00DE1B44"/>
    <w:rsid w:val="00DE1E94"/>
    <w:rsid w:val="00DE1F0E"/>
    <w:rsid w:val="00DE212C"/>
    <w:rsid w:val="00DE2242"/>
    <w:rsid w:val="00DE22D6"/>
    <w:rsid w:val="00DE2518"/>
    <w:rsid w:val="00DE2620"/>
    <w:rsid w:val="00DE28D4"/>
    <w:rsid w:val="00DE2B6B"/>
    <w:rsid w:val="00DE2C1D"/>
    <w:rsid w:val="00DE2C39"/>
    <w:rsid w:val="00DE2DFC"/>
    <w:rsid w:val="00DE2DFF"/>
    <w:rsid w:val="00DE320D"/>
    <w:rsid w:val="00DE340C"/>
    <w:rsid w:val="00DE37DB"/>
    <w:rsid w:val="00DE3DD8"/>
    <w:rsid w:val="00DE3ECF"/>
    <w:rsid w:val="00DE41F8"/>
    <w:rsid w:val="00DE4B9D"/>
    <w:rsid w:val="00DE4E10"/>
    <w:rsid w:val="00DE4E64"/>
    <w:rsid w:val="00DE4FB9"/>
    <w:rsid w:val="00DE51E8"/>
    <w:rsid w:val="00DE531F"/>
    <w:rsid w:val="00DE5630"/>
    <w:rsid w:val="00DE5748"/>
    <w:rsid w:val="00DE590F"/>
    <w:rsid w:val="00DE597F"/>
    <w:rsid w:val="00DE6274"/>
    <w:rsid w:val="00DE633A"/>
    <w:rsid w:val="00DE65B1"/>
    <w:rsid w:val="00DE6CFC"/>
    <w:rsid w:val="00DE6D37"/>
    <w:rsid w:val="00DE6F3B"/>
    <w:rsid w:val="00DE7149"/>
    <w:rsid w:val="00DE71FC"/>
    <w:rsid w:val="00DE7AF3"/>
    <w:rsid w:val="00DE7DE1"/>
    <w:rsid w:val="00DF01C5"/>
    <w:rsid w:val="00DF02AC"/>
    <w:rsid w:val="00DF0597"/>
    <w:rsid w:val="00DF05DB"/>
    <w:rsid w:val="00DF07B3"/>
    <w:rsid w:val="00DF0949"/>
    <w:rsid w:val="00DF0AB5"/>
    <w:rsid w:val="00DF1303"/>
    <w:rsid w:val="00DF1361"/>
    <w:rsid w:val="00DF1C10"/>
    <w:rsid w:val="00DF20E7"/>
    <w:rsid w:val="00DF228D"/>
    <w:rsid w:val="00DF2604"/>
    <w:rsid w:val="00DF2C37"/>
    <w:rsid w:val="00DF2FFB"/>
    <w:rsid w:val="00DF3015"/>
    <w:rsid w:val="00DF342F"/>
    <w:rsid w:val="00DF3568"/>
    <w:rsid w:val="00DF3E25"/>
    <w:rsid w:val="00DF4237"/>
    <w:rsid w:val="00DF43FE"/>
    <w:rsid w:val="00DF4E15"/>
    <w:rsid w:val="00DF53DB"/>
    <w:rsid w:val="00DF58EA"/>
    <w:rsid w:val="00DF5D8C"/>
    <w:rsid w:val="00DF5F8A"/>
    <w:rsid w:val="00DF63BB"/>
    <w:rsid w:val="00DF681F"/>
    <w:rsid w:val="00DF689B"/>
    <w:rsid w:val="00DF6A70"/>
    <w:rsid w:val="00DF6D09"/>
    <w:rsid w:val="00DF6E5A"/>
    <w:rsid w:val="00DF7330"/>
    <w:rsid w:val="00DF7588"/>
    <w:rsid w:val="00DF76C5"/>
    <w:rsid w:val="00E0017E"/>
    <w:rsid w:val="00E005B9"/>
    <w:rsid w:val="00E008CE"/>
    <w:rsid w:val="00E00AAB"/>
    <w:rsid w:val="00E00B13"/>
    <w:rsid w:val="00E00CB3"/>
    <w:rsid w:val="00E017D0"/>
    <w:rsid w:val="00E01F1E"/>
    <w:rsid w:val="00E01F3F"/>
    <w:rsid w:val="00E02369"/>
    <w:rsid w:val="00E0255E"/>
    <w:rsid w:val="00E02BCB"/>
    <w:rsid w:val="00E02C5F"/>
    <w:rsid w:val="00E02D25"/>
    <w:rsid w:val="00E0332D"/>
    <w:rsid w:val="00E034A4"/>
    <w:rsid w:val="00E03A6B"/>
    <w:rsid w:val="00E03D43"/>
    <w:rsid w:val="00E03E00"/>
    <w:rsid w:val="00E04021"/>
    <w:rsid w:val="00E04567"/>
    <w:rsid w:val="00E046B8"/>
    <w:rsid w:val="00E04FC4"/>
    <w:rsid w:val="00E0515A"/>
    <w:rsid w:val="00E0590B"/>
    <w:rsid w:val="00E05954"/>
    <w:rsid w:val="00E0600E"/>
    <w:rsid w:val="00E0613E"/>
    <w:rsid w:val="00E06316"/>
    <w:rsid w:val="00E06474"/>
    <w:rsid w:val="00E06705"/>
    <w:rsid w:val="00E0679A"/>
    <w:rsid w:val="00E06ACF"/>
    <w:rsid w:val="00E06ED5"/>
    <w:rsid w:val="00E07437"/>
    <w:rsid w:val="00E07992"/>
    <w:rsid w:val="00E07A8E"/>
    <w:rsid w:val="00E07AF8"/>
    <w:rsid w:val="00E07BDB"/>
    <w:rsid w:val="00E07DDC"/>
    <w:rsid w:val="00E07F8A"/>
    <w:rsid w:val="00E104CE"/>
    <w:rsid w:val="00E10513"/>
    <w:rsid w:val="00E1051F"/>
    <w:rsid w:val="00E1063D"/>
    <w:rsid w:val="00E10788"/>
    <w:rsid w:val="00E1097C"/>
    <w:rsid w:val="00E10BDF"/>
    <w:rsid w:val="00E10C2C"/>
    <w:rsid w:val="00E10CBB"/>
    <w:rsid w:val="00E110ED"/>
    <w:rsid w:val="00E1154E"/>
    <w:rsid w:val="00E11BE2"/>
    <w:rsid w:val="00E11EFE"/>
    <w:rsid w:val="00E125D4"/>
    <w:rsid w:val="00E1290C"/>
    <w:rsid w:val="00E12AE8"/>
    <w:rsid w:val="00E12B7B"/>
    <w:rsid w:val="00E12E17"/>
    <w:rsid w:val="00E13173"/>
    <w:rsid w:val="00E1483F"/>
    <w:rsid w:val="00E14A58"/>
    <w:rsid w:val="00E14C9B"/>
    <w:rsid w:val="00E150F8"/>
    <w:rsid w:val="00E1511D"/>
    <w:rsid w:val="00E15C48"/>
    <w:rsid w:val="00E15F4D"/>
    <w:rsid w:val="00E16080"/>
    <w:rsid w:val="00E1646D"/>
    <w:rsid w:val="00E1664C"/>
    <w:rsid w:val="00E16AE9"/>
    <w:rsid w:val="00E16DDA"/>
    <w:rsid w:val="00E17095"/>
    <w:rsid w:val="00E17520"/>
    <w:rsid w:val="00E20623"/>
    <w:rsid w:val="00E2069A"/>
    <w:rsid w:val="00E2074F"/>
    <w:rsid w:val="00E208D9"/>
    <w:rsid w:val="00E2092F"/>
    <w:rsid w:val="00E20FAA"/>
    <w:rsid w:val="00E2105E"/>
    <w:rsid w:val="00E210F0"/>
    <w:rsid w:val="00E21298"/>
    <w:rsid w:val="00E21433"/>
    <w:rsid w:val="00E214A6"/>
    <w:rsid w:val="00E21DC2"/>
    <w:rsid w:val="00E21E2E"/>
    <w:rsid w:val="00E21F16"/>
    <w:rsid w:val="00E22297"/>
    <w:rsid w:val="00E2265A"/>
    <w:rsid w:val="00E226BA"/>
    <w:rsid w:val="00E22E5F"/>
    <w:rsid w:val="00E22F88"/>
    <w:rsid w:val="00E23327"/>
    <w:rsid w:val="00E2379E"/>
    <w:rsid w:val="00E23A15"/>
    <w:rsid w:val="00E23A20"/>
    <w:rsid w:val="00E24736"/>
    <w:rsid w:val="00E24A70"/>
    <w:rsid w:val="00E24BFC"/>
    <w:rsid w:val="00E24C0E"/>
    <w:rsid w:val="00E24E04"/>
    <w:rsid w:val="00E2502E"/>
    <w:rsid w:val="00E2505A"/>
    <w:rsid w:val="00E252B3"/>
    <w:rsid w:val="00E256C1"/>
    <w:rsid w:val="00E25F66"/>
    <w:rsid w:val="00E261FD"/>
    <w:rsid w:val="00E263F5"/>
    <w:rsid w:val="00E267D3"/>
    <w:rsid w:val="00E26958"/>
    <w:rsid w:val="00E26D58"/>
    <w:rsid w:val="00E26F48"/>
    <w:rsid w:val="00E27215"/>
    <w:rsid w:val="00E2750A"/>
    <w:rsid w:val="00E275A0"/>
    <w:rsid w:val="00E279D6"/>
    <w:rsid w:val="00E27A34"/>
    <w:rsid w:val="00E27B23"/>
    <w:rsid w:val="00E27C1D"/>
    <w:rsid w:val="00E27C42"/>
    <w:rsid w:val="00E27C85"/>
    <w:rsid w:val="00E27F47"/>
    <w:rsid w:val="00E30405"/>
    <w:rsid w:val="00E306A1"/>
    <w:rsid w:val="00E3070C"/>
    <w:rsid w:val="00E30CDC"/>
    <w:rsid w:val="00E30D24"/>
    <w:rsid w:val="00E30F23"/>
    <w:rsid w:val="00E3119F"/>
    <w:rsid w:val="00E315A1"/>
    <w:rsid w:val="00E3175A"/>
    <w:rsid w:val="00E31B0E"/>
    <w:rsid w:val="00E31C82"/>
    <w:rsid w:val="00E31D6B"/>
    <w:rsid w:val="00E3211B"/>
    <w:rsid w:val="00E3276B"/>
    <w:rsid w:val="00E32EAB"/>
    <w:rsid w:val="00E32F57"/>
    <w:rsid w:val="00E33207"/>
    <w:rsid w:val="00E33355"/>
    <w:rsid w:val="00E3345A"/>
    <w:rsid w:val="00E33770"/>
    <w:rsid w:val="00E33A48"/>
    <w:rsid w:val="00E33CE2"/>
    <w:rsid w:val="00E33F66"/>
    <w:rsid w:val="00E34269"/>
    <w:rsid w:val="00E345F8"/>
    <w:rsid w:val="00E34D77"/>
    <w:rsid w:val="00E34D91"/>
    <w:rsid w:val="00E35048"/>
    <w:rsid w:val="00E35409"/>
    <w:rsid w:val="00E3545D"/>
    <w:rsid w:val="00E3546A"/>
    <w:rsid w:val="00E35CCE"/>
    <w:rsid w:val="00E35EF7"/>
    <w:rsid w:val="00E3609C"/>
    <w:rsid w:val="00E36109"/>
    <w:rsid w:val="00E3615E"/>
    <w:rsid w:val="00E36AB7"/>
    <w:rsid w:val="00E36F3A"/>
    <w:rsid w:val="00E37022"/>
    <w:rsid w:val="00E371AF"/>
    <w:rsid w:val="00E37810"/>
    <w:rsid w:val="00E37F78"/>
    <w:rsid w:val="00E400F0"/>
    <w:rsid w:val="00E40131"/>
    <w:rsid w:val="00E402EA"/>
    <w:rsid w:val="00E40960"/>
    <w:rsid w:val="00E40A76"/>
    <w:rsid w:val="00E40F70"/>
    <w:rsid w:val="00E4105B"/>
    <w:rsid w:val="00E41358"/>
    <w:rsid w:val="00E41517"/>
    <w:rsid w:val="00E415F0"/>
    <w:rsid w:val="00E417DF"/>
    <w:rsid w:val="00E41D75"/>
    <w:rsid w:val="00E42C62"/>
    <w:rsid w:val="00E44379"/>
    <w:rsid w:val="00E445AC"/>
    <w:rsid w:val="00E44A46"/>
    <w:rsid w:val="00E44A57"/>
    <w:rsid w:val="00E44BE8"/>
    <w:rsid w:val="00E44FF2"/>
    <w:rsid w:val="00E45035"/>
    <w:rsid w:val="00E45905"/>
    <w:rsid w:val="00E45BF4"/>
    <w:rsid w:val="00E45CF1"/>
    <w:rsid w:val="00E46A41"/>
    <w:rsid w:val="00E46F69"/>
    <w:rsid w:val="00E47334"/>
    <w:rsid w:val="00E4746F"/>
    <w:rsid w:val="00E474EA"/>
    <w:rsid w:val="00E47500"/>
    <w:rsid w:val="00E4787F"/>
    <w:rsid w:val="00E47D57"/>
    <w:rsid w:val="00E50190"/>
    <w:rsid w:val="00E506EE"/>
    <w:rsid w:val="00E5079E"/>
    <w:rsid w:val="00E508D6"/>
    <w:rsid w:val="00E51046"/>
    <w:rsid w:val="00E5116C"/>
    <w:rsid w:val="00E5150F"/>
    <w:rsid w:val="00E519AB"/>
    <w:rsid w:val="00E519F9"/>
    <w:rsid w:val="00E51C25"/>
    <w:rsid w:val="00E51C6E"/>
    <w:rsid w:val="00E51E2E"/>
    <w:rsid w:val="00E51FBB"/>
    <w:rsid w:val="00E5243D"/>
    <w:rsid w:val="00E52B02"/>
    <w:rsid w:val="00E52BFB"/>
    <w:rsid w:val="00E52EA9"/>
    <w:rsid w:val="00E52F53"/>
    <w:rsid w:val="00E530CA"/>
    <w:rsid w:val="00E535F9"/>
    <w:rsid w:val="00E539A8"/>
    <w:rsid w:val="00E53AE0"/>
    <w:rsid w:val="00E53B30"/>
    <w:rsid w:val="00E53E67"/>
    <w:rsid w:val="00E53FCC"/>
    <w:rsid w:val="00E540E5"/>
    <w:rsid w:val="00E5413F"/>
    <w:rsid w:val="00E54311"/>
    <w:rsid w:val="00E545B5"/>
    <w:rsid w:val="00E54D07"/>
    <w:rsid w:val="00E54DB7"/>
    <w:rsid w:val="00E54E3F"/>
    <w:rsid w:val="00E54FD0"/>
    <w:rsid w:val="00E5519A"/>
    <w:rsid w:val="00E5523F"/>
    <w:rsid w:val="00E5524F"/>
    <w:rsid w:val="00E5566C"/>
    <w:rsid w:val="00E556BD"/>
    <w:rsid w:val="00E5596A"/>
    <w:rsid w:val="00E55B77"/>
    <w:rsid w:val="00E55BDB"/>
    <w:rsid w:val="00E566C6"/>
    <w:rsid w:val="00E56C1A"/>
    <w:rsid w:val="00E56D89"/>
    <w:rsid w:val="00E570E5"/>
    <w:rsid w:val="00E576F6"/>
    <w:rsid w:val="00E5798E"/>
    <w:rsid w:val="00E579B3"/>
    <w:rsid w:val="00E57A0C"/>
    <w:rsid w:val="00E57A9E"/>
    <w:rsid w:val="00E57B3A"/>
    <w:rsid w:val="00E6056C"/>
    <w:rsid w:val="00E60827"/>
    <w:rsid w:val="00E60B65"/>
    <w:rsid w:val="00E60BE0"/>
    <w:rsid w:val="00E60BE7"/>
    <w:rsid w:val="00E61088"/>
    <w:rsid w:val="00E613D5"/>
    <w:rsid w:val="00E6194E"/>
    <w:rsid w:val="00E61AC4"/>
    <w:rsid w:val="00E625BA"/>
    <w:rsid w:val="00E62B41"/>
    <w:rsid w:val="00E62C1D"/>
    <w:rsid w:val="00E62EFC"/>
    <w:rsid w:val="00E63BCB"/>
    <w:rsid w:val="00E63D6E"/>
    <w:rsid w:val="00E63ED0"/>
    <w:rsid w:val="00E645AA"/>
    <w:rsid w:val="00E64EAE"/>
    <w:rsid w:val="00E65598"/>
    <w:rsid w:val="00E65A58"/>
    <w:rsid w:val="00E65B01"/>
    <w:rsid w:val="00E660E4"/>
    <w:rsid w:val="00E66248"/>
    <w:rsid w:val="00E662B7"/>
    <w:rsid w:val="00E66361"/>
    <w:rsid w:val="00E66699"/>
    <w:rsid w:val="00E66B84"/>
    <w:rsid w:val="00E66F3F"/>
    <w:rsid w:val="00E66FC3"/>
    <w:rsid w:val="00E673B9"/>
    <w:rsid w:val="00E673D4"/>
    <w:rsid w:val="00E67E7E"/>
    <w:rsid w:val="00E67FB9"/>
    <w:rsid w:val="00E67FC3"/>
    <w:rsid w:val="00E7000D"/>
    <w:rsid w:val="00E7055C"/>
    <w:rsid w:val="00E70583"/>
    <w:rsid w:val="00E70A1B"/>
    <w:rsid w:val="00E710C3"/>
    <w:rsid w:val="00E712EB"/>
    <w:rsid w:val="00E71411"/>
    <w:rsid w:val="00E71BCB"/>
    <w:rsid w:val="00E71CBD"/>
    <w:rsid w:val="00E71DCE"/>
    <w:rsid w:val="00E71E76"/>
    <w:rsid w:val="00E72030"/>
    <w:rsid w:val="00E72261"/>
    <w:rsid w:val="00E722A4"/>
    <w:rsid w:val="00E726F4"/>
    <w:rsid w:val="00E72E8A"/>
    <w:rsid w:val="00E730B2"/>
    <w:rsid w:val="00E742CE"/>
    <w:rsid w:val="00E745DA"/>
    <w:rsid w:val="00E74689"/>
    <w:rsid w:val="00E7472E"/>
    <w:rsid w:val="00E748AB"/>
    <w:rsid w:val="00E74F7A"/>
    <w:rsid w:val="00E75038"/>
    <w:rsid w:val="00E7509C"/>
    <w:rsid w:val="00E751CB"/>
    <w:rsid w:val="00E753B4"/>
    <w:rsid w:val="00E7585D"/>
    <w:rsid w:val="00E75A88"/>
    <w:rsid w:val="00E75CCC"/>
    <w:rsid w:val="00E75DE1"/>
    <w:rsid w:val="00E76335"/>
    <w:rsid w:val="00E76412"/>
    <w:rsid w:val="00E76413"/>
    <w:rsid w:val="00E76EB5"/>
    <w:rsid w:val="00E76F20"/>
    <w:rsid w:val="00E77E63"/>
    <w:rsid w:val="00E80068"/>
    <w:rsid w:val="00E803E2"/>
    <w:rsid w:val="00E80442"/>
    <w:rsid w:val="00E80BB8"/>
    <w:rsid w:val="00E80FAF"/>
    <w:rsid w:val="00E8105D"/>
    <w:rsid w:val="00E813A5"/>
    <w:rsid w:val="00E81C86"/>
    <w:rsid w:val="00E8217B"/>
    <w:rsid w:val="00E826F4"/>
    <w:rsid w:val="00E82EDE"/>
    <w:rsid w:val="00E831CE"/>
    <w:rsid w:val="00E83706"/>
    <w:rsid w:val="00E8392F"/>
    <w:rsid w:val="00E83A21"/>
    <w:rsid w:val="00E83AD7"/>
    <w:rsid w:val="00E83B7F"/>
    <w:rsid w:val="00E83C14"/>
    <w:rsid w:val="00E83D27"/>
    <w:rsid w:val="00E841C1"/>
    <w:rsid w:val="00E84314"/>
    <w:rsid w:val="00E8458F"/>
    <w:rsid w:val="00E848F1"/>
    <w:rsid w:val="00E85116"/>
    <w:rsid w:val="00E85363"/>
    <w:rsid w:val="00E85C9C"/>
    <w:rsid w:val="00E85C9D"/>
    <w:rsid w:val="00E85CB0"/>
    <w:rsid w:val="00E85CD1"/>
    <w:rsid w:val="00E85F59"/>
    <w:rsid w:val="00E85FB7"/>
    <w:rsid w:val="00E863E1"/>
    <w:rsid w:val="00E864FE"/>
    <w:rsid w:val="00E868BA"/>
    <w:rsid w:val="00E86DED"/>
    <w:rsid w:val="00E876CD"/>
    <w:rsid w:val="00E87CD0"/>
    <w:rsid w:val="00E87DC4"/>
    <w:rsid w:val="00E904E6"/>
    <w:rsid w:val="00E91191"/>
    <w:rsid w:val="00E9122C"/>
    <w:rsid w:val="00E912D3"/>
    <w:rsid w:val="00E91B6D"/>
    <w:rsid w:val="00E91BE7"/>
    <w:rsid w:val="00E9206A"/>
    <w:rsid w:val="00E92388"/>
    <w:rsid w:val="00E92562"/>
    <w:rsid w:val="00E92585"/>
    <w:rsid w:val="00E927D8"/>
    <w:rsid w:val="00E9281C"/>
    <w:rsid w:val="00E9295B"/>
    <w:rsid w:val="00E929E3"/>
    <w:rsid w:val="00E92D66"/>
    <w:rsid w:val="00E93096"/>
    <w:rsid w:val="00E933EA"/>
    <w:rsid w:val="00E935EE"/>
    <w:rsid w:val="00E93F8C"/>
    <w:rsid w:val="00E940A8"/>
    <w:rsid w:val="00E94866"/>
    <w:rsid w:val="00E94985"/>
    <w:rsid w:val="00E949CD"/>
    <w:rsid w:val="00E9502D"/>
    <w:rsid w:val="00E9509E"/>
    <w:rsid w:val="00E9525D"/>
    <w:rsid w:val="00E95299"/>
    <w:rsid w:val="00E952DC"/>
    <w:rsid w:val="00E95328"/>
    <w:rsid w:val="00E953CC"/>
    <w:rsid w:val="00E95511"/>
    <w:rsid w:val="00E957A0"/>
    <w:rsid w:val="00E957D5"/>
    <w:rsid w:val="00E959CA"/>
    <w:rsid w:val="00E95D70"/>
    <w:rsid w:val="00E95F0C"/>
    <w:rsid w:val="00E960C2"/>
    <w:rsid w:val="00E966D6"/>
    <w:rsid w:val="00E966FA"/>
    <w:rsid w:val="00E968D3"/>
    <w:rsid w:val="00E96DF7"/>
    <w:rsid w:val="00E97106"/>
    <w:rsid w:val="00E9711A"/>
    <w:rsid w:val="00E9757D"/>
    <w:rsid w:val="00E9791B"/>
    <w:rsid w:val="00E97A31"/>
    <w:rsid w:val="00E97C02"/>
    <w:rsid w:val="00EA013B"/>
    <w:rsid w:val="00EA0172"/>
    <w:rsid w:val="00EA0336"/>
    <w:rsid w:val="00EA0349"/>
    <w:rsid w:val="00EA0397"/>
    <w:rsid w:val="00EA0468"/>
    <w:rsid w:val="00EA1084"/>
    <w:rsid w:val="00EA14F3"/>
    <w:rsid w:val="00EA1668"/>
    <w:rsid w:val="00EA1A55"/>
    <w:rsid w:val="00EA1B92"/>
    <w:rsid w:val="00EA24B1"/>
    <w:rsid w:val="00EA29C7"/>
    <w:rsid w:val="00EA3CC9"/>
    <w:rsid w:val="00EA3F06"/>
    <w:rsid w:val="00EA42CF"/>
    <w:rsid w:val="00EA4646"/>
    <w:rsid w:val="00EA47D1"/>
    <w:rsid w:val="00EA47ED"/>
    <w:rsid w:val="00EA4ABA"/>
    <w:rsid w:val="00EA4B3F"/>
    <w:rsid w:val="00EA4BA2"/>
    <w:rsid w:val="00EA505F"/>
    <w:rsid w:val="00EA541E"/>
    <w:rsid w:val="00EA56A6"/>
    <w:rsid w:val="00EA5828"/>
    <w:rsid w:val="00EA5943"/>
    <w:rsid w:val="00EA5A2D"/>
    <w:rsid w:val="00EA5CBB"/>
    <w:rsid w:val="00EA5D9D"/>
    <w:rsid w:val="00EA64C0"/>
    <w:rsid w:val="00EA6ADE"/>
    <w:rsid w:val="00EA6B2B"/>
    <w:rsid w:val="00EA6CF6"/>
    <w:rsid w:val="00EA6F4E"/>
    <w:rsid w:val="00EA70A3"/>
    <w:rsid w:val="00EA76AC"/>
    <w:rsid w:val="00EA779F"/>
    <w:rsid w:val="00EA7E76"/>
    <w:rsid w:val="00EA7FB2"/>
    <w:rsid w:val="00EB03F2"/>
    <w:rsid w:val="00EB04E2"/>
    <w:rsid w:val="00EB08C1"/>
    <w:rsid w:val="00EB0D27"/>
    <w:rsid w:val="00EB0FD4"/>
    <w:rsid w:val="00EB15E3"/>
    <w:rsid w:val="00EB1895"/>
    <w:rsid w:val="00EB18A2"/>
    <w:rsid w:val="00EB1979"/>
    <w:rsid w:val="00EB1DCF"/>
    <w:rsid w:val="00EB20C5"/>
    <w:rsid w:val="00EB23EE"/>
    <w:rsid w:val="00EB2638"/>
    <w:rsid w:val="00EB2C1F"/>
    <w:rsid w:val="00EB3028"/>
    <w:rsid w:val="00EB32D9"/>
    <w:rsid w:val="00EB3314"/>
    <w:rsid w:val="00EB4104"/>
    <w:rsid w:val="00EB49B6"/>
    <w:rsid w:val="00EB4C4C"/>
    <w:rsid w:val="00EB58BD"/>
    <w:rsid w:val="00EB61CA"/>
    <w:rsid w:val="00EB61D2"/>
    <w:rsid w:val="00EB646D"/>
    <w:rsid w:val="00EB67B1"/>
    <w:rsid w:val="00EB68D2"/>
    <w:rsid w:val="00EB6B47"/>
    <w:rsid w:val="00EB6FC1"/>
    <w:rsid w:val="00EB72F4"/>
    <w:rsid w:val="00EB778A"/>
    <w:rsid w:val="00EB7961"/>
    <w:rsid w:val="00EB7B47"/>
    <w:rsid w:val="00EB7BCA"/>
    <w:rsid w:val="00EC02AF"/>
    <w:rsid w:val="00EC0376"/>
    <w:rsid w:val="00EC074B"/>
    <w:rsid w:val="00EC080C"/>
    <w:rsid w:val="00EC0C9B"/>
    <w:rsid w:val="00EC0F07"/>
    <w:rsid w:val="00EC0F4D"/>
    <w:rsid w:val="00EC0F59"/>
    <w:rsid w:val="00EC11C4"/>
    <w:rsid w:val="00EC1617"/>
    <w:rsid w:val="00EC175F"/>
    <w:rsid w:val="00EC176F"/>
    <w:rsid w:val="00EC196D"/>
    <w:rsid w:val="00EC1AF8"/>
    <w:rsid w:val="00EC1FEE"/>
    <w:rsid w:val="00EC200C"/>
    <w:rsid w:val="00EC2226"/>
    <w:rsid w:val="00EC2487"/>
    <w:rsid w:val="00EC2501"/>
    <w:rsid w:val="00EC250D"/>
    <w:rsid w:val="00EC2751"/>
    <w:rsid w:val="00EC27BA"/>
    <w:rsid w:val="00EC2D06"/>
    <w:rsid w:val="00EC314A"/>
    <w:rsid w:val="00EC3453"/>
    <w:rsid w:val="00EC384D"/>
    <w:rsid w:val="00EC389D"/>
    <w:rsid w:val="00EC3968"/>
    <w:rsid w:val="00EC4220"/>
    <w:rsid w:val="00EC452B"/>
    <w:rsid w:val="00EC463A"/>
    <w:rsid w:val="00EC4679"/>
    <w:rsid w:val="00EC53A5"/>
    <w:rsid w:val="00EC55FF"/>
    <w:rsid w:val="00EC58CB"/>
    <w:rsid w:val="00EC5941"/>
    <w:rsid w:val="00EC5D4F"/>
    <w:rsid w:val="00EC5E6D"/>
    <w:rsid w:val="00EC6007"/>
    <w:rsid w:val="00EC6104"/>
    <w:rsid w:val="00EC67CB"/>
    <w:rsid w:val="00EC68FF"/>
    <w:rsid w:val="00EC6A86"/>
    <w:rsid w:val="00EC6C98"/>
    <w:rsid w:val="00EC6E4D"/>
    <w:rsid w:val="00EC6F06"/>
    <w:rsid w:val="00EC70D0"/>
    <w:rsid w:val="00EC72FC"/>
    <w:rsid w:val="00EC7CAD"/>
    <w:rsid w:val="00EC7CBB"/>
    <w:rsid w:val="00EC7DE5"/>
    <w:rsid w:val="00EC7FB9"/>
    <w:rsid w:val="00ED0425"/>
    <w:rsid w:val="00ED0645"/>
    <w:rsid w:val="00ED097D"/>
    <w:rsid w:val="00ED1064"/>
    <w:rsid w:val="00ED26F2"/>
    <w:rsid w:val="00ED2A90"/>
    <w:rsid w:val="00ED2E94"/>
    <w:rsid w:val="00ED34A0"/>
    <w:rsid w:val="00ED3535"/>
    <w:rsid w:val="00ED35BA"/>
    <w:rsid w:val="00ED35DE"/>
    <w:rsid w:val="00ED3A3A"/>
    <w:rsid w:val="00ED3AAC"/>
    <w:rsid w:val="00ED3E59"/>
    <w:rsid w:val="00ED4347"/>
    <w:rsid w:val="00ED4478"/>
    <w:rsid w:val="00ED476B"/>
    <w:rsid w:val="00ED4B27"/>
    <w:rsid w:val="00ED4C58"/>
    <w:rsid w:val="00ED4DF4"/>
    <w:rsid w:val="00ED50B9"/>
    <w:rsid w:val="00ED5131"/>
    <w:rsid w:val="00ED58CD"/>
    <w:rsid w:val="00ED5A5A"/>
    <w:rsid w:val="00ED5AAA"/>
    <w:rsid w:val="00ED5C7E"/>
    <w:rsid w:val="00ED5DAD"/>
    <w:rsid w:val="00ED5EBC"/>
    <w:rsid w:val="00ED604C"/>
    <w:rsid w:val="00ED6474"/>
    <w:rsid w:val="00ED671B"/>
    <w:rsid w:val="00ED6C9F"/>
    <w:rsid w:val="00ED74CF"/>
    <w:rsid w:val="00ED7916"/>
    <w:rsid w:val="00EE05E6"/>
    <w:rsid w:val="00EE084B"/>
    <w:rsid w:val="00EE0BF9"/>
    <w:rsid w:val="00EE126A"/>
    <w:rsid w:val="00EE170C"/>
    <w:rsid w:val="00EE176C"/>
    <w:rsid w:val="00EE17D6"/>
    <w:rsid w:val="00EE19CA"/>
    <w:rsid w:val="00EE19DD"/>
    <w:rsid w:val="00EE1E33"/>
    <w:rsid w:val="00EE1FBA"/>
    <w:rsid w:val="00EE21ED"/>
    <w:rsid w:val="00EE2859"/>
    <w:rsid w:val="00EE2D38"/>
    <w:rsid w:val="00EE3146"/>
    <w:rsid w:val="00EE3B83"/>
    <w:rsid w:val="00EE3D57"/>
    <w:rsid w:val="00EE3EA7"/>
    <w:rsid w:val="00EE457C"/>
    <w:rsid w:val="00EE4592"/>
    <w:rsid w:val="00EE4F48"/>
    <w:rsid w:val="00EE4F84"/>
    <w:rsid w:val="00EE4FBE"/>
    <w:rsid w:val="00EE4FCE"/>
    <w:rsid w:val="00EE5013"/>
    <w:rsid w:val="00EE52E6"/>
    <w:rsid w:val="00EE532D"/>
    <w:rsid w:val="00EE59E7"/>
    <w:rsid w:val="00EE5A44"/>
    <w:rsid w:val="00EE5F73"/>
    <w:rsid w:val="00EE6098"/>
    <w:rsid w:val="00EE64BB"/>
    <w:rsid w:val="00EE6657"/>
    <w:rsid w:val="00EE6831"/>
    <w:rsid w:val="00EE6892"/>
    <w:rsid w:val="00EE6944"/>
    <w:rsid w:val="00EE6C9B"/>
    <w:rsid w:val="00EE6DE6"/>
    <w:rsid w:val="00EE701A"/>
    <w:rsid w:val="00EE746D"/>
    <w:rsid w:val="00EE781A"/>
    <w:rsid w:val="00EE7853"/>
    <w:rsid w:val="00EE7A73"/>
    <w:rsid w:val="00EE7CD4"/>
    <w:rsid w:val="00EE7D50"/>
    <w:rsid w:val="00EE7F09"/>
    <w:rsid w:val="00EF01ED"/>
    <w:rsid w:val="00EF03FF"/>
    <w:rsid w:val="00EF0CBA"/>
    <w:rsid w:val="00EF0D9E"/>
    <w:rsid w:val="00EF0F52"/>
    <w:rsid w:val="00EF117F"/>
    <w:rsid w:val="00EF12A1"/>
    <w:rsid w:val="00EF16D2"/>
    <w:rsid w:val="00EF1E69"/>
    <w:rsid w:val="00EF26D6"/>
    <w:rsid w:val="00EF2D06"/>
    <w:rsid w:val="00EF2F5D"/>
    <w:rsid w:val="00EF314D"/>
    <w:rsid w:val="00EF35AE"/>
    <w:rsid w:val="00EF360F"/>
    <w:rsid w:val="00EF36E5"/>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CB1"/>
    <w:rsid w:val="00EF724A"/>
    <w:rsid w:val="00EF74FC"/>
    <w:rsid w:val="00EF7693"/>
    <w:rsid w:val="00EF79A9"/>
    <w:rsid w:val="00EF7B30"/>
    <w:rsid w:val="00EF7F91"/>
    <w:rsid w:val="00F0001F"/>
    <w:rsid w:val="00F00219"/>
    <w:rsid w:val="00F002D2"/>
    <w:rsid w:val="00F002D3"/>
    <w:rsid w:val="00F00305"/>
    <w:rsid w:val="00F009BF"/>
    <w:rsid w:val="00F00F63"/>
    <w:rsid w:val="00F01075"/>
    <w:rsid w:val="00F010B0"/>
    <w:rsid w:val="00F010B1"/>
    <w:rsid w:val="00F015ED"/>
    <w:rsid w:val="00F02210"/>
    <w:rsid w:val="00F022D8"/>
    <w:rsid w:val="00F025C7"/>
    <w:rsid w:val="00F02645"/>
    <w:rsid w:val="00F02A24"/>
    <w:rsid w:val="00F030EC"/>
    <w:rsid w:val="00F031C6"/>
    <w:rsid w:val="00F031D1"/>
    <w:rsid w:val="00F038EF"/>
    <w:rsid w:val="00F04420"/>
    <w:rsid w:val="00F04485"/>
    <w:rsid w:val="00F047CC"/>
    <w:rsid w:val="00F047FD"/>
    <w:rsid w:val="00F04AC2"/>
    <w:rsid w:val="00F04C37"/>
    <w:rsid w:val="00F04ED9"/>
    <w:rsid w:val="00F053C7"/>
    <w:rsid w:val="00F057E5"/>
    <w:rsid w:val="00F05881"/>
    <w:rsid w:val="00F059A4"/>
    <w:rsid w:val="00F05F82"/>
    <w:rsid w:val="00F06145"/>
    <w:rsid w:val="00F06309"/>
    <w:rsid w:val="00F0640C"/>
    <w:rsid w:val="00F06861"/>
    <w:rsid w:val="00F068DC"/>
    <w:rsid w:val="00F0704B"/>
    <w:rsid w:val="00F07128"/>
    <w:rsid w:val="00F074D4"/>
    <w:rsid w:val="00F07BDD"/>
    <w:rsid w:val="00F07F3A"/>
    <w:rsid w:val="00F1017C"/>
    <w:rsid w:val="00F10312"/>
    <w:rsid w:val="00F1065D"/>
    <w:rsid w:val="00F1169A"/>
    <w:rsid w:val="00F121F3"/>
    <w:rsid w:val="00F1232C"/>
    <w:rsid w:val="00F125FC"/>
    <w:rsid w:val="00F12B44"/>
    <w:rsid w:val="00F1326D"/>
    <w:rsid w:val="00F1362F"/>
    <w:rsid w:val="00F136FD"/>
    <w:rsid w:val="00F1396D"/>
    <w:rsid w:val="00F13D0E"/>
    <w:rsid w:val="00F13DBE"/>
    <w:rsid w:val="00F13E2C"/>
    <w:rsid w:val="00F1409C"/>
    <w:rsid w:val="00F1413F"/>
    <w:rsid w:val="00F144E4"/>
    <w:rsid w:val="00F14CEC"/>
    <w:rsid w:val="00F14E90"/>
    <w:rsid w:val="00F150FC"/>
    <w:rsid w:val="00F157F3"/>
    <w:rsid w:val="00F15B05"/>
    <w:rsid w:val="00F15D11"/>
    <w:rsid w:val="00F15F46"/>
    <w:rsid w:val="00F15F8F"/>
    <w:rsid w:val="00F166BD"/>
    <w:rsid w:val="00F16ABD"/>
    <w:rsid w:val="00F1719F"/>
    <w:rsid w:val="00F17239"/>
    <w:rsid w:val="00F17342"/>
    <w:rsid w:val="00F175DD"/>
    <w:rsid w:val="00F17E24"/>
    <w:rsid w:val="00F17FD6"/>
    <w:rsid w:val="00F202E2"/>
    <w:rsid w:val="00F205BA"/>
    <w:rsid w:val="00F20A93"/>
    <w:rsid w:val="00F20AB5"/>
    <w:rsid w:val="00F20C59"/>
    <w:rsid w:val="00F2139E"/>
    <w:rsid w:val="00F2156C"/>
    <w:rsid w:val="00F21662"/>
    <w:rsid w:val="00F216EE"/>
    <w:rsid w:val="00F21B46"/>
    <w:rsid w:val="00F21B54"/>
    <w:rsid w:val="00F21B9C"/>
    <w:rsid w:val="00F21C07"/>
    <w:rsid w:val="00F21C5B"/>
    <w:rsid w:val="00F21F79"/>
    <w:rsid w:val="00F228FE"/>
    <w:rsid w:val="00F22A8D"/>
    <w:rsid w:val="00F22BEF"/>
    <w:rsid w:val="00F2348A"/>
    <w:rsid w:val="00F23530"/>
    <w:rsid w:val="00F23531"/>
    <w:rsid w:val="00F235D1"/>
    <w:rsid w:val="00F236B8"/>
    <w:rsid w:val="00F236BE"/>
    <w:rsid w:val="00F23727"/>
    <w:rsid w:val="00F23C6B"/>
    <w:rsid w:val="00F23DC0"/>
    <w:rsid w:val="00F23E9A"/>
    <w:rsid w:val="00F24249"/>
    <w:rsid w:val="00F24581"/>
    <w:rsid w:val="00F246DA"/>
    <w:rsid w:val="00F249CF"/>
    <w:rsid w:val="00F24F0D"/>
    <w:rsid w:val="00F24FC3"/>
    <w:rsid w:val="00F2553B"/>
    <w:rsid w:val="00F25884"/>
    <w:rsid w:val="00F25C15"/>
    <w:rsid w:val="00F25E9D"/>
    <w:rsid w:val="00F26254"/>
    <w:rsid w:val="00F26350"/>
    <w:rsid w:val="00F26377"/>
    <w:rsid w:val="00F263D4"/>
    <w:rsid w:val="00F265BD"/>
    <w:rsid w:val="00F26CE7"/>
    <w:rsid w:val="00F26E23"/>
    <w:rsid w:val="00F27041"/>
    <w:rsid w:val="00F272EA"/>
    <w:rsid w:val="00F2787A"/>
    <w:rsid w:val="00F27B00"/>
    <w:rsid w:val="00F27E26"/>
    <w:rsid w:val="00F27FF0"/>
    <w:rsid w:val="00F300CA"/>
    <w:rsid w:val="00F301F5"/>
    <w:rsid w:val="00F30532"/>
    <w:rsid w:val="00F308C9"/>
    <w:rsid w:val="00F30A4F"/>
    <w:rsid w:val="00F30B3D"/>
    <w:rsid w:val="00F31AB4"/>
    <w:rsid w:val="00F31B67"/>
    <w:rsid w:val="00F31D92"/>
    <w:rsid w:val="00F31E76"/>
    <w:rsid w:val="00F32114"/>
    <w:rsid w:val="00F323CA"/>
    <w:rsid w:val="00F32498"/>
    <w:rsid w:val="00F32B85"/>
    <w:rsid w:val="00F32CE9"/>
    <w:rsid w:val="00F3356F"/>
    <w:rsid w:val="00F33606"/>
    <w:rsid w:val="00F33639"/>
    <w:rsid w:val="00F3392B"/>
    <w:rsid w:val="00F33B4A"/>
    <w:rsid w:val="00F33DE6"/>
    <w:rsid w:val="00F33E86"/>
    <w:rsid w:val="00F33E96"/>
    <w:rsid w:val="00F33F7A"/>
    <w:rsid w:val="00F3420B"/>
    <w:rsid w:val="00F34253"/>
    <w:rsid w:val="00F342CA"/>
    <w:rsid w:val="00F34374"/>
    <w:rsid w:val="00F3442A"/>
    <w:rsid w:val="00F34824"/>
    <w:rsid w:val="00F348C4"/>
    <w:rsid w:val="00F34E38"/>
    <w:rsid w:val="00F34EFD"/>
    <w:rsid w:val="00F3504E"/>
    <w:rsid w:val="00F3545A"/>
    <w:rsid w:val="00F355A0"/>
    <w:rsid w:val="00F357EE"/>
    <w:rsid w:val="00F35A40"/>
    <w:rsid w:val="00F35E6C"/>
    <w:rsid w:val="00F35F0C"/>
    <w:rsid w:val="00F36462"/>
    <w:rsid w:val="00F36793"/>
    <w:rsid w:val="00F36AD9"/>
    <w:rsid w:val="00F37001"/>
    <w:rsid w:val="00F3724E"/>
    <w:rsid w:val="00F37694"/>
    <w:rsid w:val="00F4003D"/>
    <w:rsid w:val="00F403C9"/>
    <w:rsid w:val="00F40B09"/>
    <w:rsid w:val="00F40D68"/>
    <w:rsid w:val="00F4139A"/>
    <w:rsid w:val="00F41494"/>
    <w:rsid w:val="00F41528"/>
    <w:rsid w:val="00F41786"/>
    <w:rsid w:val="00F41A5C"/>
    <w:rsid w:val="00F42262"/>
    <w:rsid w:val="00F42317"/>
    <w:rsid w:val="00F423F3"/>
    <w:rsid w:val="00F424E2"/>
    <w:rsid w:val="00F42589"/>
    <w:rsid w:val="00F42BA7"/>
    <w:rsid w:val="00F42DED"/>
    <w:rsid w:val="00F4306C"/>
    <w:rsid w:val="00F43CCB"/>
    <w:rsid w:val="00F44124"/>
    <w:rsid w:val="00F442D3"/>
    <w:rsid w:val="00F4430E"/>
    <w:rsid w:val="00F44451"/>
    <w:rsid w:val="00F444C5"/>
    <w:rsid w:val="00F445AB"/>
    <w:rsid w:val="00F44821"/>
    <w:rsid w:val="00F44B86"/>
    <w:rsid w:val="00F44CFA"/>
    <w:rsid w:val="00F44CFF"/>
    <w:rsid w:val="00F44D6F"/>
    <w:rsid w:val="00F44EBE"/>
    <w:rsid w:val="00F45262"/>
    <w:rsid w:val="00F4584F"/>
    <w:rsid w:val="00F45BF4"/>
    <w:rsid w:val="00F4615B"/>
    <w:rsid w:val="00F4670A"/>
    <w:rsid w:val="00F46711"/>
    <w:rsid w:val="00F47947"/>
    <w:rsid w:val="00F47A87"/>
    <w:rsid w:val="00F500AE"/>
    <w:rsid w:val="00F50891"/>
    <w:rsid w:val="00F50C96"/>
    <w:rsid w:val="00F50E2C"/>
    <w:rsid w:val="00F50ED5"/>
    <w:rsid w:val="00F51870"/>
    <w:rsid w:val="00F5229C"/>
    <w:rsid w:val="00F52775"/>
    <w:rsid w:val="00F5288C"/>
    <w:rsid w:val="00F52BF6"/>
    <w:rsid w:val="00F52CF1"/>
    <w:rsid w:val="00F52F12"/>
    <w:rsid w:val="00F52F6A"/>
    <w:rsid w:val="00F52FE8"/>
    <w:rsid w:val="00F53140"/>
    <w:rsid w:val="00F533DC"/>
    <w:rsid w:val="00F53521"/>
    <w:rsid w:val="00F53BA8"/>
    <w:rsid w:val="00F53CD8"/>
    <w:rsid w:val="00F540D9"/>
    <w:rsid w:val="00F54832"/>
    <w:rsid w:val="00F54C2A"/>
    <w:rsid w:val="00F54E4A"/>
    <w:rsid w:val="00F5502C"/>
    <w:rsid w:val="00F551AB"/>
    <w:rsid w:val="00F55586"/>
    <w:rsid w:val="00F56074"/>
    <w:rsid w:val="00F56390"/>
    <w:rsid w:val="00F56426"/>
    <w:rsid w:val="00F5679A"/>
    <w:rsid w:val="00F56890"/>
    <w:rsid w:val="00F56C24"/>
    <w:rsid w:val="00F56E54"/>
    <w:rsid w:val="00F56F54"/>
    <w:rsid w:val="00F57285"/>
    <w:rsid w:val="00F574FF"/>
    <w:rsid w:val="00F57AD0"/>
    <w:rsid w:val="00F57AFE"/>
    <w:rsid w:val="00F60029"/>
    <w:rsid w:val="00F60123"/>
    <w:rsid w:val="00F604C0"/>
    <w:rsid w:val="00F60918"/>
    <w:rsid w:val="00F60D96"/>
    <w:rsid w:val="00F60F6E"/>
    <w:rsid w:val="00F61133"/>
    <w:rsid w:val="00F613FA"/>
    <w:rsid w:val="00F6230A"/>
    <w:rsid w:val="00F624B5"/>
    <w:rsid w:val="00F62632"/>
    <w:rsid w:val="00F62BCD"/>
    <w:rsid w:val="00F635B6"/>
    <w:rsid w:val="00F636A9"/>
    <w:rsid w:val="00F6382A"/>
    <w:rsid w:val="00F64219"/>
    <w:rsid w:val="00F642FB"/>
    <w:rsid w:val="00F64385"/>
    <w:rsid w:val="00F643BB"/>
    <w:rsid w:val="00F65251"/>
    <w:rsid w:val="00F656B6"/>
    <w:rsid w:val="00F65BED"/>
    <w:rsid w:val="00F65D4D"/>
    <w:rsid w:val="00F65DF1"/>
    <w:rsid w:val="00F65F24"/>
    <w:rsid w:val="00F65FF4"/>
    <w:rsid w:val="00F66048"/>
    <w:rsid w:val="00F66083"/>
    <w:rsid w:val="00F66139"/>
    <w:rsid w:val="00F662E9"/>
    <w:rsid w:val="00F6649B"/>
    <w:rsid w:val="00F664A4"/>
    <w:rsid w:val="00F667DE"/>
    <w:rsid w:val="00F66AD8"/>
    <w:rsid w:val="00F6749F"/>
    <w:rsid w:val="00F678AB"/>
    <w:rsid w:val="00F67D6E"/>
    <w:rsid w:val="00F70444"/>
    <w:rsid w:val="00F70514"/>
    <w:rsid w:val="00F70773"/>
    <w:rsid w:val="00F707D1"/>
    <w:rsid w:val="00F70893"/>
    <w:rsid w:val="00F70A9A"/>
    <w:rsid w:val="00F71BDE"/>
    <w:rsid w:val="00F71CCE"/>
    <w:rsid w:val="00F71E9E"/>
    <w:rsid w:val="00F71F74"/>
    <w:rsid w:val="00F7218B"/>
    <w:rsid w:val="00F722A8"/>
    <w:rsid w:val="00F728BC"/>
    <w:rsid w:val="00F732F1"/>
    <w:rsid w:val="00F73ACE"/>
    <w:rsid w:val="00F74732"/>
    <w:rsid w:val="00F7476A"/>
    <w:rsid w:val="00F7484C"/>
    <w:rsid w:val="00F74A2A"/>
    <w:rsid w:val="00F74D02"/>
    <w:rsid w:val="00F75D5D"/>
    <w:rsid w:val="00F761F2"/>
    <w:rsid w:val="00F7624D"/>
    <w:rsid w:val="00F76458"/>
    <w:rsid w:val="00F7668C"/>
    <w:rsid w:val="00F76733"/>
    <w:rsid w:val="00F768B5"/>
    <w:rsid w:val="00F768FB"/>
    <w:rsid w:val="00F7771C"/>
    <w:rsid w:val="00F77ACD"/>
    <w:rsid w:val="00F77B30"/>
    <w:rsid w:val="00F77B86"/>
    <w:rsid w:val="00F80698"/>
    <w:rsid w:val="00F809AB"/>
    <w:rsid w:val="00F80AFE"/>
    <w:rsid w:val="00F80FC7"/>
    <w:rsid w:val="00F80FD9"/>
    <w:rsid w:val="00F81171"/>
    <w:rsid w:val="00F815F9"/>
    <w:rsid w:val="00F817A7"/>
    <w:rsid w:val="00F818AE"/>
    <w:rsid w:val="00F81DE5"/>
    <w:rsid w:val="00F81F90"/>
    <w:rsid w:val="00F82126"/>
    <w:rsid w:val="00F82279"/>
    <w:rsid w:val="00F82542"/>
    <w:rsid w:val="00F82640"/>
    <w:rsid w:val="00F8286E"/>
    <w:rsid w:val="00F829FB"/>
    <w:rsid w:val="00F830EB"/>
    <w:rsid w:val="00F83161"/>
    <w:rsid w:val="00F831F7"/>
    <w:rsid w:val="00F83210"/>
    <w:rsid w:val="00F834F8"/>
    <w:rsid w:val="00F836E3"/>
    <w:rsid w:val="00F83B2F"/>
    <w:rsid w:val="00F844A1"/>
    <w:rsid w:val="00F845F5"/>
    <w:rsid w:val="00F850BC"/>
    <w:rsid w:val="00F855F9"/>
    <w:rsid w:val="00F8575C"/>
    <w:rsid w:val="00F859C9"/>
    <w:rsid w:val="00F85A62"/>
    <w:rsid w:val="00F85B0A"/>
    <w:rsid w:val="00F85D11"/>
    <w:rsid w:val="00F860A8"/>
    <w:rsid w:val="00F8616D"/>
    <w:rsid w:val="00F868CA"/>
    <w:rsid w:val="00F86B5C"/>
    <w:rsid w:val="00F87197"/>
    <w:rsid w:val="00F872AC"/>
    <w:rsid w:val="00F8763B"/>
    <w:rsid w:val="00F87717"/>
    <w:rsid w:val="00F8778E"/>
    <w:rsid w:val="00F87E70"/>
    <w:rsid w:val="00F87FF6"/>
    <w:rsid w:val="00F903DB"/>
    <w:rsid w:val="00F90757"/>
    <w:rsid w:val="00F907A5"/>
    <w:rsid w:val="00F908D7"/>
    <w:rsid w:val="00F91107"/>
    <w:rsid w:val="00F912AC"/>
    <w:rsid w:val="00F91A7E"/>
    <w:rsid w:val="00F91AF8"/>
    <w:rsid w:val="00F92119"/>
    <w:rsid w:val="00F92523"/>
    <w:rsid w:val="00F927A9"/>
    <w:rsid w:val="00F92E50"/>
    <w:rsid w:val="00F938C0"/>
    <w:rsid w:val="00F9397E"/>
    <w:rsid w:val="00F93C88"/>
    <w:rsid w:val="00F93CE0"/>
    <w:rsid w:val="00F93CFF"/>
    <w:rsid w:val="00F94239"/>
    <w:rsid w:val="00F94281"/>
    <w:rsid w:val="00F94558"/>
    <w:rsid w:val="00F94792"/>
    <w:rsid w:val="00F949B5"/>
    <w:rsid w:val="00F94B6C"/>
    <w:rsid w:val="00F94C0D"/>
    <w:rsid w:val="00F94D9B"/>
    <w:rsid w:val="00F95206"/>
    <w:rsid w:val="00F95A5C"/>
    <w:rsid w:val="00F95A9E"/>
    <w:rsid w:val="00F96568"/>
    <w:rsid w:val="00F965BC"/>
    <w:rsid w:val="00F9683A"/>
    <w:rsid w:val="00F9695E"/>
    <w:rsid w:val="00F96E42"/>
    <w:rsid w:val="00F97185"/>
    <w:rsid w:val="00F977BB"/>
    <w:rsid w:val="00F97811"/>
    <w:rsid w:val="00F97C62"/>
    <w:rsid w:val="00FA0056"/>
    <w:rsid w:val="00FA019C"/>
    <w:rsid w:val="00FA03AC"/>
    <w:rsid w:val="00FA085B"/>
    <w:rsid w:val="00FA0F6E"/>
    <w:rsid w:val="00FA15C3"/>
    <w:rsid w:val="00FA15D0"/>
    <w:rsid w:val="00FA15D2"/>
    <w:rsid w:val="00FA1E4C"/>
    <w:rsid w:val="00FA1EB7"/>
    <w:rsid w:val="00FA23EE"/>
    <w:rsid w:val="00FA251A"/>
    <w:rsid w:val="00FA2A62"/>
    <w:rsid w:val="00FA2BE1"/>
    <w:rsid w:val="00FA2C68"/>
    <w:rsid w:val="00FA2D51"/>
    <w:rsid w:val="00FA33AE"/>
    <w:rsid w:val="00FA33CA"/>
    <w:rsid w:val="00FA3536"/>
    <w:rsid w:val="00FA3705"/>
    <w:rsid w:val="00FA37F5"/>
    <w:rsid w:val="00FA3E8B"/>
    <w:rsid w:val="00FA4555"/>
    <w:rsid w:val="00FA47AA"/>
    <w:rsid w:val="00FA4B73"/>
    <w:rsid w:val="00FA4D1F"/>
    <w:rsid w:val="00FA4FBC"/>
    <w:rsid w:val="00FA554D"/>
    <w:rsid w:val="00FA5845"/>
    <w:rsid w:val="00FA59BE"/>
    <w:rsid w:val="00FA5AAF"/>
    <w:rsid w:val="00FA610E"/>
    <w:rsid w:val="00FA6126"/>
    <w:rsid w:val="00FA61C8"/>
    <w:rsid w:val="00FA631B"/>
    <w:rsid w:val="00FA6433"/>
    <w:rsid w:val="00FA6550"/>
    <w:rsid w:val="00FA68A8"/>
    <w:rsid w:val="00FA6F92"/>
    <w:rsid w:val="00FB01EA"/>
    <w:rsid w:val="00FB0BB5"/>
    <w:rsid w:val="00FB147B"/>
    <w:rsid w:val="00FB1669"/>
    <w:rsid w:val="00FB1979"/>
    <w:rsid w:val="00FB1DA4"/>
    <w:rsid w:val="00FB21AC"/>
    <w:rsid w:val="00FB21F3"/>
    <w:rsid w:val="00FB23B7"/>
    <w:rsid w:val="00FB25E5"/>
    <w:rsid w:val="00FB2640"/>
    <w:rsid w:val="00FB26A4"/>
    <w:rsid w:val="00FB29FE"/>
    <w:rsid w:val="00FB2A77"/>
    <w:rsid w:val="00FB356D"/>
    <w:rsid w:val="00FB37EF"/>
    <w:rsid w:val="00FB3995"/>
    <w:rsid w:val="00FB39BC"/>
    <w:rsid w:val="00FB39CF"/>
    <w:rsid w:val="00FB3ACD"/>
    <w:rsid w:val="00FB3B18"/>
    <w:rsid w:val="00FB4124"/>
    <w:rsid w:val="00FB4642"/>
    <w:rsid w:val="00FB4BAC"/>
    <w:rsid w:val="00FB4C82"/>
    <w:rsid w:val="00FB4F2D"/>
    <w:rsid w:val="00FB5087"/>
    <w:rsid w:val="00FB51B7"/>
    <w:rsid w:val="00FB538F"/>
    <w:rsid w:val="00FB561C"/>
    <w:rsid w:val="00FB56E6"/>
    <w:rsid w:val="00FB58BE"/>
    <w:rsid w:val="00FB5E0F"/>
    <w:rsid w:val="00FB5E2B"/>
    <w:rsid w:val="00FB5F1B"/>
    <w:rsid w:val="00FB62F2"/>
    <w:rsid w:val="00FB6329"/>
    <w:rsid w:val="00FB6442"/>
    <w:rsid w:val="00FB655E"/>
    <w:rsid w:val="00FB6DF2"/>
    <w:rsid w:val="00FB6E23"/>
    <w:rsid w:val="00FB6F0D"/>
    <w:rsid w:val="00FB714A"/>
    <w:rsid w:val="00FB73E2"/>
    <w:rsid w:val="00FB7439"/>
    <w:rsid w:val="00FB7A97"/>
    <w:rsid w:val="00FB7D3E"/>
    <w:rsid w:val="00FC06CC"/>
    <w:rsid w:val="00FC0AC9"/>
    <w:rsid w:val="00FC1086"/>
    <w:rsid w:val="00FC161E"/>
    <w:rsid w:val="00FC1B17"/>
    <w:rsid w:val="00FC261C"/>
    <w:rsid w:val="00FC2A0F"/>
    <w:rsid w:val="00FC2E83"/>
    <w:rsid w:val="00FC3317"/>
    <w:rsid w:val="00FC3373"/>
    <w:rsid w:val="00FC3455"/>
    <w:rsid w:val="00FC3714"/>
    <w:rsid w:val="00FC3A96"/>
    <w:rsid w:val="00FC3CD0"/>
    <w:rsid w:val="00FC406E"/>
    <w:rsid w:val="00FC432D"/>
    <w:rsid w:val="00FC45FA"/>
    <w:rsid w:val="00FC4651"/>
    <w:rsid w:val="00FC49A1"/>
    <w:rsid w:val="00FC4DAB"/>
    <w:rsid w:val="00FC4DB6"/>
    <w:rsid w:val="00FC4F20"/>
    <w:rsid w:val="00FC5005"/>
    <w:rsid w:val="00FC507E"/>
    <w:rsid w:val="00FC5219"/>
    <w:rsid w:val="00FC5286"/>
    <w:rsid w:val="00FC5945"/>
    <w:rsid w:val="00FC60D0"/>
    <w:rsid w:val="00FC6260"/>
    <w:rsid w:val="00FC62DE"/>
    <w:rsid w:val="00FC6504"/>
    <w:rsid w:val="00FC70A2"/>
    <w:rsid w:val="00FC71D5"/>
    <w:rsid w:val="00FC72FA"/>
    <w:rsid w:val="00FC73F8"/>
    <w:rsid w:val="00FC73FC"/>
    <w:rsid w:val="00FC7543"/>
    <w:rsid w:val="00FC7B15"/>
    <w:rsid w:val="00FD0213"/>
    <w:rsid w:val="00FD0237"/>
    <w:rsid w:val="00FD0518"/>
    <w:rsid w:val="00FD07A0"/>
    <w:rsid w:val="00FD0945"/>
    <w:rsid w:val="00FD0A75"/>
    <w:rsid w:val="00FD1245"/>
    <w:rsid w:val="00FD1B11"/>
    <w:rsid w:val="00FD1DA9"/>
    <w:rsid w:val="00FD201E"/>
    <w:rsid w:val="00FD2140"/>
    <w:rsid w:val="00FD2324"/>
    <w:rsid w:val="00FD25B7"/>
    <w:rsid w:val="00FD29CF"/>
    <w:rsid w:val="00FD2B14"/>
    <w:rsid w:val="00FD2D4E"/>
    <w:rsid w:val="00FD2FD0"/>
    <w:rsid w:val="00FD3474"/>
    <w:rsid w:val="00FD34D4"/>
    <w:rsid w:val="00FD34E1"/>
    <w:rsid w:val="00FD3674"/>
    <w:rsid w:val="00FD3784"/>
    <w:rsid w:val="00FD3A24"/>
    <w:rsid w:val="00FD3D7B"/>
    <w:rsid w:val="00FD3FC2"/>
    <w:rsid w:val="00FD4367"/>
    <w:rsid w:val="00FD465D"/>
    <w:rsid w:val="00FD4776"/>
    <w:rsid w:val="00FD48E4"/>
    <w:rsid w:val="00FD493C"/>
    <w:rsid w:val="00FD5064"/>
    <w:rsid w:val="00FD50B2"/>
    <w:rsid w:val="00FD518E"/>
    <w:rsid w:val="00FD5294"/>
    <w:rsid w:val="00FD52F3"/>
    <w:rsid w:val="00FD55AA"/>
    <w:rsid w:val="00FD58E8"/>
    <w:rsid w:val="00FD59C1"/>
    <w:rsid w:val="00FD633A"/>
    <w:rsid w:val="00FD6359"/>
    <w:rsid w:val="00FD65FB"/>
    <w:rsid w:val="00FD663E"/>
    <w:rsid w:val="00FD67BB"/>
    <w:rsid w:val="00FD6976"/>
    <w:rsid w:val="00FD6F62"/>
    <w:rsid w:val="00FD719F"/>
    <w:rsid w:val="00FD76FB"/>
    <w:rsid w:val="00FD7800"/>
    <w:rsid w:val="00FD7D38"/>
    <w:rsid w:val="00FD7D3E"/>
    <w:rsid w:val="00FE029F"/>
    <w:rsid w:val="00FE05E4"/>
    <w:rsid w:val="00FE06D1"/>
    <w:rsid w:val="00FE0955"/>
    <w:rsid w:val="00FE0CAB"/>
    <w:rsid w:val="00FE0CB0"/>
    <w:rsid w:val="00FE0E5E"/>
    <w:rsid w:val="00FE0F2E"/>
    <w:rsid w:val="00FE1308"/>
    <w:rsid w:val="00FE139C"/>
    <w:rsid w:val="00FE17F1"/>
    <w:rsid w:val="00FE17FD"/>
    <w:rsid w:val="00FE188B"/>
    <w:rsid w:val="00FE1F87"/>
    <w:rsid w:val="00FE2098"/>
    <w:rsid w:val="00FE212F"/>
    <w:rsid w:val="00FE21BB"/>
    <w:rsid w:val="00FE28F0"/>
    <w:rsid w:val="00FE2D92"/>
    <w:rsid w:val="00FE2FFD"/>
    <w:rsid w:val="00FE3947"/>
    <w:rsid w:val="00FE3E0D"/>
    <w:rsid w:val="00FE40C4"/>
    <w:rsid w:val="00FE46AA"/>
    <w:rsid w:val="00FE4B16"/>
    <w:rsid w:val="00FE4BBD"/>
    <w:rsid w:val="00FE4C69"/>
    <w:rsid w:val="00FE4DC3"/>
    <w:rsid w:val="00FE4E1D"/>
    <w:rsid w:val="00FE5024"/>
    <w:rsid w:val="00FE55C7"/>
    <w:rsid w:val="00FE5CA7"/>
    <w:rsid w:val="00FE60AB"/>
    <w:rsid w:val="00FE64D4"/>
    <w:rsid w:val="00FE651F"/>
    <w:rsid w:val="00FE699C"/>
    <w:rsid w:val="00FE6F56"/>
    <w:rsid w:val="00FE71D6"/>
    <w:rsid w:val="00FE7287"/>
    <w:rsid w:val="00FE73A7"/>
    <w:rsid w:val="00FE752A"/>
    <w:rsid w:val="00FE7B19"/>
    <w:rsid w:val="00FE7D97"/>
    <w:rsid w:val="00FF034B"/>
    <w:rsid w:val="00FF0586"/>
    <w:rsid w:val="00FF0BC3"/>
    <w:rsid w:val="00FF0D24"/>
    <w:rsid w:val="00FF1468"/>
    <w:rsid w:val="00FF14F7"/>
    <w:rsid w:val="00FF16A4"/>
    <w:rsid w:val="00FF1E15"/>
    <w:rsid w:val="00FF20DA"/>
    <w:rsid w:val="00FF2174"/>
    <w:rsid w:val="00FF2918"/>
    <w:rsid w:val="00FF2C13"/>
    <w:rsid w:val="00FF2E8D"/>
    <w:rsid w:val="00FF2FDF"/>
    <w:rsid w:val="00FF30EF"/>
    <w:rsid w:val="00FF34F9"/>
    <w:rsid w:val="00FF372A"/>
    <w:rsid w:val="00FF3E30"/>
    <w:rsid w:val="00FF449E"/>
    <w:rsid w:val="00FF45BA"/>
    <w:rsid w:val="00FF4693"/>
    <w:rsid w:val="00FF4741"/>
    <w:rsid w:val="00FF4779"/>
    <w:rsid w:val="00FF529C"/>
    <w:rsid w:val="00FF56EE"/>
    <w:rsid w:val="00FF5776"/>
    <w:rsid w:val="00FF57A4"/>
    <w:rsid w:val="00FF5FE7"/>
    <w:rsid w:val="00FF61A7"/>
    <w:rsid w:val="00FF6221"/>
    <w:rsid w:val="00FF62B2"/>
    <w:rsid w:val="00FF62B3"/>
    <w:rsid w:val="00FF643E"/>
    <w:rsid w:val="00FF658D"/>
    <w:rsid w:val="00FF68D0"/>
    <w:rsid w:val="00FF6B59"/>
    <w:rsid w:val="00FF6CFE"/>
    <w:rsid w:val="00FF6DF9"/>
    <w:rsid w:val="00FF71C3"/>
    <w:rsid w:val="00FF7392"/>
    <w:rsid w:val="00FF75D3"/>
    <w:rsid w:val="00FF76CA"/>
    <w:rsid w:val="00FF7C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2C914AA"/>
  <w15:chartTrackingRefBased/>
  <w15:docId w15:val="{F264234C-10BA-483E-907D-8357CAF1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34B"/>
    <w:pPr>
      <w:spacing w:after="240"/>
      <w:jc w:val="both"/>
    </w:pPr>
    <w:rPr>
      <w:rFonts w:ascii="Times New Roman" w:hAnsi="Times New Roman"/>
    </w:rPr>
  </w:style>
  <w:style w:type="paragraph" w:styleId="Heading1">
    <w:name w:val="heading 1"/>
    <w:next w:val="Normal"/>
    <w:link w:val="Heading1Char"/>
    <w:uiPriority w:val="99"/>
    <w:unhideWhenUsed/>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iPriority w:val="99"/>
    <w:unhideWhenUsed/>
    <w:qFormat/>
    <w:rsid w:val="005A6EC6"/>
    <w:pPr>
      <w:outlineLvl w:val="1"/>
    </w:pPr>
    <w:rPr>
      <w:b w:val="0"/>
      <w:bCs w:val="0"/>
      <w:sz w:val="22"/>
      <w:szCs w:val="26"/>
    </w:rPr>
  </w:style>
  <w:style w:type="paragraph" w:styleId="Heading3">
    <w:name w:val="heading 3"/>
    <w:basedOn w:val="Normal"/>
    <w:next w:val="Normal"/>
    <w:link w:val="Heading3Char"/>
    <w:uiPriority w:val="99"/>
    <w:unhideWhenUsed/>
    <w:qFormat/>
    <w:rsid w:val="00105E26"/>
    <w:pPr>
      <w:spacing w:after="0"/>
      <w:jc w:val="center"/>
      <w:outlineLvl w:val="2"/>
    </w:pPr>
    <w:rPr>
      <w:rFonts w:eastAsia="Times New Roman"/>
      <w:b/>
      <w:bCs/>
      <w:sz w:val="22"/>
    </w:rPr>
  </w:style>
  <w:style w:type="paragraph" w:styleId="Heading4">
    <w:name w:val="heading 4"/>
    <w:aliases w:val="Heading UR.1.1."/>
    <w:basedOn w:val="Normal"/>
    <w:next w:val="Normal"/>
    <w:link w:val="Heading4Char"/>
    <w:uiPriority w:val="99"/>
    <w:unhideWhenUsed/>
    <w:qFormat/>
    <w:rsid w:val="00E30CDC"/>
    <w:pPr>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iPriority w:val="99"/>
    <w:unhideWhenUsed/>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iPriority w:val="99"/>
    <w:unhideWhenUsed/>
    <w:qFormat/>
    <w:rsid w:val="00FD29CF"/>
    <w:p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unhideWhenUsed/>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uiPriority w:val="99"/>
    <w:unhideWhenUsed/>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uiPriority w:val="99"/>
    <w:unhideWhenUsed/>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F2A25"/>
    <w:rPr>
      <w:rFonts w:ascii="Times New Roman" w:eastAsia="Times New Roman" w:hAnsi="Times New Roman"/>
      <w:b/>
      <w:bCs/>
      <w:caps/>
      <w:sz w:val="24"/>
      <w:szCs w:val="28"/>
    </w:rPr>
  </w:style>
  <w:style w:type="character" w:customStyle="1" w:styleId="Heading2Char">
    <w:name w:val="Heading 2 Char"/>
    <w:link w:val="Heading2"/>
    <w:uiPriority w:val="99"/>
    <w:rsid w:val="00A7203B"/>
    <w:rPr>
      <w:rFonts w:ascii="Times New Roman" w:eastAsia="Times New Roman" w:hAnsi="Times New Roman"/>
      <w:caps/>
      <w:sz w:val="22"/>
      <w:szCs w:val="26"/>
    </w:rPr>
  </w:style>
  <w:style w:type="character" w:customStyle="1" w:styleId="Heading3Char">
    <w:name w:val="Heading 3 Char"/>
    <w:link w:val="Heading3"/>
    <w:uiPriority w:val="99"/>
    <w:rsid w:val="00A7203B"/>
    <w:rPr>
      <w:rFonts w:ascii="Times New Roman" w:eastAsia="Times New Roman" w:hAnsi="Times New Roman"/>
      <w:b/>
      <w:bCs/>
      <w:sz w:val="22"/>
    </w:rPr>
  </w:style>
  <w:style w:type="character" w:customStyle="1" w:styleId="Heading4Char">
    <w:name w:val="Heading 4 Char"/>
    <w:aliases w:val="Heading UR.1.1. Char"/>
    <w:link w:val="Heading4"/>
    <w:uiPriority w:val="99"/>
    <w:rsid w:val="00A7203B"/>
    <w:rPr>
      <w:rFonts w:ascii="Times New Roman" w:eastAsia="Times New Roman" w:hAnsi="Times New Roman"/>
      <w:b/>
      <w:bCs/>
      <w:iCs/>
      <w:sz w:val="22"/>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uiPriority w:val="39"/>
    <w:semiHidden/>
    <w:unhideWhenUsed/>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aliases w:val="Numbered List"/>
    <w:basedOn w:val="Normal"/>
    <w:link w:val="ListParagraphChar"/>
    <w:uiPriority w:val="1"/>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49"/>
    <w:semiHidden/>
    <w:unhideWhenUsed/>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uiPriority w:val="49"/>
    <w:unhideWhenUsed/>
    <w:rsid w:val="00787052"/>
    <w:pPr>
      <w:jc w:val="center"/>
    </w:pPr>
  </w:style>
  <w:style w:type="character" w:customStyle="1" w:styleId="IssuedDate">
    <w:name w:val="Issued Date"/>
    <w:uiPriority w:val="49"/>
    <w:unhideWhenUsed/>
    <w:rsid w:val="00767CC7"/>
    <w:rPr>
      <w:rFonts w:ascii="Times New Roman" w:hAnsi="Times New Roman"/>
      <w:color w:val="auto"/>
      <w:sz w:val="20"/>
    </w:rPr>
  </w:style>
  <w:style w:type="paragraph" w:customStyle="1" w:styleId="misc">
    <w:name w:val="misc"/>
    <w:basedOn w:val="Normal"/>
    <w:uiPriority w:val="99"/>
    <w:unhideWhenUsed/>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rsid w:val="004D06EA"/>
    <w:pPr>
      <w:suppressLineNumbers/>
      <w:tabs>
        <w:tab w:val="left" w:pos="1710"/>
        <w:tab w:val="right" w:leader="dot" w:pos="9360"/>
      </w:tabs>
      <w:spacing w:after="0"/>
      <w:ind w:left="2160" w:right="360" w:hanging="1800"/>
      <w:jc w:val="left"/>
    </w:pPr>
    <w:rPr>
      <w:rFonts w:eastAsia="Times New Roman"/>
      <w:color w:val="000000"/>
      <w:lang w:eastAsia="ja-JP"/>
    </w:rPr>
  </w:style>
  <w:style w:type="paragraph" w:styleId="TOC1">
    <w:name w:val="toc 1"/>
    <w:basedOn w:val="Normal"/>
    <w:next w:val="Normal"/>
    <w:autoRedefine/>
    <w:uiPriority w:val="39"/>
    <w:unhideWhenUsed/>
    <w:rsid w:val="004D06EA"/>
    <w:pPr>
      <w:suppressLineNumbers/>
      <w:tabs>
        <w:tab w:val="right" w:leader="dot" w:pos="9360"/>
      </w:tabs>
      <w:spacing w:before="80" w:after="80"/>
      <w:ind w:left="2160" w:hanging="2160"/>
      <w:jc w:val="left"/>
    </w:pPr>
    <w:rPr>
      <w:rFonts w:eastAsia="Times New Roman"/>
      <w:b/>
      <w:caps/>
      <w:color w:val="000000"/>
      <w:lang w:eastAsia="ja-JP"/>
    </w:rPr>
  </w:style>
  <w:style w:type="paragraph" w:styleId="TOC3">
    <w:name w:val="toc 3"/>
    <w:basedOn w:val="Normal"/>
    <w:next w:val="Normal"/>
    <w:autoRedefine/>
    <w:uiPriority w:val="39"/>
    <w:unhideWhenUsed/>
    <w:rsid w:val="004529F2"/>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uiPriority w:val="19"/>
    <w:qFormat/>
    <w:rsid w:val="00AB5C37"/>
    <w:pPr>
      <w:spacing w:after="0"/>
    </w:pPr>
  </w:style>
  <w:style w:type="paragraph" w:customStyle="1" w:styleId="SubjectSeries">
    <w:name w:val="Subject Series"/>
    <w:basedOn w:val="Normal"/>
    <w:uiPriority w:val="44"/>
    <w:unhideWhenUsed/>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uiPriority w:val="9"/>
    <w:unhideWhenUsed/>
    <w:rsid w:val="003C4B56"/>
  </w:style>
  <w:style w:type="paragraph" w:customStyle="1" w:styleId="TableHeading">
    <w:name w:val="Table Heading"/>
    <w:basedOn w:val="Heading3"/>
    <w:uiPriority w:val="49"/>
    <w:semiHidden/>
    <w:unhideWhenUsed/>
    <w:qFormat/>
    <w:rsid w:val="00443A38"/>
    <w:pPr>
      <w:spacing w:before="40" w:after="40"/>
      <w:outlineLvl w:val="9"/>
    </w:pPr>
  </w:style>
  <w:style w:type="paragraph" w:customStyle="1" w:styleId="ItemHeading">
    <w:name w:val="Item Heading"/>
    <w:basedOn w:val="Heading4"/>
    <w:link w:val="ItemHeadingChar"/>
    <w:qFormat/>
    <w:rsid w:val="001963DF"/>
    <w:pPr>
      <w:spacing w:before="360"/>
      <w:ind w:left="907" w:hanging="907"/>
    </w:pPr>
  </w:style>
  <w:style w:type="paragraph" w:customStyle="1" w:styleId="RomanItemHeading">
    <w:name w:val="Roman Item Heading"/>
    <w:basedOn w:val="Heading4"/>
    <w:uiPriority w:val="39"/>
    <w:unhideWhenUsed/>
    <w:rsid w:val="00771DDB"/>
    <w:pPr>
      <w:spacing w:before="720"/>
      <w:ind w:left="907" w:hanging="907"/>
    </w:pPr>
  </w:style>
  <w:style w:type="paragraph" w:styleId="TOC4">
    <w:name w:val="toc 4"/>
    <w:basedOn w:val="Normal"/>
    <w:next w:val="Normal"/>
    <w:autoRedefine/>
    <w:uiPriority w:val="39"/>
    <w:unhideWhenUsed/>
    <w:rsid w:val="000E6709"/>
    <w:pPr>
      <w:tabs>
        <w:tab w:val="left" w:pos="1627"/>
        <w:tab w:val="left" w:pos="2160"/>
        <w:tab w:val="right" w:leader="dot" w:pos="9346"/>
      </w:tabs>
      <w:spacing w:after="120"/>
      <w:ind w:left="432"/>
    </w:pPr>
  </w:style>
  <w:style w:type="paragraph" w:customStyle="1" w:styleId="ItemHeadingSecondary">
    <w:name w:val="Item Heading Secondary"/>
    <w:basedOn w:val="ItemHeading"/>
    <w:uiPriority w:val="9"/>
    <w:unhideWhenUsed/>
    <w:qFormat/>
    <w:rsid w:val="00736916"/>
  </w:style>
  <w:style w:type="paragraph" w:customStyle="1" w:styleId="TableColumnHeadings">
    <w:name w:val="Table Column Headings"/>
    <w:basedOn w:val="Heading3"/>
    <w:uiPriority w:val="49"/>
    <w:semiHidden/>
    <w:unhideWhenUsed/>
    <w:qFormat/>
    <w:rsid w:val="0038520D"/>
    <w:rPr>
      <w:sz w:val="20"/>
      <w:lang w:eastAsia="ja-JP"/>
    </w:rPr>
  </w:style>
  <w:style w:type="paragraph" w:styleId="FootnoteText">
    <w:name w:val="footnote text"/>
    <w:basedOn w:val="Normal"/>
    <w:link w:val="FootnoteTextChar"/>
    <w:uiPriority w:val="99"/>
    <w:unhideWhenUsed/>
    <w:rsid w:val="00937990"/>
    <w:pPr>
      <w:spacing w:after="0"/>
    </w:pPr>
    <w:rPr>
      <w:sz w:val="18"/>
    </w:rPr>
  </w:style>
  <w:style w:type="character" w:customStyle="1" w:styleId="FootnoteTextChar">
    <w:name w:val="Footnote Text Char"/>
    <w:link w:val="FootnoteText"/>
    <w:uiPriority w:val="99"/>
    <w:rsid w:val="00937990"/>
    <w:rPr>
      <w:rFonts w:ascii="Times New Roman" w:hAnsi="Times New Roman"/>
      <w:sz w:val="18"/>
    </w:rPr>
  </w:style>
  <w:style w:type="character" w:styleId="FootnoteReference">
    <w:name w:val="footnote reference"/>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uiPriority w:val="39"/>
    <w:unhideWhenUsed/>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uiPriority w:val="49"/>
    <w:unhideWhenUsed/>
    <w:rsid w:val="000C7B7D"/>
    <w:rPr>
      <w:rFonts w:ascii="Times New Roman Bold" w:hAnsi="Times New Roman Bold"/>
    </w:rPr>
  </w:style>
  <w:style w:type="paragraph" w:customStyle="1" w:styleId="AgendaItems">
    <w:name w:val="Agenda Items"/>
    <w:basedOn w:val="Normal"/>
    <w:uiPriority w:val="9"/>
    <w:unhideWhenUsed/>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uiPriority w:val="44"/>
    <w:semiHidden/>
    <w:unhideWhenUsed/>
    <w:qFormat/>
    <w:rsid w:val="005A5535"/>
    <w:pPr>
      <w:spacing w:before="120"/>
      <w:ind w:left="0"/>
    </w:pPr>
  </w:style>
  <w:style w:type="paragraph" w:customStyle="1" w:styleId="SubjectSeriesLevel2">
    <w:name w:val="Subject Series Level 2"/>
    <w:basedOn w:val="Normal"/>
    <w:uiPriority w:val="44"/>
    <w:semiHidden/>
    <w:unhideWhenUsed/>
    <w:qFormat/>
    <w:rsid w:val="008B0AC2"/>
    <w:pPr>
      <w:tabs>
        <w:tab w:val="right" w:leader="dot" w:pos="9360"/>
      </w:tabs>
      <w:spacing w:after="0"/>
      <w:ind w:left="360"/>
      <w:jc w:val="left"/>
    </w:pPr>
  </w:style>
  <w:style w:type="paragraph" w:customStyle="1" w:styleId="SubjectSeriesLevel3">
    <w:name w:val="Subject Series Level 3"/>
    <w:basedOn w:val="SubjectSeriesLevel2"/>
    <w:uiPriority w:val="44"/>
    <w:unhideWhenUsed/>
    <w:rsid w:val="008B0AC2"/>
    <w:pPr>
      <w:ind w:left="720"/>
    </w:pPr>
  </w:style>
  <w:style w:type="paragraph" w:customStyle="1" w:styleId="BoldHeading">
    <w:name w:val="Bold Heading"/>
    <w:basedOn w:val="Normal"/>
    <w:uiPriority w:val="99"/>
    <w:semiHidden/>
    <w:unhideWhenUsed/>
    <w:qFormat/>
    <w:rsid w:val="00D72333"/>
    <w:pPr>
      <w:spacing w:after="0"/>
    </w:pPr>
    <w:rPr>
      <w:b/>
    </w:rPr>
  </w:style>
  <w:style w:type="paragraph" w:customStyle="1" w:styleId="numberedlist">
    <w:name w:val="numbered list"/>
    <w:basedOn w:val="ListParagraph"/>
    <w:autoRedefine/>
    <w:uiPriority w:val="99"/>
    <w:unhideWhenUsed/>
    <w:rsid w:val="00805BF5"/>
    <w:pPr>
      <w:numPr>
        <w:numId w:val="9"/>
      </w:numPr>
    </w:pPr>
  </w:style>
  <w:style w:type="paragraph" w:customStyle="1" w:styleId="bulletedlist">
    <w:name w:val="bulleted list"/>
    <w:basedOn w:val="ListParagraph"/>
    <w:uiPriority w:val="39"/>
    <w:unhideWhenUsed/>
    <w:rsid w:val="00736916"/>
    <w:pPr>
      <w:numPr>
        <w:numId w:val="5"/>
      </w:numPr>
    </w:pPr>
  </w:style>
  <w:style w:type="paragraph" w:customStyle="1" w:styleId="submitterinformation">
    <w:name w:val="submitter information"/>
    <w:basedOn w:val="Normal"/>
    <w:uiPriority w:val="44"/>
    <w:unhideWhenUsed/>
    <w:rsid w:val="00771DDB"/>
    <w:pPr>
      <w:spacing w:after="0"/>
      <w:jc w:val="center"/>
    </w:pPr>
  </w:style>
  <w:style w:type="paragraph" w:customStyle="1" w:styleId="NumberSeriesLevel1">
    <w:name w:val="Number Series Level 1"/>
    <w:basedOn w:val="Normal"/>
    <w:uiPriority w:val="99"/>
    <w:unhideWhenUsed/>
    <w:rsid w:val="005A6EC6"/>
    <w:pPr>
      <w:numPr>
        <w:numId w:val="1"/>
      </w:numPr>
      <w:spacing w:after="120"/>
    </w:pPr>
    <w:rPr>
      <w:b/>
    </w:rPr>
  </w:style>
  <w:style w:type="paragraph" w:customStyle="1" w:styleId="NumberSeriesLevel2">
    <w:name w:val="Number Series Level 2"/>
    <w:basedOn w:val="Normal"/>
    <w:uiPriority w:val="99"/>
    <w:unhideWhenUsed/>
    <w:rsid w:val="005A6EC6"/>
    <w:pPr>
      <w:numPr>
        <w:ilvl w:val="1"/>
        <w:numId w:val="1"/>
      </w:numPr>
      <w:spacing w:after="120"/>
    </w:pPr>
  </w:style>
  <w:style w:type="paragraph" w:customStyle="1" w:styleId="Pub14Subtitle">
    <w:name w:val="Pub 14 Subtitle"/>
    <w:basedOn w:val="Normal"/>
    <w:uiPriority w:val="39"/>
    <w:unhideWhenUsed/>
    <w:rsid w:val="005A6EC6"/>
    <w:pPr>
      <w:spacing w:after="120"/>
      <w:ind w:left="936" w:hanging="576"/>
    </w:pPr>
    <w:rPr>
      <w:b/>
    </w:rPr>
  </w:style>
  <w:style w:type="paragraph" w:customStyle="1" w:styleId="Pub14BodyText">
    <w:name w:val="Pub 14 Body Text"/>
    <w:basedOn w:val="Normal"/>
    <w:uiPriority w:val="39"/>
    <w:unhideWhenUsed/>
    <w:rsid w:val="005A6EC6"/>
    <w:pPr>
      <w:spacing w:after="120"/>
      <w:ind w:left="936"/>
    </w:pPr>
  </w:style>
  <w:style w:type="paragraph" w:customStyle="1" w:styleId="Pub14Level1Letters">
    <w:name w:val="Pub 14 Level 1 Letters"/>
    <w:basedOn w:val="Normal"/>
    <w:uiPriority w:val="39"/>
    <w:unhideWhenUsed/>
    <w:rsid w:val="005A6EC6"/>
    <w:pPr>
      <w:spacing w:after="120"/>
      <w:ind w:left="1440" w:hanging="504"/>
    </w:pPr>
  </w:style>
  <w:style w:type="paragraph" w:customStyle="1" w:styleId="HB44Subtitle">
    <w:name w:val="HB 44 Subtitle"/>
    <w:uiPriority w:val="49"/>
    <w:unhideWhenUsed/>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uiPriority w:val="49"/>
    <w:unhideWhenUsed/>
    <w:rsid w:val="003B5D9A"/>
    <w:pPr>
      <w:spacing w:after="120"/>
      <w:ind w:left="1224" w:hanging="504"/>
      <w:jc w:val="both"/>
    </w:pPr>
    <w:rPr>
      <w:rFonts w:ascii="Times New Roman" w:hAnsi="Times New Roman"/>
      <w:szCs w:val="22"/>
    </w:rPr>
  </w:style>
  <w:style w:type="paragraph" w:customStyle="1" w:styleId="HB44Level1Numbers">
    <w:name w:val="HB 44 Level 1 Numbers"/>
    <w:uiPriority w:val="49"/>
    <w:unhideWhenUsed/>
    <w:rsid w:val="00D4762C"/>
    <w:pPr>
      <w:numPr>
        <w:ilvl w:val="1"/>
        <w:numId w:val="3"/>
      </w:numPr>
      <w:spacing w:after="120"/>
    </w:pPr>
    <w:rPr>
      <w:rFonts w:ascii="Times New Roman" w:hAnsi="Times New Roman"/>
      <w:szCs w:val="22"/>
    </w:rPr>
  </w:style>
  <w:style w:type="paragraph" w:customStyle="1" w:styleId="HB44Level2Letters">
    <w:name w:val="HB 44 Level 2 Letters"/>
    <w:uiPriority w:val="49"/>
    <w:unhideWhenUsed/>
    <w:rsid w:val="00D4762C"/>
    <w:pPr>
      <w:numPr>
        <w:numId w:val="4"/>
      </w:numPr>
      <w:spacing w:after="120"/>
    </w:pPr>
    <w:rPr>
      <w:rFonts w:ascii="Times New Roman" w:hAnsi="Times New Roman"/>
      <w:szCs w:val="22"/>
    </w:rPr>
  </w:style>
  <w:style w:type="paragraph" w:customStyle="1" w:styleId="I-bulletedlist">
    <w:name w:val="I - bulleted list"/>
    <w:basedOn w:val="bulletedlist"/>
    <w:uiPriority w:val="49"/>
    <w:unhideWhenUsed/>
    <w:rsid w:val="00800405"/>
    <w:pPr>
      <w:numPr>
        <w:numId w:val="0"/>
      </w:numPr>
    </w:pPr>
  </w:style>
  <w:style w:type="paragraph" w:customStyle="1" w:styleId="I-bulletedlist1indent">
    <w:name w:val="I - bulleted list 1 indent"/>
    <w:basedOn w:val="I-bulletedlist"/>
    <w:uiPriority w:val="49"/>
    <w:unhideWhenUsed/>
    <w:rsid w:val="00800405"/>
  </w:style>
  <w:style w:type="paragraph" w:customStyle="1" w:styleId="I-Normal-bold">
    <w:name w:val="I - Normal- bold"/>
    <w:basedOn w:val="Normal"/>
    <w:uiPriority w:val="49"/>
    <w:unhideWhenUsed/>
    <w:rsid w:val="00800405"/>
    <w:pPr>
      <w:ind w:left="360"/>
    </w:pPr>
    <w:rPr>
      <w:b/>
    </w:rPr>
  </w:style>
  <w:style w:type="paragraph" w:customStyle="1" w:styleId="I-LetterAreg">
    <w:name w:val="I - Letter A reg"/>
    <w:basedOn w:val="I-Normal-bold"/>
    <w:uiPriority w:val="49"/>
    <w:unhideWhenUsed/>
    <w:rsid w:val="0095754B"/>
    <w:pPr>
      <w:numPr>
        <w:numId w:val="8"/>
      </w:numPr>
    </w:pPr>
    <w:rPr>
      <w:b w:val="0"/>
    </w:rPr>
  </w:style>
  <w:style w:type="paragraph" w:customStyle="1" w:styleId="I-LetterAbold">
    <w:name w:val="I - Letter A bold"/>
    <w:basedOn w:val="I-LetterAreg"/>
    <w:uiPriority w:val="49"/>
    <w:unhideWhenUsed/>
    <w:rsid w:val="00800405"/>
    <w:rPr>
      <w:b/>
    </w:rPr>
  </w:style>
  <w:style w:type="paragraph" w:customStyle="1" w:styleId="I-LetterAIndent1">
    <w:name w:val="I - Letter A Indent 1"/>
    <w:basedOn w:val="Normal"/>
    <w:uiPriority w:val="49"/>
    <w:unhideWhenUsed/>
    <w:rsid w:val="00800405"/>
    <w:pPr>
      <w:ind w:left="1350" w:hanging="360"/>
    </w:pPr>
  </w:style>
  <w:style w:type="paragraph" w:customStyle="1" w:styleId="I-Normalreg">
    <w:name w:val="I - Normal reg"/>
    <w:basedOn w:val="I-Normal-bold"/>
    <w:unhideWhenUsed/>
    <w:qFormat/>
    <w:rsid w:val="00800405"/>
    <w:rPr>
      <w:b w:val="0"/>
    </w:rPr>
  </w:style>
  <w:style w:type="paragraph" w:customStyle="1" w:styleId="I-Normal1indent">
    <w:name w:val="I - Normal 1 indent"/>
    <w:basedOn w:val="I-Normalreg"/>
    <w:unhideWhenUsed/>
    <w:qFormat/>
    <w:rsid w:val="00800405"/>
    <w:pPr>
      <w:ind w:left="720"/>
    </w:pPr>
  </w:style>
  <w:style w:type="paragraph" w:customStyle="1" w:styleId="I-Normal2indent">
    <w:name w:val="I - Normal 2 indent"/>
    <w:basedOn w:val="I-Normal1indent"/>
    <w:unhideWhenUsed/>
    <w:qFormat/>
    <w:rsid w:val="00800405"/>
    <w:pPr>
      <w:ind w:left="1350"/>
    </w:pPr>
  </w:style>
  <w:style w:type="paragraph" w:customStyle="1" w:styleId="I-Normal3indent">
    <w:name w:val="I - Normal 3 indent"/>
    <w:basedOn w:val="I-Normal2indent"/>
    <w:uiPriority w:val="49"/>
    <w:unhideWhenUsed/>
    <w:rsid w:val="00800405"/>
    <w:pPr>
      <w:ind w:left="2340"/>
    </w:pPr>
    <w:rPr>
      <w:b/>
      <w:u w:val="single"/>
    </w:rPr>
  </w:style>
  <w:style w:type="paragraph" w:customStyle="1" w:styleId="I-numbers">
    <w:name w:val="I - numbers"/>
    <w:basedOn w:val="Normal"/>
    <w:autoRedefine/>
    <w:uiPriority w:val="49"/>
    <w:unhideWhenUsed/>
    <w:rsid w:val="00996C04"/>
    <w:pPr>
      <w:spacing w:after="120"/>
    </w:pPr>
  </w:style>
  <w:style w:type="paragraph" w:customStyle="1" w:styleId="I-s">
    <w:name w:val="I - #s"/>
    <w:basedOn w:val="I-Normal2indent"/>
    <w:uiPriority w:val="49"/>
    <w:unhideWhenUsed/>
    <w:rsid w:val="00142F65"/>
    <w:pPr>
      <w:numPr>
        <w:numId w:val="6"/>
      </w:numPr>
    </w:pPr>
  </w:style>
  <w:style w:type="paragraph" w:customStyle="1" w:styleId="I-noindent">
    <w:name w:val="I - no# indent"/>
    <w:basedOn w:val="I-Normal1indent"/>
    <w:autoRedefine/>
    <w:uiPriority w:val="49"/>
    <w:unhideWhenUsed/>
    <w:rsid w:val="00594898"/>
    <w:pPr>
      <w:ind w:left="1440"/>
    </w:pPr>
  </w:style>
  <w:style w:type="paragraph" w:customStyle="1" w:styleId="I-iis">
    <w:name w:val="I - ii's"/>
    <w:basedOn w:val="I-s"/>
    <w:uiPriority w:val="49"/>
    <w:unhideWhenUsed/>
    <w:rsid w:val="007D3C51"/>
    <w:pPr>
      <w:numPr>
        <w:numId w:val="7"/>
      </w:numPr>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uiPriority w:val="39"/>
    <w:unhideWhenUsed/>
    <w:rsid w:val="00A0445E"/>
    <w:pPr>
      <w:spacing w:after="0"/>
    </w:pPr>
    <w:rPr>
      <w:rFonts w:eastAsia="MS Mincho"/>
    </w:rPr>
  </w:style>
  <w:style w:type="paragraph" w:customStyle="1" w:styleId="Before3pt">
    <w:name w:val="Before: 3 pt"/>
    <w:aliases w:val="After 3 pt"/>
    <w:basedOn w:val="Normal"/>
    <w:uiPriority w:val="99"/>
    <w:unhideWhenUsed/>
    <w:rsid w:val="00F95A5C"/>
    <w:pPr>
      <w:tabs>
        <w:tab w:val="left" w:pos="288"/>
      </w:tabs>
      <w:spacing w:before="60" w:after="0"/>
      <w:jc w:val="center"/>
    </w:pPr>
    <w:rPr>
      <w:rFonts w:eastAsia="Times New Roman"/>
      <w:b/>
    </w:rPr>
  </w:style>
  <w:style w:type="paragraph" w:customStyle="1" w:styleId="After3pt">
    <w:name w:val="After: 3 pt"/>
    <w:basedOn w:val="Normal"/>
    <w:uiPriority w:val="99"/>
    <w:unhideWhenUsed/>
    <w:rsid w:val="00F95A5C"/>
    <w:pPr>
      <w:tabs>
        <w:tab w:val="left" w:pos="288"/>
      </w:tabs>
      <w:spacing w:after="60"/>
      <w:jc w:val="center"/>
    </w:pPr>
    <w:rPr>
      <w:rFonts w:eastAsia="Times New Roman"/>
      <w:b/>
    </w:rPr>
  </w:style>
  <w:style w:type="paragraph" w:styleId="Title">
    <w:name w:val="Title"/>
    <w:basedOn w:val="Normal"/>
    <w:link w:val="TitleChar"/>
    <w:unhideWhenUsed/>
    <w:qFormat/>
    <w:rsid w:val="00FD29CF"/>
    <w:pPr>
      <w:spacing w:after="0"/>
      <w:jc w:val="center"/>
    </w:pPr>
    <w:rPr>
      <w:rFonts w:eastAsia="Times New Roman"/>
      <w:b/>
      <w:bCs/>
      <w:sz w:val="28"/>
      <w:szCs w:val="24"/>
    </w:rPr>
  </w:style>
  <w:style w:type="character" w:customStyle="1" w:styleId="TitleChar">
    <w:name w:val="Title Char"/>
    <w:link w:val="Title"/>
    <w:uiPriority w:val="39"/>
    <w:rsid w:val="005877F0"/>
    <w:rPr>
      <w:rFonts w:ascii="Times New Roman" w:eastAsia="Times New Roman" w:hAnsi="Times New Roman"/>
      <w:b/>
      <w:bCs/>
      <w:sz w:val="28"/>
      <w:szCs w:val="24"/>
    </w:rPr>
  </w:style>
  <w:style w:type="character" w:customStyle="1" w:styleId="Heading6Char">
    <w:name w:val="Heading 6 Char"/>
    <w:link w:val="Heading6"/>
    <w:uiPriority w:val="99"/>
    <w:rsid w:val="005877F0"/>
    <w:rPr>
      <w:rFonts w:ascii="Cambria" w:eastAsia="Times New Roman" w:hAnsi="Cambria"/>
      <w:i/>
      <w:iCs/>
      <w:color w:val="243F6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A7203B"/>
    <w:rPr>
      <w:rFonts w:ascii="Times New Roman" w:hAnsi="Times New Roman"/>
    </w:rPr>
  </w:style>
  <w:style w:type="character" w:styleId="FollowedHyperlink">
    <w:name w:val="FollowedHyperlink"/>
    <w:uiPriority w:val="99"/>
    <w:unhideWhenUsed/>
    <w:rsid w:val="005952F5"/>
    <w:rPr>
      <w:color w:val="auto"/>
      <w:u w:val="none"/>
    </w:rPr>
  </w:style>
  <w:style w:type="paragraph" w:styleId="NoSpacing">
    <w:name w:val="No Spacing"/>
    <w:uiPriority w:val="4"/>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8"/>
    <w:rsid w:val="00A7203B"/>
    <w:rPr>
      <w:rFonts w:ascii="Times New Roman" w:hAnsi="Times New Roman"/>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unhideWhenUsed/>
    <w:rsid w:val="00823011"/>
    <w:pPr>
      <w:keepNext/>
      <w:keepLines/>
      <w:autoSpaceDE w:val="0"/>
      <w:autoSpaceDN w:val="0"/>
      <w:adjustRightInd w:val="0"/>
      <w:spacing w:after="240"/>
      <w:ind w:left="360"/>
      <w:jc w:val="both"/>
    </w:pPr>
    <w:rPr>
      <w:rFonts w:ascii="Times New Roman" w:hAnsi="Times New Roman"/>
      <w:b/>
      <w:bCs/>
      <w:color w:val="000000"/>
      <w:u w:val="single"/>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A7203B"/>
    <w:rPr>
      <w:rFonts w:ascii="Times New Roman" w:hAnsi="Times New Roman"/>
    </w:rPr>
  </w:style>
  <w:style w:type="paragraph" w:customStyle="1" w:styleId="1italics">
    <w:name w:val="(1) italics"/>
    <w:basedOn w:val="ListParagraph"/>
    <w:link w:val="1italicsChar"/>
    <w:uiPriority w:val="99"/>
    <w:unhideWhenUsed/>
    <w:rsid w:val="00233D94"/>
    <w:pPr>
      <w:numPr>
        <w:numId w:val="10"/>
      </w:numPr>
      <w:spacing w:after="0"/>
      <w:contextualSpacing w:val="0"/>
    </w:pPr>
    <w:rPr>
      <w:rFonts w:eastAsia="Times New Roman"/>
      <w:i/>
      <w:iCs/>
      <w:sz w:val="22"/>
      <w:lang w:bidi="en-US"/>
    </w:rPr>
  </w:style>
  <w:style w:type="paragraph" w:customStyle="1" w:styleId="1reg">
    <w:name w:val="(1) reg"/>
    <w:basedOn w:val="Normal"/>
    <w:link w:val="1regChar"/>
    <w:uiPriority w:val="99"/>
    <w:unhideWhenUsed/>
    <w:rsid w:val="00233D94"/>
    <w:pPr>
      <w:spacing w:after="60"/>
      <w:ind w:left="2160" w:hanging="360"/>
    </w:pPr>
    <w:rPr>
      <w:rFonts w:eastAsia="Times New Roman"/>
    </w:rPr>
  </w:style>
  <w:style w:type="character" w:customStyle="1" w:styleId="1italicsChar">
    <w:name w:val="(1) italics Char"/>
    <w:link w:val="1italics"/>
    <w:uiPriority w:val="99"/>
    <w:rsid w:val="00AF2A25"/>
    <w:rPr>
      <w:rFonts w:ascii="Times New Roman" w:eastAsia="Times New Roman" w:hAnsi="Times New Roman"/>
      <w:i/>
      <w:iCs/>
      <w:sz w:val="22"/>
      <w:lang w:bidi="en-US"/>
    </w:rPr>
  </w:style>
  <w:style w:type="character" w:customStyle="1" w:styleId="1regChar">
    <w:name w:val="(1) reg Char"/>
    <w:link w:val="1reg"/>
    <w:uiPriority w:val="99"/>
    <w:rsid w:val="00AF2A25"/>
    <w:rPr>
      <w:rFonts w:ascii="Times New Roman" w:eastAsia="Times New Roman" w:hAnsi="Times New Roman"/>
    </w:rPr>
  </w:style>
  <w:style w:type="character" w:styleId="Strong">
    <w:name w:val="Strong"/>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5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uiPriority w:val="99"/>
    <w:rsid w:val="00A7203B"/>
    <w:rPr>
      <w:rFonts w:ascii="Times New Roman" w:eastAsia="Times New Roman" w:hAnsi="Times New Roman"/>
      <w:b/>
      <w:bCs/>
      <w:i/>
      <w:iCs/>
      <w:sz w:val="26"/>
      <w:szCs w:val="26"/>
    </w:rPr>
  </w:style>
  <w:style w:type="character" w:customStyle="1" w:styleId="Heading7Char">
    <w:name w:val="Heading 7 Char"/>
    <w:link w:val="Heading7"/>
    <w:uiPriority w:val="99"/>
    <w:rsid w:val="005877F0"/>
    <w:rPr>
      <w:rFonts w:ascii="Times New Roman" w:eastAsia="Times New Roman" w:hAnsi="Times New Roman"/>
      <w:sz w:val="24"/>
      <w:szCs w:val="24"/>
    </w:rPr>
  </w:style>
  <w:style w:type="character" w:customStyle="1" w:styleId="Heading8Char">
    <w:name w:val="Heading 8 Char"/>
    <w:link w:val="Heading8"/>
    <w:uiPriority w:val="99"/>
    <w:rsid w:val="005877F0"/>
    <w:rPr>
      <w:rFonts w:ascii="Times New Roman" w:eastAsia="Times New Roman" w:hAnsi="Times New Roman"/>
      <w:i/>
      <w:iCs/>
      <w:sz w:val="24"/>
      <w:szCs w:val="24"/>
    </w:rPr>
  </w:style>
  <w:style w:type="character" w:customStyle="1" w:styleId="Heading9Char">
    <w:name w:val="Heading 9 Char"/>
    <w:link w:val="Heading9"/>
    <w:uiPriority w:val="99"/>
    <w:rsid w:val="005877F0"/>
    <w:rPr>
      <w:rFonts w:ascii="Arial" w:eastAsia="Times New Roman" w:hAnsi="Arial" w:cs="Arial"/>
      <w:sz w:val="22"/>
    </w:rPr>
  </w:style>
  <w:style w:type="character" w:styleId="PageNumber">
    <w:name w:val="page number"/>
    <w:uiPriority w:val="99"/>
    <w:unhideWhenUsed/>
    <w:rsid w:val="00E76413"/>
  </w:style>
  <w:style w:type="paragraph" w:styleId="Subtitle">
    <w:name w:val="Subtitle"/>
    <w:basedOn w:val="Normal"/>
    <w:link w:val="SubtitleChar"/>
    <w:unhideWhenUsed/>
    <w:qFormat/>
    <w:rsid w:val="00E76413"/>
    <w:pPr>
      <w:spacing w:after="0"/>
      <w:jc w:val="center"/>
    </w:pPr>
    <w:rPr>
      <w:rFonts w:eastAsia="Times New Roman"/>
      <w:b/>
      <w:bCs/>
      <w:sz w:val="24"/>
      <w:szCs w:val="24"/>
    </w:rPr>
  </w:style>
  <w:style w:type="character" w:customStyle="1" w:styleId="SubtitleChar">
    <w:name w:val="Subtitle Char"/>
    <w:link w:val="Subtitle"/>
    <w:rsid w:val="005877F0"/>
    <w:rPr>
      <w:rFonts w:ascii="Times New Roman" w:eastAsia="Times New Roman" w:hAnsi="Times New Roman"/>
      <w:b/>
      <w:bCs/>
      <w:sz w:val="24"/>
      <w:szCs w:val="24"/>
    </w:rPr>
  </w:style>
  <w:style w:type="paragraph" w:styleId="TOC5">
    <w:name w:val="toc 5"/>
    <w:basedOn w:val="Normal"/>
    <w:next w:val="Normal"/>
    <w:autoRedefine/>
    <w:uiPriority w:val="39"/>
    <w:unhideWhenUsed/>
    <w:rsid w:val="000E6709"/>
    <w:pPr>
      <w:tabs>
        <w:tab w:val="left" w:pos="1296"/>
        <w:tab w:val="right" w:leader="dot" w:pos="9346"/>
      </w:tabs>
      <w:spacing w:before="60" w:after="60" w:line="276" w:lineRule="auto"/>
      <w:ind w:left="864" w:hanging="432"/>
      <w:jc w:val="left"/>
    </w:pPr>
    <w:rPr>
      <w:rFonts w:eastAsia="Times New Roman"/>
    </w:rPr>
  </w:style>
  <w:style w:type="paragraph" w:styleId="TOC6">
    <w:name w:val="toc 6"/>
    <w:basedOn w:val="Normal"/>
    <w:next w:val="Normal"/>
    <w:autoRedefine/>
    <w:uiPriority w:val="39"/>
    <w:unhideWhenUsed/>
    <w:rsid w:val="00F21B9C"/>
    <w:pPr>
      <w:tabs>
        <w:tab w:val="left" w:pos="1555"/>
        <w:tab w:val="right" w:leader="dot" w:pos="9360"/>
      </w:tabs>
      <w:spacing w:before="60" w:after="60"/>
      <w:ind w:left="1728" w:hanging="864"/>
      <w:jc w:val="left"/>
    </w:pPr>
    <w:rPr>
      <w:rFonts w:eastAsia="Times New Roman"/>
    </w:rPr>
  </w:style>
  <w:style w:type="paragraph" w:styleId="TOC7">
    <w:name w:val="toc 7"/>
    <w:basedOn w:val="Normal"/>
    <w:next w:val="Normal"/>
    <w:autoRedefine/>
    <w:uiPriority w:val="39"/>
    <w:unhideWhenUsed/>
    <w:rsid w:val="00E76413"/>
    <w:pPr>
      <w:spacing w:after="100" w:line="276" w:lineRule="auto"/>
      <w:ind w:left="1320"/>
      <w:jc w:val="left"/>
    </w:pPr>
    <w:rPr>
      <w:rFonts w:eastAsia="Times New Roman"/>
      <w:sz w:val="22"/>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unhideWhenUsed/>
    <w:rsid w:val="00E76413"/>
    <w:pPr>
      <w:spacing w:after="120"/>
      <w:jc w:val="left"/>
    </w:pPr>
    <w:rPr>
      <w:rFonts w:eastAsia="Times New Roman"/>
      <w:sz w:val="16"/>
      <w:szCs w:val="16"/>
    </w:rPr>
  </w:style>
  <w:style w:type="character" w:customStyle="1" w:styleId="BodyText3Char">
    <w:name w:val="Body Text 3 Char"/>
    <w:link w:val="BodyText3"/>
    <w:rsid w:val="00A7203B"/>
    <w:rPr>
      <w:rFonts w:ascii="Times New Roman" w:eastAsia="Times New Roman" w:hAnsi="Times New Roman"/>
      <w:sz w:val="16"/>
      <w:szCs w:val="16"/>
    </w:rPr>
  </w:style>
  <w:style w:type="paragraph" w:styleId="BlockText">
    <w:name w:val="Block Text"/>
    <w:basedOn w:val="Normal"/>
    <w:uiPriority w:val="99"/>
    <w:unhideWhenUsed/>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uiPriority w:val="99"/>
    <w:unhideWhenUsed/>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AF2A25"/>
    <w:rPr>
      <w:rFonts w:ascii="Tahoma" w:eastAsia="Times New Roman" w:hAnsi="Tahoma" w:cs="Tahoma"/>
      <w:shd w:val="clear" w:color="auto" w:fill="000080"/>
    </w:rPr>
  </w:style>
  <w:style w:type="paragraph" w:customStyle="1" w:styleId="Head1-forTOC">
    <w:name w:val="Head 1 - for TOC"/>
    <w:basedOn w:val="Heading1"/>
    <w:uiPriority w:val="99"/>
    <w:unhideWhenUsed/>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unhideWhenUsed/>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uiPriority w:val="9"/>
    <w:unhideWhenUsed/>
    <w:rsid w:val="00A94FAB"/>
    <w:pPr>
      <w:spacing w:after="0"/>
      <w:jc w:val="center"/>
    </w:pPr>
    <w:rPr>
      <w:rFonts w:eastAsia="MS Mincho"/>
      <w:b/>
      <w:sz w:val="28"/>
      <w:szCs w:val="28"/>
    </w:rPr>
  </w:style>
  <w:style w:type="paragraph" w:customStyle="1" w:styleId="Heading2HO">
    <w:name w:val="Heading 2 HO"/>
    <w:basedOn w:val="Normal"/>
    <w:uiPriority w:val="9"/>
    <w:unhideWhenUsed/>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uiPriority w:val="39"/>
    <w:unhideWhenUsed/>
    <w:rsid w:val="00AA77CD"/>
    <w:pPr>
      <w:spacing w:after="120"/>
      <w:ind w:left="504"/>
      <w:jc w:val="both"/>
    </w:pPr>
    <w:rPr>
      <w:rFonts w:ascii="Times New Roman" w:hAnsi="Times New Roman"/>
      <w:szCs w:val="22"/>
    </w:rPr>
  </w:style>
  <w:style w:type="paragraph" w:customStyle="1" w:styleId="Quick1">
    <w:name w:val="Quick 1."/>
    <w:uiPriority w:val="39"/>
    <w:unhideWhenUsed/>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uiPriority w:val="99"/>
    <w:semiHidden/>
    <w:rsid w:val="00B94138"/>
    <w:pPr>
      <w:spacing w:after="0"/>
      <w:ind w:left="600" w:hanging="200"/>
      <w:jc w:val="left"/>
    </w:pPr>
    <w:rPr>
      <w:rFonts w:eastAsia="Times New Roman"/>
      <w:sz w:val="18"/>
      <w:szCs w:val="18"/>
    </w:rPr>
  </w:style>
  <w:style w:type="paragraph" w:styleId="Index4">
    <w:name w:val="index 4"/>
    <w:basedOn w:val="Normal"/>
    <w:next w:val="Normal"/>
    <w:autoRedefine/>
    <w:uiPriority w:val="99"/>
    <w:semiHidden/>
    <w:rsid w:val="00B94138"/>
    <w:pPr>
      <w:spacing w:after="0"/>
      <w:ind w:left="800" w:hanging="200"/>
      <w:jc w:val="left"/>
    </w:pPr>
    <w:rPr>
      <w:rFonts w:eastAsia="Times New Roman"/>
      <w:sz w:val="18"/>
      <w:szCs w:val="18"/>
    </w:rPr>
  </w:style>
  <w:style w:type="paragraph" w:styleId="Index5">
    <w:name w:val="index 5"/>
    <w:basedOn w:val="Normal"/>
    <w:next w:val="Normal"/>
    <w:autoRedefine/>
    <w:uiPriority w:val="99"/>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uiPriority w:val="99"/>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uiPriority w:val="99"/>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uiPriority w:val="99"/>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uiPriority w:val="99"/>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uiPriority w:val="99"/>
    <w:semiHidden/>
    <w:rsid w:val="00B94138"/>
    <w:pPr>
      <w:spacing w:before="240" w:after="120"/>
      <w:jc w:val="center"/>
    </w:pPr>
    <w:rPr>
      <w:rFonts w:eastAsia="Times New Roman"/>
      <w:b/>
      <w:bCs/>
      <w:sz w:val="26"/>
      <w:szCs w:val="26"/>
    </w:rPr>
  </w:style>
  <w:style w:type="paragraph" w:customStyle="1" w:styleId="HTMLBody">
    <w:name w:val="HTML Body"/>
    <w:uiPriority w:val="99"/>
    <w:unhideWhenUsed/>
    <w:rsid w:val="00B94138"/>
    <w:pPr>
      <w:autoSpaceDE w:val="0"/>
      <w:autoSpaceDN w:val="0"/>
      <w:adjustRightInd w:val="0"/>
    </w:pPr>
    <w:rPr>
      <w:rFonts w:ascii="Arial" w:eastAsia="Times New Roman" w:hAnsi="Arial"/>
    </w:rPr>
  </w:style>
  <w:style w:type="paragraph" w:customStyle="1" w:styleId="changecharacter">
    <w:name w:val="change character"/>
    <w:basedOn w:val="Normal"/>
    <w:uiPriority w:val="39"/>
    <w:unhideWhenUsed/>
    <w:rsid w:val="00B94138"/>
    <w:pPr>
      <w:tabs>
        <w:tab w:val="left" w:pos="288"/>
      </w:tabs>
      <w:spacing w:after="0"/>
      <w:jc w:val="left"/>
    </w:pPr>
    <w:rPr>
      <w:rFonts w:eastAsia="Times New Roman"/>
      <w:sz w:val="22"/>
    </w:rPr>
  </w:style>
  <w:style w:type="paragraph" w:customStyle="1" w:styleId="changecharacter2">
    <w:name w:val="change character 2"/>
    <w:basedOn w:val="Title"/>
    <w:uiPriority w:val="39"/>
    <w:unhideWhenUsed/>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uiPriority w:val="29"/>
    <w:semiHidden/>
    <w:unhideWhenUsed/>
    <w:rsid w:val="00E57A0C"/>
    <w:pPr>
      <w:spacing w:after="360"/>
      <w:outlineLvl w:val="0"/>
    </w:pPr>
    <w:rPr>
      <w:rFonts w:ascii="Times New Roman Bold" w:hAnsi="Times New Roman Bold"/>
      <w:caps/>
      <w:sz w:val="32"/>
      <w:szCs w:val="28"/>
    </w:rPr>
  </w:style>
  <w:style w:type="paragraph" w:customStyle="1" w:styleId="Appendix2">
    <w:name w:val="Appendix2"/>
    <w:basedOn w:val="AppendixHeading"/>
    <w:link w:val="Appendix2Char"/>
    <w:uiPriority w:val="9"/>
    <w:unhideWhenUsed/>
    <w:rsid w:val="008E5771"/>
    <w:pPr>
      <w:keepNext/>
      <w:spacing w:after="360" w:line="240" w:lineRule="auto"/>
    </w:pPr>
  </w:style>
  <w:style w:type="character" w:customStyle="1" w:styleId="IndexHeadingChar">
    <w:name w:val="Index Heading Char"/>
    <w:link w:val="IndexHeading"/>
    <w:uiPriority w:val="99"/>
    <w:semiHidden/>
    <w:rsid w:val="00A7203B"/>
    <w:rPr>
      <w:rFonts w:ascii="Times New Roman" w:eastAsia="Times New Roman" w:hAnsi="Times New Roman"/>
      <w:b/>
      <w:bCs/>
      <w:sz w:val="26"/>
      <w:szCs w:val="26"/>
    </w:rPr>
  </w:style>
  <w:style w:type="character" w:customStyle="1" w:styleId="AppendixChar">
    <w:name w:val="Appendix Char"/>
    <w:link w:val="Appendix"/>
    <w:uiPriority w:val="29"/>
    <w:semiHidden/>
    <w:rsid w:val="00AF2A25"/>
    <w:rPr>
      <w:rFonts w:ascii="Times New Roman Bold" w:eastAsia="Times New Roman" w:hAnsi="Times New Roman Bold"/>
      <w:b/>
      <w:bCs/>
      <w:caps/>
      <w:sz w:val="32"/>
      <w:szCs w:val="28"/>
    </w:rPr>
  </w:style>
  <w:style w:type="paragraph" w:customStyle="1" w:styleId="UniformLevel3">
    <w:name w:val="UniformLevel3"/>
    <w:basedOn w:val="Heading8"/>
    <w:link w:val="UniformLevel3Char"/>
    <w:uiPriority w:val="99"/>
    <w:unhideWhenUsed/>
    <w:rsid w:val="00F83210"/>
    <w:pPr>
      <w:ind w:left="360"/>
      <w:jc w:val="both"/>
    </w:pPr>
    <w:rPr>
      <w:bCs/>
      <w:i w:val="0"/>
      <w:sz w:val="20"/>
    </w:rPr>
  </w:style>
  <w:style w:type="character" w:customStyle="1" w:styleId="HeadingSectionChar">
    <w:name w:val="Heading Section Char"/>
    <w:link w:val="HeadingSection"/>
    <w:uiPriority w:val="39"/>
    <w:semiHidden/>
    <w:rsid w:val="005877F0"/>
    <w:rPr>
      <w:rFonts w:ascii="Times New Roman" w:hAnsi="Times New Roman"/>
      <w:b/>
      <w:sz w:val="28"/>
      <w:szCs w:val="22"/>
    </w:rPr>
  </w:style>
  <w:style w:type="character" w:customStyle="1" w:styleId="AppendixHeadingChar">
    <w:name w:val="Appendix Heading Char"/>
    <w:link w:val="AppendixHeading"/>
    <w:uiPriority w:val="9"/>
    <w:rsid w:val="00A7203B"/>
    <w:rPr>
      <w:rFonts w:ascii="Times New Roman" w:hAnsi="Times New Roman"/>
      <w:b/>
      <w:sz w:val="28"/>
      <w:szCs w:val="22"/>
    </w:rPr>
  </w:style>
  <w:style w:type="character" w:customStyle="1" w:styleId="Appendix2Char">
    <w:name w:val="Appendix2 Char"/>
    <w:link w:val="Appendix2"/>
    <w:uiPriority w:val="9"/>
    <w:rsid w:val="00A7203B"/>
    <w:rPr>
      <w:rFonts w:ascii="Times New Roman" w:hAnsi="Times New Roman"/>
      <w:b/>
      <w:sz w:val="28"/>
      <w:szCs w:val="22"/>
    </w:rPr>
  </w:style>
  <w:style w:type="character" w:customStyle="1" w:styleId="UniformLevel3Char">
    <w:name w:val="UniformLevel3 Char"/>
    <w:link w:val="UniformLevel3"/>
    <w:uiPriority w:val="99"/>
    <w:locked/>
    <w:rsid w:val="00A7203B"/>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uiPriority w:val="19"/>
    <w:unhideWhenUsed/>
    <w:rsid w:val="00EC4679"/>
    <w:pPr>
      <w:spacing w:after="0"/>
      <w:jc w:val="right"/>
    </w:pPr>
    <w:rPr>
      <w:rFonts w:ascii="Tahoma" w:eastAsia="Times New Roman" w:hAnsi="Tahoma"/>
      <w:szCs w:val="24"/>
    </w:rPr>
  </w:style>
  <w:style w:type="character" w:styleId="Emphasis">
    <w:name w:val="Emphasis"/>
    <w:uiPriority w:val="1"/>
    <w:unhideWhenUsed/>
    <w:qFormat/>
    <w:rsid w:val="00EC4679"/>
    <w:rPr>
      <w:i/>
      <w:iCs/>
    </w:rPr>
  </w:style>
  <w:style w:type="paragraph" w:customStyle="1" w:styleId="TableParagraph">
    <w:name w:val="Table Paragraph"/>
    <w:basedOn w:val="Normal"/>
    <w:uiPriority w:val="99"/>
    <w:semiHidden/>
    <w:unhideWhenUsed/>
    <w:qFormat/>
    <w:rsid w:val="00EC4679"/>
    <w:pPr>
      <w:autoSpaceDE w:val="0"/>
      <w:autoSpaceDN w:val="0"/>
      <w:adjustRightInd w:val="0"/>
      <w:spacing w:after="0"/>
      <w:jc w:val="left"/>
    </w:pPr>
    <w:rPr>
      <w:sz w:val="24"/>
      <w:szCs w:val="24"/>
    </w:rPr>
  </w:style>
  <w:style w:type="character" w:styleId="LineNumber">
    <w:name w:val="line number"/>
    <w:semiHidden/>
    <w:unhideWhenUsed/>
    <w:rsid w:val="00E66699"/>
  </w:style>
  <w:style w:type="paragraph" w:customStyle="1" w:styleId="BulletedIndent">
    <w:name w:val="Bulleted Indent"/>
    <w:basedOn w:val="Normal"/>
    <w:uiPriority w:val="39"/>
    <w:unhideWhenUsed/>
    <w:rsid w:val="000F3435"/>
    <w:pPr>
      <w:ind w:left="720"/>
    </w:pPr>
    <w:rPr>
      <w:szCs w:val="22"/>
    </w:rPr>
  </w:style>
  <w:style w:type="paragraph" w:customStyle="1" w:styleId="yiv5882338707msolistparagraph">
    <w:name w:val="yiv5882338707msolistparagraph"/>
    <w:basedOn w:val="Normal"/>
    <w:uiPriority w:val="99"/>
    <w:unhideWhenUsed/>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uiPriority w:val="99"/>
    <w:unhideWhenUsed/>
    <w:rsid w:val="00CD1E6E"/>
    <w:pPr>
      <w:spacing w:before="100" w:beforeAutospacing="1" w:after="100" w:afterAutospacing="1"/>
      <w:jc w:val="left"/>
    </w:pPr>
    <w:rPr>
      <w:rFonts w:eastAsia="Times New Roman"/>
      <w:sz w:val="24"/>
      <w:szCs w:val="24"/>
    </w:rPr>
  </w:style>
  <w:style w:type="character" w:customStyle="1" w:styleId="normaltextrun">
    <w:name w:val="normaltextrun"/>
    <w:uiPriority w:val="99"/>
    <w:semiHidden/>
    <w:unhideWhenUsed/>
    <w:rsid w:val="00AE5CE4"/>
  </w:style>
  <w:style w:type="paragraph" w:customStyle="1" w:styleId="paragraph">
    <w:name w:val="paragraph"/>
    <w:basedOn w:val="Normal"/>
    <w:uiPriority w:val="99"/>
    <w:semiHidden/>
    <w:unhideWhenUsed/>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uiPriority w:val="99"/>
    <w:unhideWhenUsed/>
    <w:rsid w:val="008633A5"/>
    <w:pPr>
      <w:numPr>
        <w:numId w:val="25"/>
      </w:numPr>
      <w:tabs>
        <w:tab w:val="center" w:pos="5400"/>
        <w:tab w:val="right" w:pos="9360"/>
      </w:tabs>
      <w:spacing w:after="0"/>
    </w:pPr>
    <w:rPr>
      <w:rFonts w:eastAsiaTheme="minorHAnsi"/>
      <w:i/>
      <w:sz w:val="22"/>
      <w:szCs w:val="22"/>
    </w:rPr>
  </w:style>
  <w:style w:type="paragraph" w:customStyle="1" w:styleId="NCWMHeading2">
    <w:name w:val="NCWM Heading 2"/>
    <w:basedOn w:val="NCWMHeading1"/>
    <w:uiPriority w:val="9"/>
    <w:unhideWhenUsed/>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uiPriority w:val="9"/>
    <w:unhideWhenUsed/>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uiPriority w:val="9"/>
    <w:rsid w:val="00A7203B"/>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uiPriority w:val="99"/>
    <w:semiHidden/>
    <w:unhideWhenUsed/>
    <w:qFormat/>
    <w:rsid w:val="00693A3F"/>
    <w:pPr>
      <w:suppressLineNumbers/>
      <w:ind w:left="547"/>
    </w:pPr>
    <w:rPr>
      <w:color w:val="0000FF"/>
      <w:szCs w:val="22"/>
      <w:u w:val="single"/>
    </w:rPr>
  </w:style>
  <w:style w:type="character" w:customStyle="1" w:styleId="EmailWebChar">
    <w:name w:val="Email/Web Char"/>
    <w:basedOn w:val="DefaultParagraphFont"/>
    <w:link w:val="EmailWeb"/>
    <w:uiPriority w:val="99"/>
    <w:semiHidden/>
    <w:rsid w:val="00A7203B"/>
    <w:rPr>
      <w:rFonts w:ascii="Times New Roman" w:hAnsi="Times New Roman"/>
      <w:color w:val="0000FF"/>
      <w:szCs w:val="22"/>
      <w:u w:val="single"/>
    </w:rPr>
  </w:style>
  <w:style w:type="character" w:customStyle="1" w:styleId="ItemHeadingChar">
    <w:name w:val="Item Heading Char"/>
    <w:basedOn w:val="Heading2Char"/>
    <w:link w:val="ItemHeading"/>
    <w:rsid w:val="00A7203B"/>
    <w:rPr>
      <w:rFonts w:ascii="Times New Roman" w:eastAsia="Times New Roman" w:hAnsi="Times New Roman"/>
      <w:b/>
      <w:bCs/>
      <w:iCs/>
      <w:caps w:val="0"/>
      <w:sz w:val="22"/>
      <w:szCs w:val="26"/>
    </w:rPr>
  </w:style>
  <w:style w:type="paragraph" w:customStyle="1" w:styleId="Normal10pt">
    <w:name w:val="Normal_10pt"/>
    <w:basedOn w:val="Normal"/>
    <w:uiPriority w:val="99"/>
    <w:unhideWhenUsed/>
    <w:rsid w:val="00766DAA"/>
    <w:pPr>
      <w:spacing w:after="60"/>
    </w:pPr>
    <w:rPr>
      <w:rFonts w:eastAsia="Times New Roman"/>
      <w:szCs w:val="24"/>
    </w:rPr>
  </w:style>
  <w:style w:type="character" w:customStyle="1" w:styleId="Normal10ptChar">
    <w:name w:val="Normal_10pt Char"/>
    <w:basedOn w:val="DefaultParagraphFont"/>
    <w:uiPriority w:val="99"/>
    <w:unhideWhenUsed/>
    <w:rsid w:val="00766DAA"/>
    <w:rPr>
      <w:rFonts w:cs="Times New Roman"/>
      <w:sz w:val="24"/>
      <w:szCs w:val="24"/>
      <w:lang w:val="en-US" w:eastAsia="en-US" w:bidi="ar-SA"/>
    </w:rPr>
  </w:style>
  <w:style w:type="paragraph" w:customStyle="1" w:styleId="HeadingUR1">
    <w:name w:val="Heading UR.1."/>
    <w:basedOn w:val="Normal"/>
    <w:link w:val="HeadingUR1Char"/>
    <w:uiPriority w:val="39"/>
    <w:semiHidden/>
    <w:unhideWhenUsed/>
    <w:rsid w:val="00766DAA"/>
    <w:pPr>
      <w:tabs>
        <w:tab w:val="left" w:pos="720"/>
      </w:tabs>
      <w:spacing w:after="0"/>
    </w:pPr>
    <w:rPr>
      <w:b/>
    </w:rPr>
  </w:style>
  <w:style w:type="paragraph" w:customStyle="1" w:styleId="N15heading">
    <w:name w:val="N.1.5. heading"/>
    <w:basedOn w:val="Heading4"/>
    <w:uiPriority w:val="9"/>
    <w:unhideWhenUsed/>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uiPriority w:val="39"/>
    <w:semiHidden/>
    <w:rsid w:val="005877F0"/>
    <w:rPr>
      <w:rFonts w:ascii="Times New Roman" w:hAnsi="Times New Roman"/>
      <w:b/>
    </w:rPr>
  </w:style>
  <w:style w:type="character" w:customStyle="1" w:styleId="xtm81">
    <w:name w:val="x_tm81"/>
    <w:basedOn w:val="DefaultParagraphFont"/>
    <w:uiPriority w:val="99"/>
    <w:semiHidden/>
    <w:unhideWhenUsed/>
    <w:rsid w:val="004244DF"/>
  </w:style>
  <w:style w:type="character" w:customStyle="1" w:styleId="xtm91">
    <w:name w:val="x_tm91"/>
    <w:basedOn w:val="DefaultParagraphFont"/>
    <w:uiPriority w:val="99"/>
    <w:semiHidden/>
    <w:unhideWhenUsed/>
    <w:rsid w:val="004244DF"/>
  </w:style>
  <w:style w:type="character" w:customStyle="1" w:styleId="xtm71">
    <w:name w:val="x_tm71"/>
    <w:basedOn w:val="DefaultParagraphFont"/>
    <w:uiPriority w:val="99"/>
    <w:semiHidden/>
    <w:unhideWhenUsed/>
    <w:rsid w:val="004244DF"/>
  </w:style>
  <w:style w:type="character" w:customStyle="1" w:styleId="xtm101">
    <w:name w:val="x_tm101"/>
    <w:basedOn w:val="DefaultParagraphFont"/>
    <w:uiPriority w:val="99"/>
    <w:semiHidden/>
    <w:unhideWhenUsed/>
    <w:rsid w:val="004244DF"/>
  </w:style>
  <w:style w:type="paragraph" w:customStyle="1" w:styleId="TABLE-col-heading">
    <w:name w:val="TABLE-col-heading"/>
    <w:basedOn w:val="Normal"/>
    <w:unhideWhenUsed/>
    <w:rsid w:val="00D14057"/>
    <w:pPr>
      <w:spacing w:after="0" w:line="180" w:lineRule="exact"/>
      <w:ind w:left="-57" w:right="-57"/>
      <w:jc w:val="center"/>
    </w:pPr>
    <w:rPr>
      <w:rFonts w:ascii="Arial" w:eastAsia="Times New Roman" w:hAnsi="Arial" w:cs="Arial"/>
      <w:b/>
      <w:sz w:val="16"/>
      <w:szCs w:val="22"/>
      <w:lang w:val="en-GB" w:eastAsia="zh-CN"/>
    </w:rPr>
  </w:style>
  <w:style w:type="paragraph" w:customStyle="1" w:styleId="NormalJustified">
    <w:name w:val="Normal Justified"/>
    <w:basedOn w:val="Normal"/>
    <w:unhideWhenUsed/>
    <w:rsid w:val="00D14057"/>
    <w:pPr>
      <w:tabs>
        <w:tab w:val="left" w:pos="-720"/>
      </w:tabs>
      <w:suppressAutoHyphens/>
      <w:spacing w:after="120"/>
    </w:pPr>
    <w:rPr>
      <w:rFonts w:ascii="Arial" w:eastAsia="Times New Roman" w:hAnsi="Arial"/>
      <w:color w:val="000000"/>
      <w:spacing w:val="-2"/>
    </w:rPr>
  </w:style>
  <w:style w:type="paragraph" w:customStyle="1" w:styleId="Definition">
    <w:name w:val="Definition"/>
    <w:basedOn w:val="Normal"/>
    <w:unhideWhenUsed/>
    <w:qFormat/>
    <w:rsid w:val="00D14057"/>
    <w:pPr>
      <w:numPr>
        <w:ilvl w:val="1"/>
        <w:numId w:val="40"/>
      </w:numPr>
      <w:suppressAutoHyphens/>
      <w:spacing w:before="120" w:after="0"/>
    </w:pPr>
    <w:rPr>
      <w:rFonts w:ascii="Arial" w:eastAsia="Times New Roman" w:hAnsi="Arial"/>
      <w:spacing w:val="-2"/>
    </w:rPr>
  </w:style>
  <w:style w:type="paragraph" w:customStyle="1" w:styleId="Note">
    <w:name w:val="Note"/>
    <w:basedOn w:val="Normal"/>
    <w:next w:val="Normal"/>
    <w:unhideWhenUsed/>
    <w:qFormat/>
    <w:rsid w:val="00D14057"/>
    <w:pPr>
      <w:tabs>
        <w:tab w:val="left" w:pos="-720"/>
      </w:tabs>
      <w:suppressAutoHyphens/>
      <w:overflowPunct w:val="0"/>
      <w:autoSpaceDE w:val="0"/>
      <w:autoSpaceDN w:val="0"/>
      <w:adjustRightInd w:val="0"/>
      <w:spacing w:after="120"/>
      <w:textAlignment w:val="baseline"/>
    </w:pPr>
    <w:rPr>
      <w:rFonts w:ascii="Arial" w:eastAsia="Times New Roman" w:hAnsi="Arial"/>
      <w:color w:val="000000"/>
      <w:spacing w:val="-2"/>
      <w:sz w:val="18"/>
    </w:rPr>
  </w:style>
  <w:style w:type="paragraph" w:styleId="Caption">
    <w:name w:val="caption"/>
    <w:basedOn w:val="BodyText"/>
    <w:next w:val="Normal"/>
    <w:unhideWhenUsed/>
    <w:qFormat/>
    <w:rsid w:val="00D14057"/>
    <w:pPr>
      <w:tabs>
        <w:tab w:val="left" w:pos="360"/>
        <w:tab w:val="left" w:pos="720"/>
      </w:tabs>
      <w:overflowPunct w:val="0"/>
      <w:autoSpaceDE w:val="0"/>
      <w:autoSpaceDN w:val="0"/>
      <w:adjustRightInd w:val="0"/>
      <w:spacing w:before="120" w:after="120"/>
      <w:jc w:val="center"/>
      <w:textAlignment w:val="baseline"/>
    </w:pPr>
    <w:rPr>
      <w:rFonts w:ascii="Arial" w:eastAsia="Times New Roman" w:hAnsi="Arial"/>
      <w:i/>
    </w:rPr>
  </w:style>
  <w:style w:type="paragraph" w:customStyle="1" w:styleId="xmsonormal">
    <w:name w:val="x_msonormal"/>
    <w:basedOn w:val="Normal"/>
    <w:uiPriority w:val="99"/>
    <w:semiHidden/>
    <w:unhideWhenUsed/>
    <w:rsid w:val="00914F5D"/>
    <w:pPr>
      <w:spacing w:after="0"/>
      <w:jc w:val="left"/>
    </w:pPr>
    <w:rPr>
      <w:rFonts w:ascii="Calibri" w:eastAsiaTheme="minorEastAsia" w:hAnsi="Calibri" w:cs="Calibri"/>
      <w:lang w:eastAsia="ja-JP"/>
    </w:rPr>
  </w:style>
  <w:style w:type="paragraph" w:customStyle="1" w:styleId="OTHHeading1">
    <w:name w:val="OTH Heading 1"/>
    <w:next w:val="Normal"/>
    <w:link w:val="OTHHeading1Char"/>
    <w:uiPriority w:val="9"/>
    <w:rsid w:val="00FB1669"/>
    <w:pPr>
      <w:spacing w:after="240"/>
      <w:jc w:val="center"/>
    </w:pPr>
    <w:rPr>
      <w:rFonts w:ascii="Times New Roman Bold" w:eastAsia="Times New Roman" w:hAnsi="Times New Roman Bold"/>
      <w:b/>
      <w:bCs/>
      <w:sz w:val="22"/>
      <w:szCs w:val="28"/>
    </w:rPr>
  </w:style>
  <w:style w:type="paragraph" w:customStyle="1" w:styleId="OTHHeading2">
    <w:name w:val="OTH Heading 2"/>
    <w:next w:val="Normal"/>
    <w:link w:val="OTHHeading2Char"/>
    <w:uiPriority w:val="9"/>
    <w:qFormat/>
    <w:rsid w:val="0082024B"/>
    <w:pPr>
      <w:tabs>
        <w:tab w:val="left" w:pos="360"/>
      </w:tabs>
      <w:spacing w:after="240"/>
      <w:jc w:val="center"/>
    </w:pPr>
    <w:rPr>
      <w:rFonts w:ascii="Times New Roman Bold" w:eastAsia="Times New Roman" w:hAnsi="Times New Roman Bold"/>
      <w:b/>
      <w:sz w:val="22"/>
      <w:szCs w:val="26"/>
      <w:u w:val="single"/>
    </w:rPr>
  </w:style>
  <w:style w:type="character" w:customStyle="1" w:styleId="OTHHeading1Char">
    <w:name w:val="OTH Heading 1 Char"/>
    <w:basedOn w:val="Heading1Char"/>
    <w:link w:val="OTHHeading1"/>
    <w:uiPriority w:val="9"/>
    <w:rsid w:val="00FB1669"/>
    <w:rPr>
      <w:rFonts w:ascii="Times New Roman Bold" w:eastAsia="Times New Roman" w:hAnsi="Times New Roman Bold"/>
      <w:b/>
      <w:bCs/>
      <w:caps w:val="0"/>
      <w:sz w:val="22"/>
      <w:szCs w:val="28"/>
    </w:rPr>
  </w:style>
  <w:style w:type="paragraph" w:customStyle="1" w:styleId="OTHHeading3">
    <w:name w:val="OTH Heading 3"/>
    <w:basedOn w:val="Normal"/>
    <w:link w:val="OTHHeading3Char"/>
    <w:uiPriority w:val="9"/>
    <w:qFormat/>
    <w:rsid w:val="0082024B"/>
    <w:pPr>
      <w:tabs>
        <w:tab w:val="left" w:pos="540"/>
      </w:tabs>
    </w:pPr>
    <w:rPr>
      <w:rFonts w:ascii="Times New Roman Bold" w:hAnsi="Times New Roman Bold"/>
      <w:b/>
      <w:u w:val="single"/>
    </w:rPr>
  </w:style>
  <w:style w:type="character" w:customStyle="1" w:styleId="OTHHeading2Char">
    <w:name w:val="OTH Heading 2 Char"/>
    <w:basedOn w:val="Heading2Char"/>
    <w:link w:val="OTHHeading2"/>
    <w:uiPriority w:val="9"/>
    <w:rsid w:val="0082024B"/>
    <w:rPr>
      <w:rFonts w:ascii="Times New Roman Bold" w:eastAsia="Times New Roman" w:hAnsi="Times New Roman Bold"/>
      <w:b/>
      <w:caps w:val="0"/>
      <w:sz w:val="22"/>
      <w:szCs w:val="26"/>
      <w:u w:val="single"/>
    </w:rPr>
  </w:style>
  <w:style w:type="character" w:customStyle="1" w:styleId="OTHHeading3Char">
    <w:name w:val="OTH Heading 3 Char"/>
    <w:basedOn w:val="DefaultParagraphFont"/>
    <w:link w:val="OTHHeading3"/>
    <w:uiPriority w:val="9"/>
    <w:rsid w:val="0082024B"/>
    <w:rPr>
      <w:rFonts w:ascii="Times New Roman Bold" w:hAnsi="Times New Roman Bold"/>
      <w:b/>
      <w:u w:val="single"/>
    </w:rPr>
  </w:style>
  <w:style w:type="paragraph" w:customStyle="1" w:styleId="BulletedComment">
    <w:name w:val="Bulleted Comment"/>
    <w:basedOn w:val="ListParagraph"/>
    <w:link w:val="BulletedCommentChar"/>
    <w:uiPriority w:val="39"/>
    <w:unhideWhenUsed/>
    <w:rsid w:val="003E0661"/>
    <w:pPr>
      <w:numPr>
        <w:numId w:val="27"/>
      </w:numPr>
    </w:pPr>
  </w:style>
  <w:style w:type="character" w:customStyle="1" w:styleId="BulletedCommentChar">
    <w:name w:val="Bulleted Comment Char"/>
    <w:basedOn w:val="ListParagraphChar"/>
    <w:link w:val="BulletedComment"/>
    <w:uiPriority w:val="39"/>
    <w:rsid w:val="005877F0"/>
    <w:rPr>
      <w:rFonts w:ascii="Times New Roman" w:hAnsi="Times New Roman"/>
    </w:rPr>
  </w:style>
  <w:style w:type="character" w:customStyle="1" w:styleId="Underline">
    <w:name w:val="Underline"/>
    <w:basedOn w:val="DefaultParagraphFont"/>
    <w:uiPriority w:val="1"/>
    <w:qFormat/>
    <w:rsid w:val="003E1CCD"/>
    <w:rPr>
      <w:u w:val="single"/>
    </w:rPr>
  </w:style>
  <w:style w:type="character" w:customStyle="1" w:styleId="StrongUnderline">
    <w:name w:val="Strong Underline"/>
    <w:basedOn w:val="Strong"/>
    <w:uiPriority w:val="1"/>
    <w:qFormat/>
    <w:rsid w:val="00607692"/>
    <w:rPr>
      <w:b/>
      <w:bCs/>
      <w:u w:val="single"/>
    </w:rPr>
  </w:style>
  <w:style w:type="paragraph" w:styleId="NormalIndent">
    <w:name w:val="Normal Indent"/>
    <w:basedOn w:val="Normal"/>
    <w:link w:val="NormalIndentChar"/>
    <w:qFormat/>
    <w:rsid w:val="008A1B70"/>
    <w:pPr>
      <w:ind w:left="360"/>
    </w:pPr>
  </w:style>
  <w:style w:type="character" w:customStyle="1" w:styleId="StrongStrike">
    <w:name w:val="Strong Strike"/>
    <w:basedOn w:val="Strong"/>
    <w:uiPriority w:val="1"/>
    <w:qFormat/>
    <w:rsid w:val="002D6802"/>
    <w:rPr>
      <w:b/>
      <w:bCs/>
      <w:caps w:val="0"/>
      <w:smallCaps w:val="0"/>
      <w:strike/>
      <w:dstrike w:val="0"/>
      <w:vanish w:val="0"/>
      <w:vertAlign w:val="baseline"/>
    </w:rPr>
  </w:style>
  <w:style w:type="character" w:customStyle="1" w:styleId="Strike">
    <w:name w:val="Strike"/>
    <w:uiPriority w:val="1"/>
    <w:qFormat/>
    <w:rsid w:val="002D6802"/>
    <w:rPr>
      <w:strike/>
      <w:dstrike w:val="0"/>
    </w:rPr>
  </w:style>
  <w:style w:type="character" w:customStyle="1" w:styleId="EmphasisStrongUnder">
    <w:name w:val="Emphasis Strong Under"/>
    <w:basedOn w:val="Emphasis"/>
    <w:uiPriority w:val="1"/>
    <w:qFormat/>
    <w:rsid w:val="00A7203B"/>
    <w:rPr>
      <w:b/>
      <w:i/>
      <w:iCs/>
      <w:u w:val="single"/>
    </w:rPr>
  </w:style>
  <w:style w:type="paragraph" w:customStyle="1" w:styleId="NormalIndent2">
    <w:name w:val="Normal Indent 2"/>
    <w:basedOn w:val="NormalIndent"/>
    <w:qFormat/>
    <w:rsid w:val="00837332"/>
    <w:pPr>
      <w:ind w:left="720"/>
    </w:pPr>
  </w:style>
  <w:style w:type="paragraph" w:customStyle="1" w:styleId="NormalIndent3">
    <w:name w:val="Normal Indent 3"/>
    <w:basedOn w:val="NormalIndent2"/>
    <w:qFormat/>
    <w:rsid w:val="00837332"/>
    <w:pPr>
      <w:ind w:left="1080"/>
    </w:pPr>
  </w:style>
  <w:style w:type="paragraph" w:customStyle="1" w:styleId="CodeList1">
    <w:name w:val="Code List 1"/>
    <w:basedOn w:val="NormalIndent"/>
    <w:uiPriority w:val="3"/>
    <w:qFormat/>
    <w:rsid w:val="00B71DDC"/>
    <w:pPr>
      <w:tabs>
        <w:tab w:val="left" w:pos="720"/>
      </w:tabs>
      <w:spacing w:after="120"/>
      <w:ind w:left="720" w:hanging="360"/>
    </w:pPr>
  </w:style>
  <w:style w:type="paragraph" w:customStyle="1" w:styleId="CodeList2">
    <w:name w:val="Code List 2"/>
    <w:basedOn w:val="CodeList1"/>
    <w:uiPriority w:val="3"/>
    <w:qFormat/>
    <w:rsid w:val="00B71DDC"/>
    <w:pPr>
      <w:ind w:left="1080"/>
    </w:pPr>
  </w:style>
  <w:style w:type="paragraph" w:customStyle="1" w:styleId="CodeList3">
    <w:name w:val="Code List 3"/>
    <w:basedOn w:val="CodeList2"/>
    <w:uiPriority w:val="3"/>
    <w:qFormat/>
    <w:rsid w:val="00B71DDC"/>
    <w:pPr>
      <w:ind w:left="1440"/>
    </w:pPr>
  </w:style>
  <w:style w:type="paragraph" w:customStyle="1" w:styleId="3ptAfterIndent">
    <w:name w:val="3pt After Indent"/>
    <w:basedOn w:val="NormalIndent"/>
    <w:link w:val="3ptAfterIndentChar"/>
    <w:uiPriority w:val="2"/>
    <w:qFormat/>
    <w:rsid w:val="00B631F2"/>
    <w:pPr>
      <w:spacing w:after="60"/>
    </w:pPr>
  </w:style>
  <w:style w:type="paragraph" w:customStyle="1" w:styleId="3ptAfter">
    <w:name w:val="3pt After"/>
    <w:basedOn w:val="Normal"/>
    <w:link w:val="3ptAfterChar"/>
    <w:uiPriority w:val="2"/>
    <w:qFormat/>
    <w:rsid w:val="00B631F2"/>
    <w:pPr>
      <w:tabs>
        <w:tab w:val="left" w:pos="288"/>
      </w:tabs>
      <w:spacing w:after="60"/>
    </w:pPr>
    <w:rPr>
      <w:rFonts w:eastAsia="Times New Roman"/>
    </w:rPr>
  </w:style>
  <w:style w:type="character" w:customStyle="1" w:styleId="NormalIndentChar">
    <w:name w:val="Normal Indent Char"/>
    <w:basedOn w:val="DefaultParagraphFont"/>
    <w:link w:val="NormalIndent"/>
    <w:rsid w:val="00B631F2"/>
    <w:rPr>
      <w:rFonts w:ascii="Times New Roman" w:hAnsi="Times New Roman"/>
    </w:rPr>
  </w:style>
  <w:style w:type="character" w:customStyle="1" w:styleId="3ptAfterIndentChar">
    <w:name w:val="3pt After Indent Char"/>
    <w:basedOn w:val="NormalIndentChar"/>
    <w:link w:val="3ptAfterIndent"/>
    <w:uiPriority w:val="2"/>
    <w:rsid w:val="009B5DAF"/>
    <w:rPr>
      <w:rFonts w:ascii="Times New Roman" w:hAnsi="Times New Roman"/>
    </w:rPr>
  </w:style>
  <w:style w:type="paragraph" w:customStyle="1" w:styleId="3ptAfterIndent1">
    <w:name w:val="3pt After Indent 1"/>
    <w:basedOn w:val="Normal"/>
    <w:link w:val="3ptAfterIndent1Char"/>
    <w:uiPriority w:val="2"/>
    <w:qFormat/>
    <w:rsid w:val="006C5489"/>
    <w:pPr>
      <w:spacing w:after="60"/>
      <w:ind w:left="706"/>
    </w:pPr>
  </w:style>
  <w:style w:type="character" w:customStyle="1" w:styleId="3ptAfterChar">
    <w:name w:val="3pt After Char"/>
    <w:basedOn w:val="DefaultParagraphFont"/>
    <w:link w:val="3ptAfter"/>
    <w:uiPriority w:val="2"/>
    <w:rsid w:val="009B5DAF"/>
    <w:rPr>
      <w:rFonts w:ascii="Times New Roman" w:eastAsia="Times New Roman" w:hAnsi="Times New Roman"/>
    </w:rPr>
  </w:style>
  <w:style w:type="character" w:customStyle="1" w:styleId="3ptAfterIndent1Char">
    <w:name w:val="3pt After Indent 1 Char"/>
    <w:basedOn w:val="DefaultParagraphFont"/>
    <w:link w:val="3ptAfterIndent1"/>
    <w:uiPriority w:val="2"/>
    <w:rsid w:val="009B5DAF"/>
    <w:rPr>
      <w:rFonts w:ascii="Times New Roman" w:hAnsi="Times New Roman"/>
    </w:rPr>
  </w:style>
  <w:style w:type="numbering" w:customStyle="1" w:styleId="NoList1">
    <w:name w:val="No List1"/>
    <w:next w:val="NoList"/>
    <w:uiPriority w:val="99"/>
    <w:semiHidden/>
    <w:unhideWhenUsed/>
    <w:rsid w:val="004A03E9"/>
  </w:style>
  <w:style w:type="table" w:customStyle="1" w:styleId="TableGrid8">
    <w:name w:val="Table Grid8"/>
    <w:basedOn w:val="TableNormal"/>
    <w:next w:val="TableGrid"/>
    <w:uiPriority w:val="39"/>
    <w:rsid w:val="004A03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923B0"/>
    <w:rPr>
      <w:rFonts w:ascii="Segoe UI" w:hAnsi="Segoe UI" w:cs="Segoe UI" w:hint="default"/>
      <w:sz w:val="18"/>
      <w:szCs w:val="18"/>
    </w:rPr>
  </w:style>
  <w:style w:type="character" w:customStyle="1" w:styleId="cf11">
    <w:name w:val="cf11"/>
    <w:basedOn w:val="DefaultParagraphFont"/>
    <w:rsid w:val="001923B0"/>
    <w:rPr>
      <w:rFonts w:ascii="Segoe UI" w:hAnsi="Segoe UI" w:cs="Segoe UI" w:hint="default"/>
      <w:b/>
      <w:bCs/>
      <w:sz w:val="18"/>
      <w:szCs w:val="18"/>
      <w:u w:val="single"/>
    </w:rPr>
  </w:style>
  <w:style w:type="numbering" w:customStyle="1" w:styleId="NoList2">
    <w:name w:val="No List2"/>
    <w:next w:val="NoList"/>
    <w:uiPriority w:val="99"/>
    <w:semiHidden/>
    <w:unhideWhenUsed/>
    <w:rsid w:val="0082024B"/>
  </w:style>
  <w:style w:type="table" w:customStyle="1" w:styleId="TableGrid9">
    <w:name w:val="Table Grid9"/>
    <w:basedOn w:val="TableNormal"/>
    <w:next w:val="TableGrid"/>
    <w:uiPriority w:val="39"/>
    <w:rsid w:val="008202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202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38828941">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7053342">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2812824">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32777597">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6502360">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66843312">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1253552">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oren.minnich@" TargetMode="External"/><Relationship Id="rId18" Type="http://schemas.openxmlformats.org/officeDocument/2006/relationships/image" Target="media/image4.jpeg"/><Relationship Id="rId26" Type="http://schemas.openxmlformats.org/officeDocument/2006/relationships/hyperlink" Target="https://www.csagroup.org/store/product/CSA%25100ANSI%20HGV%204.3%3A22/" TargetMode="External"/><Relationship Id="rId39"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footer" Target="footer1.xml"/><Relationship Id="rId42" Type="http://schemas.openxmlformats.org/officeDocument/2006/relationships/image" Target="media/image13.png"/><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eia.gov/electricity/data/eia861/" TargetMode="External"/><Relationship Id="rId11" Type="http://schemas.openxmlformats.org/officeDocument/2006/relationships/endnotes" Target="endnotes.xml"/><Relationship Id="rId24" Type="http://schemas.openxmlformats.org/officeDocument/2006/relationships/hyperlink" Target="https://h2tools.org/hystep-hydrogen-station-equipment-performance-device" TargetMode="External"/><Relationship Id="rId32" Type="http://schemas.openxmlformats.org/officeDocument/2006/relationships/header" Target="header1.xml"/><Relationship Id="rId37" Type="http://schemas.openxmlformats.org/officeDocument/2006/relationships/oleObject" Target="embeddings/oleObject1.bin"/><Relationship Id="rId40" Type="http://schemas.openxmlformats.org/officeDocument/2006/relationships/image" Target="media/image11.png"/><Relationship Id="rId45"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hyperlink" Target="mailto:charlie@cprsquaredinc.com" TargetMode="External"/><Relationship Id="rId23" Type="http://schemas.openxmlformats.org/officeDocument/2006/relationships/hyperlink" Target="https://www.csagroup.org/store/product/CSA%25100ANSI%20HGV%204.3%3A22/" TargetMode="External"/><Relationship Id="rId28" Type="http://schemas.openxmlformats.org/officeDocument/2006/relationships/hyperlink" Target="mailto:karl.cunningham@illinois.gov" TargetMode="External"/><Relationship Id="rId36" Type="http://schemas.openxmlformats.org/officeDocument/2006/relationships/image" Target="media/image8.wmf"/><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mailto:lisa.warfield@nist.gov" TargetMode="External"/><Relationship Id="rId44" Type="http://schemas.openxmlformats.org/officeDocument/2006/relationships/oleObject" Target="embeddings/oleObject2.bin"/><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vwolpert@azda.gov" TargetMode="External"/><Relationship Id="rId22" Type="http://schemas.openxmlformats.org/officeDocument/2006/relationships/hyperlink" Target="https://www.sae.org/standards/content/j2601_202005/" TargetMode="External"/><Relationship Id="rId27" Type="http://schemas.openxmlformats.org/officeDocument/2006/relationships/hyperlink" Target="https://ww2.arb.ca.gov/resources/documents/annual-hydrogen-evaluation" TargetMode="External"/><Relationship Id="rId30" Type="http://schemas.openxmlformats.org/officeDocument/2006/relationships/hyperlink" Target="mailto:juana.williams@nist.gov" TargetMode="External"/><Relationship Id="rId35" Type="http://schemas.openxmlformats.org/officeDocument/2006/relationships/footer" Target="footer2.xml"/><Relationship Id="rId43" Type="http://schemas.openxmlformats.org/officeDocument/2006/relationships/image" Target="media/image14.wmf"/><Relationship Id="rId4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sae.org/standards/content/j2601_202005/" TargetMode="External"/><Relationship Id="rId33" Type="http://schemas.openxmlformats.org/officeDocument/2006/relationships/header" Target="header2.xml"/><Relationship Id="rId38" Type="http://schemas.openxmlformats.org/officeDocument/2006/relationships/image" Target="media/image9.png"/><Relationship Id="rId46" Type="http://schemas.microsoft.com/office/2007/relationships/hdphoto" Target="media/hdphoto1.wdp"/><Relationship Id="rId20" Type="http://schemas.openxmlformats.org/officeDocument/2006/relationships/image" Target="media/image6.jpe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0" ma:contentTypeDescription="Create a new document." ma:contentTypeScope="" ma:versionID="208add9103bf9f7f77bca01933c83f65">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2498cf0539829797d270a77dbd6fd423"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72368B-1302-4F32-A328-9601B7EEA789}">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2.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3.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4.xml><?xml version="1.0" encoding="utf-8"?>
<ds:datastoreItem xmlns:ds="http://schemas.openxmlformats.org/officeDocument/2006/customXml" ds:itemID="{42CB5DEF-241E-40DD-9470-A828A376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9B960F-F752-4195-B4BF-F443CEEC05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161</Pages>
  <Words>63581</Words>
  <Characters>362414</Characters>
  <Application>Microsoft Office Word</Application>
  <DocSecurity>0</DocSecurity>
  <Lines>3020</Lines>
  <Paragraphs>850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425145</CharactersWithSpaces>
  <SharedDoc>false</SharedDoc>
  <HLinks>
    <vt:vector size="1038" baseType="variant">
      <vt:variant>
        <vt:i4>5701692</vt:i4>
      </vt:variant>
      <vt:variant>
        <vt:i4>864</vt:i4>
      </vt:variant>
      <vt:variant>
        <vt:i4>0</vt:i4>
      </vt:variant>
      <vt:variant>
        <vt:i4>5</vt:i4>
      </vt:variant>
      <vt:variant>
        <vt:lpwstr>mailto:diane.lee@nist.gov</vt:lpwstr>
      </vt:variant>
      <vt:variant>
        <vt:lpwstr/>
      </vt:variant>
      <vt:variant>
        <vt:i4>6750285</vt:i4>
      </vt:variant>
      <vt:variant>
        <vt:i4>861</vt:i4>
      </vt:variant>
      <vt:variant>
        <vt:i4>0</vt:i4>
      </vt:variant>
      <vt:variant>
        <vt:i4>5</vt:i4>
      </vt:variant>
      <vt:variant>
        <vt:lpwstr>mailto:rmurnane@pemfb.com</vt:lpwstr>
      </vt:variant>
      <vt:variant>
        <vt:lpwstr/>
      </vt:variant>
      <vt:variant>
        <vt:i4>4849772</vt:i4>
      </vt:variant>
      <vt:variant>
        <vt:i4>858</vt:i4>
      </vt:variant>
      <vt:variant>
        <vt:i4>0</vt:i4>
      </vt:variant>
      <vt:variant>
        <vt:i4>5</vt:i4>
      </vt:variant>
      <vt:variant>
        <vt:lpwstr>mailto:rmurnane@pemfab.com</vt:lpwstr>
      </vt:variant>
      <vt:variant>
        <vt:lpwstr/>
      </vt:variant>
      <vt:variant>
        <vt:i4>2424838</vt:i4>
      </vt:variant>
      <vt:variant>
        <vt:i4>855</vt:i4>
      </vt:variant>
      <vt:variant>
        <vt:i4>0</vt:i4>
      </vt:variant>
      <vt:variant>
        <vt:i4>5</vt:i4>
      </vt:variant>
      <vt:variant>
        <vt:lpwstr>mailto:richard.harshman@</vt:lpwstr>
      </vt:variant>
      <vt:variant>
        <vt:lpwstr/>
      </vt:variant>
      <vt:variant>
        <vt:i4>4456468</vt:i4>
      </vt:variant>
      <vt:variant>
        <vt:i4>852</vt:i4>
      </vt:variant>
      <vt:variant>
        <vt:i4>0</vt:i4>
      </vt:variant>
      <vt:variant>
        <vt:i4>5</vt:i4>
      </vt:variant>
      <vt:variant>
        <vt:lpwstr>https://www.ncwm.com/interim-archive</vt:lpwstr>
      </vt:variant>
      <vt:variant>
        <vt:lpwstr/>
      </vt:variant>
      <vt:variant>
        <vt:i4>3473501</vt:i4>
      </vt:variant>
      <vt:variant>
        <vt:i4>849</vt:i4>
      </vt:variant>
      <vt:variant>
        <vt:i4>0</vt:i4>
      </vt:variant>
      <vt:variant>
        <vt:i4>5</vt:i4>
      </vt:variant>
      <vt:variant>
        <vt:lpwstr>mailto:charles.stutesman@ks.gov</vt:lpwstr>
      </vt:variant>
      <vt:variant>
        <vt:lpwstr/>
      </vt:variant>
      <vt:variant>
        <vt:i4>4456468</vt:i4>
      </vt:variant>
      <vt:variant>
        <vt:i4>846</vt:i4>
      </vt:variant>
      <vt:variant>
        <vt:i4>0</vt:i4>
      </vt:variant>
      <vt:variant>
        <vt:i4>5</vt:i4>
      </vt:variant>
      <vt:variant>
        <vt:lpwstr>https://www.ncwm.com/interim-archive</vt:lpwstr>
      </vt:variant>
      <vt:variant>
        <vt:lpwstr/>
      </vt:variant>
      <vt:variant>
        <vt:i4>3473501</vt:i4>
      </vt:variant>
      <vt:variant>
        <vt:i4>843</vt:i4>
      </vt:variant>
      <vt:variant>
        <vt:i4>0</vt:i4>
      </vt:variant>
      <vt:variant>
        <vt:i4>5</vt:i4>
      </vt:variant>
      <vt:variant>
        <vt:lpwstr>mailto:charles.stutesman@ks.gov</vt:lpwstr>
      </vt:variant>
      <vt:variant>
        <vt:lpwstr/>
      </vt:variant>
      <vt:variant>
        <vt:i4>2031669</vt:i4>
      </vt:variant>
      <vt:variant>
        <vt:i4>840</vt:i4>
      </vt:variant>
      <vt:variant>
        <vt:i4>0</vt:i4>
      </vt:variant>
      <vt:variant>
        <vt:i4>5</vt:i4>
      </vt:variant>
      <vt:variant>
        <vt:lpwstr>mailto:james.willis@agriculture.ny.gov</vt:lpwstr>
      </vt:variant>
      <vt:variant>
        <vt:lpwstr/>
      </vt:variant>
      <vt:variant>
        <vt:i4>107</vt:i4>
      </vt:variant>
      <vt:variant>
        <vt:i4>837</vt:i4>
      </vt:variant>
      <vt:variant>
        <vt:i4>0</vt:i4>
      </vt:variant>
      <vt:variant>
        <vt:i4>5</vt:i4>
      </vt:variant>
      <vt:variant>
        <vt:lpwstr>mailto:doug.musick@ks.gov</vt:lpwstr>
      </vt:variant>
      <vt:variant>
        <vt:lpwstr/>
      </vt:variant>
      <vt:variant>
        <vt:i4>2687002</vt:i4>
      </vt:variant>
      <vt:variant>
        <vt:i4>828</vt:i4>
      </vt:variant>
      <vt:variant>
        <vt:i4>0</vt:i4>
      </vt:variant>
      <vt:variant>
        <vt:i4>5</vt:i4>
      </vt:variant>
      <vt:variant>
        <vt:lpwstr>mailto:tbutcher@nist.gov</vt:lpwstr>
      </vt:variant>
      <vt:variant>
        <vt:lpwstr/>
      </vt:variant>
      <vt:variant>
        <vt:i4>589944</vt:i4>
      </vt:variant>
      <vt:variant>
        <vt:i4>825</vt:i4>
      </vt:variant>
      <vt:variant>
        <vt:i4>0</vt:i4>
      </vt:variant>
      <vt:variant>
        <vt:i4>5</vt:i4>
      </vt:variant>
      <vt:variant>
        <vt:lpwstr>mailto:lisa.warfield@nist.gov</vt:lpwstr>
      </vt:variant>
      <vt:variant>
        <vt:lpwstr/>
      </vt:variant>
      <vt:variant>
        <vt:i4>5963828</vt:i4>
      </vt:variant>
      <vt:variant>
        <vt:i4>822</vt:i4>
      </vt:variant>
      <vt:variant>
        <vt:i4>0</vt:i4>
      </vt:variant>
      <vt:variant>
        <vt:i4>5</vt:i4>
      </vt:variant>
      <vt:variant>
        <vt:lpwstr>mailto:juana.williams@nist.gov</vt:lpwstr>
      </vt:variant>
      <vt:variant>
        <vt:lpwstr/>
      </vt:variant>
      <vt:variant>
        <vt:i4>2687002</vt:i4>
      </vt:variant>
      <vt:variant>
        <vt:i4>819</vt:i4>
      </vt:variant>
      <vt:variant>
        <vt:i4>0</vt:i4>
      </vt:variant>
      <vt:variant>
        <vt:i4>5</vt:i4>
      </vt:variant>
      <vt:variant>
        <vt:lpwstr>mailto:tbutcher@nist.gov</vt:lpwstr>
      </vt:variant>
      <vt:variant>
        <vt:lpwstr/>
      </vt:variant>
      <vt:variant>
        <vt:i4>1507335</vt:i4>
      </vt:variant>
      <vt:variant>
        <vt:i4>816</vt:i4>
      </vt:variant>
      <vt:variant>
        <vt:i4>0</vt:i4>
      </vt:variant>
      <vt:variant>
        <vt:i4>5</vt:i4>
      </vt:variant>
      <vt:variant>
        <vt:lpwstr>https://www.eia.gov/electricity/data/eia861/</vt:lpwstr>
      </vt:variant>
      <vt:variant>
        <vt:lpwstr/>
      </vt:variant>
      <vt:variant>
        <vt:i4>1310780</vt:i4>
      </vt:variant>
      <vt:variant>
        <vt:i4>806</vt:i4>
      </vt:variant>
      <vt:variant>
        <vt:i4>0</vt:i4>
      </vt:variant>
      <vt:variant>
        <vt:i4>5</vt:i4>
      </vt:variant>
      <vt:variant>
        <vt:lpwstr/>
      </vt:variant>
      <vt:variant>
        <vt:lpwstr>_Toc119155162</vt:lpwstr>
      </vt:variant>
      <vt:variant>
        <vt:i4>1310780</vt:i4>
      </vt:variant>
      <vt:variant>
        <vt:i4>800</vt:i4>
      </vt:variant>
      <vt:variant>
        <vt:i4>0</vt:i4>
      </vt:variant>
      <vt:variant>
        <vt:i4>5</vt:i4>
      </vt:variant>
      <vt:variant>
        <vt:lpwstr/>
      </vt:variant>
      <vt:variant>
        <vt:lpwstr>_Toc119155161</vt:lpwstr>
      </vt:variant>
      <vt:variant>
        <vt:i4>1310780</vt:i4>
      </vt:variant>
      <vt:variant>
        <vt:i4>794</vt:i4>
      </vt:variant>
      <vt:variant>
        <vt:i4>0</vt:i4>
      </vt:variant>
      <vt:variant>
        <vt:i4>5</vt:i4>
      </vt:variant>
      <vt:variant>
        <vt:lpwstr/>
      </vt:variant>
      <vt:variant>
        <vt:lpwstr>_Toc119155160</vt:lpwstr>
      </vt:variant>
      <vt:variant>
        <vt:i4>1507388</vt:i4>
      </vt:variant>
      <vt:variant>
        <vt:i4>788</vt:i4>
      </vt:variant>
      <vt:variant>
        <vt:i4>0</vt:i4>
      </vt:variant>
      <vt:variant>
        <vt:i4>5</vt:i4>
      </vt:variant>
      <vt:variant>
        <vt:lpwstr/>
      </vt:variant>
      <vt:variant>
        <vt:lpwstr>_Toc119155159</vt:lpwstr>
      </vt:variant>
      <vt:variant>
        <vt:i4>1507388</vt:i4>
      </vt:variant>
      <vt:variant>
        <vt:i4>782</vt:i4>
      </vt:variant>
      <vt:variant>
        <vt:i4>0</vt:i4>
      </vt:variant>
      <vt:variant>
        <vt:i4>5</vt:i4>
      </vt:variant>
      <vt:variant>
        <vt:lpwstr/>
      </vt:variant>
      <vt:variant>
        <vt:lpwstr>_Toc119155158</vt:lpwstr>
      </vt:variant>
      <vt:variant>
        <vt:i4>1507388</vt:i4>
      </vt:variant>
      <vt:variant>
        <vt:i4>776</vt:i4>
      </vt:variant>
      <vt:variant>
        <vt:i4>0</vt:i4>
      </vt:variant>
      <vt:variant>
        <vt:i4>5</vt:i4>
      </vt:variant>
      <vt:variant>
        <vt:lpwstr/>
      </vt:variant>
      <vt:variant>
        <vt:lpwstr>_Toc119155157</vt:lpwstr>
      </vt:variant>
      <vt:variant>
        <vt:i4>1507388</vt:i4>
      </vt:variant>
      <vt:variant>
        <vt:i4>770</vt:i4>
      </vt:variant>
      <vt:variant>
        <vt:i4>0</vt:i4>
      </vt:variant>
      <vt:variant>
        <vt:i4>5</vt:i4>
      </vt:variant>
      <vt:variant>
        <vt:lpwstr/>
      </vt:variant>
      <vt:variant>
        <vt:lpwstr>_Toc119155156</vt:lpwstr>
      </vt:variant>
      <vt:variant>
        <vt:i4>1507388</vt:i4>
      </vt:variant>
      <vt:variant>
        <vt:i4>764</vt:i4>
      </vt:variant>
      <vt:variant>
        <vt:i4>0</vt:i4>
      </vt:variant>
      <vt:variant>
        <vt:i4>5</vt:i4>
      </vt:variant>
      <vt:variant>
        <vt:lpwstr/>
      </vt:variant>
      <vt:variant>
        <vt:lpwstr>_Toc119155155</vt:lpwstr>
      </vt:variant>
      <vt:variant>
        <vt:i4>1507388</vt:i4>
      </vt:variant>
      <vt:variant>
        <vt:i4>758</vt:i4>
      </vt:variant>
      <vt:variant>
        <vt:i4>0</vt:i4>
      </vt:variant>
      <vt:variant>
        <vt:i4>5</vt:i4>
      </vt:variant>
      <vt:variant>
        <vt:lpwstr/>
      </vt:variant>
      <vt:variant>
        <vt:lpwstr>_Toc119155154</vt:lpwstr>
      </vt:variant>
      <vt:variant>
        <vt:i4>1507388</vt:i4>
      </vt:variant>
      <vt:variant>
        <vt:i4>752</vt:i4>
      </vt:variant>
      <vt:variant>
        <vt:i4>0</vt:i4>
      </vt:variant>
      <vt:variant>
        <vt:i4>5</vt:i4>
      </vt:variant>
      <vt:variant>
        <vt:lpwstr/>
      </vt:variant>
      <vt:variant>
        <vt:lpwstr>_Toc119155153</vt:lpwstr>
      </vt:variant>
      <vt:variant>
        <vt:i4>1507388</vt:i4>
      </vt:variant>
      <vt:variant>
        <vt:i4>746</vt:i4>
      </vt:variant>
      <vt:variant>
        <vt:i4>0</vt:i4>
      </vt:variant>
      <vt:variant>
        <vt:i4>5</vt:i4>
      </vt:variant>
      <vt:variant>
        <vt:lpwstr/>
      </vt:variant>
      <vt:variant>
        <vt:lpwstr>_Toc119155152</vt:lpwstr>
      </vt:variant>
      <vt:variant>
        <vt:i4>1507388</vt:i4>
      </vt:variant>
      <vt:variant>
        <vt:i4>740</vt:i4>
      </vt:variant>
      <vt:variant>
        <vt:i4>0</vt:i4>
      </vt:variant>
      <vt:variant>
        <vt:i4>5</vt:i4>
      </vt:variant>
      <vt:variant>
        <vt:lpwstr/>
      </vt:variant>
      <vt:variant>
        <vt:lpwstr>_Toc119155151</vt:lpwstr>
      </vt:variant>
      <vt:variant>
        <vt:i4>1507388</vt:i4>
      </vt:variant>
      <vt:variant>
        <vt:i4>734</vt:i4>
      </vt:variant>
      <vt:variant>
        <vt:i4>0</vt:i4>
      </vt:variant>
      <vt:variant>
        <vt:i4>5</vt:i4>
      </vt:variant>
      <vt:variant>
        <vt:lpwstr/>
      </vt:variant>
      <vt:variant>
        <vt:lpwstr>_Toc119155150</vt:lpwstr>
      </vt:variant>
      <vt:variant>
        <vt:i4>1441852</vt:i4>
      </vt:variant>
      <vt:variant>
        <vt:i4>728</vt:i4>
      </vt:variant>
      <vt:variant>
        <vt:i4>0</vt:i4>
      </vt:variant>
      <vt:variant>
        <vt:i4>5</vt:i4>
      </vt:variant>
      <vt:variant>
        <vt:lpwstr/>
      </vt:variant>
      <vt:variant>
        <vt:lpwstr>_Toc119155149</vt:lpwstr>
      </vt:variant>
      <vt:variant>
        <vt:i4>1441852</vt:i4>
      </vt:variant>
      <vt:variant>
        <vt:i4>722</vt:i4>
      </vt:variant>
      <vt:variant>
        <vt:i4>0</vt:i4>
      </vt:variant>
      <vt:variant>
        <vt:i4>5</vt:i4>
      </vt:variant>
      <vt:variant>
        <vt:lpwstr/>
      </vt:variant>
      <vt:variant>
        <vt:lpwstr>_Toc119155148</vt:lpwstr>
      </vt:variant>
      <vt:variant>
        <vt:i4>1441852</vt:i4>
      </vt:variant>
      <vt:variant>
        <vt:i4>716</vt:i4>
      </vt:variant>
      <vt:variant>
        <vt:i4>0</vt:i4>
      </vt:variant>
      <vt:variant>
        <vt:i4>5</vt:i4>
      </vt:variant>
      <vt:variant>
        <vt:lpwstr/>
      </vt:variant>
      <vt:variant>
        <vt:lpwstr>_Toc119155147</vt:lpwstr>
      </vt:variant>
      <vt:variant>
        <vt:i4>1441852</vt:i4>
      </vt:variant>
      <vt:variant>
        <vt:i4>710</vt:i4>
      </vt:variant>
      <vt:variant>
        <vt:i4>0</vt:i4>
      </vt:variant>
      <vt:variant>
        <vt:i4>5</vt:i4>
      </vt:variant>
      <vt:variant>
        <vt:lpwstr/>
      </vt:variant>
      <vt:variant>
        <vt:lpwstr>_Toc119155146</vt:lpwstr>
      </vt:variant>
      <vt:variant>
        <vt:i4>1441852</vt:i4>
      </vt:variant>
      <vt:variant>
        <vt:i4>704</vt:i4>
      </vt:variant>
      <vt:variant>
        <vt:i4>0</vt:i4>
      </vt:variant>
      <vt:variant>
        <vt:i4>5</vt:i4>
      </vt:variant>
      <vt:variant>
        <vt:lpwstr/>
      </vt:variant>
      <vt:variant>
        <vt:lpwstr>_Toc119155145</vt:lpwstr>
      </vt:variant>
      <vt:variant>
        <vt:i4>1441852</vt:i4>
      </vt:variant>
      <vt:variant>
        <vt:i4>698</vt:i4>
      </vt:variant>
      <vt:variant>
        <vt:i4>0</vt:i4>
      </vt:variant>
      <vt:variant>
        <vt:i4>5</vt:i4>
      </vt:variant>
      <vt:variant>
        <vt:lpwstr/>
      </vt:variant>
      <vt:variant>
        <vt:lpwstr>_Toc119155144</vt:lpwstr>
      </vt:variant>
      <vt:variant>
        <vt:i4>1441852</vt:i4>
      </vt:variant>
      <vt:variant>
        <vt:i4>692</vt:i4>
      </vt:variant>
      <vt:variant>
        <vt:i4>0</vt:i4>
      </vt:variant>
      <vt:variant>
        <vt:i4>5</vt:i4>
      </vt:variant>
      <vt:variant>
        <vt:lpwstr/>
      </vt:variant>
      <vt:variant>
        <vt:lpwstr>_Toc119155143</vt:lpwstr>
      </vt:variant>
      <vt:variant>
        <vt:i4>1441852</vt:i4>
      </vt:variant>
      <vt:variant>
        <vt:i4>686</vt:i4>
      </vt:variant>
      <vt:variant>
        <vt:i4>0</vt:i4>
      </vt:variant>
      <vt:variant>
        <vt:i4>5</vt:i4>
      </vt:variant>
      <vt:variant>
        <vt:lpwstr/>
      </vt:variant>
      <vt:variant>
        <vt:lpwstr>_Toc119155142</vt:lpwstr>
      </vt:variant>
      <vt:variant>
        <vt:i4>1441852</vt:i4>
      </vt:variant>
      <vt:variant>
        <vt:i4>680</vt:i4>
      </vt:variant>
      <vt:variant>
        <vt:i4>0</vt:i4>
      </vt:variant>
      <vt:variant>
        <vt:i4>5</vt:i4>
      </vt:variant>
      <vt:variant>
        <vt:lpwstr/>
      </vt:variant>
      <vt:variant>
        <vt:lpwstr>_Toc119155141</vt:lpwstr>
      </vt:variant>
      <vt:variant>
        <vt:i4>1441852</vt:i4>
      </vt:variant>
      <vt:variant>
        <vt:i4>674</vt:i4>
      </vt:variant>
      <vt:variant>
        <vt:i4>0</vt:i4>
      </vt:variant>
      <vt:variant>
        <vt:i4>5</vt:i4>
      </vt:variant>
      <vt:variant>
        <vt:lpwstr/>
      </vt:variant>
      <vt:variant>
        <vt:lpwstr>_Toc119155140</vt:lpwstr>
      </vt:variant>
      <vt:variant>
        <vt:i4>1114172</vt:i4>
      </vt:variant>
      <vt:variant>
        <vt:i4>668</vt:i4>
      </vt:variant>
      <vt:variant>
        <vt:i4>0</vt:i4>
      </vt:variant>
      <vt:variant>
        <vt:i4>5</vt:i4>
      </vt:variant>
      <vt:variant>
        <vt:lpwstr/>
      </vt:variant>
      <vt:variant>
        <vt:lpwstr>_Toc119155139</vt:lpwstr>
      </vt:variant>
      <vt:variant>
        <vt:i4>1114172</vt:i4>
      </vt:variant>
      <vt:variant>
        <vt:i4>662</vt:i4>
      </vt:variant>
      <vt:variant>
        <vt:i4>0</vt:i4>
      </vt:variant>
      <vt:variant>
        <vt:i4>5</vt:i4>
      </vt:variant>
      <vt:variant>
        <vt:lpwstr/>
      </vt:variant>
      <vt:variant>
        <vt:lpwstr>_Toc119155138</vt:lpwstr>
      </vt:variant>
      <vt:variant>
        <vt:i4>1114172</vt:i4>
      </vt:variant>
      <vt:variant>
        <vt:i4>656</vt:i4>
      </vt:variant>
      <vt:variant>
        <vt:i4>0</vt:i4>
      </vt:variant>
      <vt:variant>
        <vt:i4>5</vt:i4>
      </vt:variant>
      <vt:variant>
        <vt:lpwstr/>
      </vt:variant>
      <vt:variant>
        <vt:lpwstr>_Toc119155137</vt:lpwstr>
      </vt:variant>
      <vt:variant>
        <vt:i4>1114172</vt:i4>
      </vt:variant>
      <vt:variant>
        <vt:i4>650</vt:i4>
      </vt:variant>
      <vt:variant>
        <vt:i4>0</vt:i4>
      </vt:variant>
      <vt:variant>
        <vt:i4>5</vt:i4>
      </vt:variant>
      <vt:variant>
        <vt:lpwstr/>
      </vt:variant>
      <vt:variant>
        <vt:lpwstr>_Toc119155136</vt:lpwstr>
      </vt:variant>
      <vt:variant>
        <vt:i4>1114172</vt:i4>
      </vt:variant>
      <vt:variant>
        <vt:i4>644</vt:i4>
      </vt:variant>
      <vt:variant>
        <vt:i4>0</vt:i4>
      </vt:variant>
      <vt:variant>
        <vt:i4>5</vt:i4>
      </vt:variant>
      <vt:variant>
        <vt:lpwstr/>
      </vt:variant>
      <vt:variant>
        <vt:lpwstr>_Toc119155135</vt:lpwstr>
      </vt:variant>
      <vt:variant>
        <vt:i4>1114172</vt:i4>
      </vt:variant>
      <vt:variant>
        <vt:i4>638</vt:i4>
      </vt:variant>
      <vt:variant>
        <vt:i4>0</vt:i4>
      </vt:variant>
      <vt:variant>
        <vt:i4>5</vt:i4>
      </vt:variant>
      <vt:variant>
        <vt:lpwstr/>
      </vt:variant>
      <vt:variant>
        <vt:lpwstr>_Toc119155134</vt:lpwstr>
      </vt:variant>
      <vt:variant>
        <vt:i4>7209026</vt:i4>
      </vt:variant>
      <vt:variant>
        <vt:i4>633</vt:i4>
      </vt:variant>
      <vt:variant>
        <vt:i4>0</vt:i4>
      </vt:variant>
      <vt:variant>
        <vt:i4>5</vt:i4>
      </vt:variant>
      <vt:variant>
        <vt:lpwstr>mailto:tbauer@cubical.com</vt:lpwstr>
      </vt:variant>
      <vt:variant>
        <vt:lpwstr/>
      </vt:variant>
      <vt:variant>
        <vt:i4>6684699</vt:i4>
      </vt:variant>
      <vt:variant>
        <vt:i4>630</vt:i4>
      </vt:variant>
      <vt:variant>
        <vt:i4>0</vt:i4>
      </vt:variant>
      <vt:variant>
        <vt:i4>5</vt:i4>
      </vt:variant>
      <vt:variant>
        <vt:lpwstr>mailto:karl.cunningham@illinois.gov</vt:lpwstr>
      </vt:variant>
      <vt:variant>
        <vt:lpwstr/>
      </vt:variant>
      <vt:variant>
        <vt:i4>2097233</vt:i4>
      </vt:variant>
      <vt:variant>
        <vt:i4>627</vt:i4>
      </vt:variant>
      <vt:variant>
        <vt:i4>0</vt:i4>
      </vt:variant>
      <vt:variant>
        <vt:i4>5</vt:i4>
      </vt:variant>
      <vt:variant>
        <vt:lpwstr/>
      </vt:variant>
      <vt:variant>
        <vt:lpwstr>_bookmark25</vt:lpwstr>
      </vt:variant>
      <vt:variant>
        <vt:i4>2097233</vt:i4>
      </vt:variant>
      <vt:variant>
        <vt:i4>624</vt:i4>
      </vt:variant>
      <vt:variant>
        <vt:i4>0</vt:i4>
      </vt:variant>
      <vt:variant>
        <vt:i4>5</vt:i4>
      </vt:variant>
      <vt:variant>
        <vt:lpwstr/>
      </vt:variant>
      <vt:variant>
        <vt:lpwstr>_bookmark24</vt:lpwstr>
      </vt:variant>
      <vt:variant>
        <vt:i4>2097233</vt:i4>
      </vt:variant>
      <vt:variant>
        <vt:i4>621</vt:i4>
      </vt:variant>
      <vt:variant>
        <vt:i4>0</vt:i4>
      </vt:variant>
      <vt:variant>
        <vt:i4>5</vt:i4>
      </vt:variant>
      <vt:variant>
        <vt:lpwstr/>
      </vt:variant>
      <vt:variant>
        <vt:lpwstr>_bookmark27</vt:lpwstr>
      </vt:variant>
      <vt:variant>
        <vt:i4>2097233</vt:i4>
      </vt:variant>
      <vt:variant>
        <vt:i4>618</vt:i4>
      </vt:variant>
      <vt:variant>
        <vt:i4>0</vt:i4>
      </vt:variant>
      <vt:variant>
        <vt:i4>5</vt:i4>
      </vt:variant>
      <vt:variant>
        <vt:lpwstr/>
      </vt:variant>
      <vt:variant>
        <vt:lpwstr>_bookmark26</vt:lpwstr>
      </vt:variant>
      <vt:variant>
        <vt:i4>2097233</vt:i4>
      </vt:variant>
      <vt:variant>
        <vt:i4>615</vt:i4>
      </vt:variant>
      <vt:variant>
        <vt:i4>0</vt:i4>
      </vt:variant>
      <vt:variant>
        <vt:i4>5</vt:i4>
      </vt:variant>
      <vt:variant>
        <vt:lpwstr/>
      </vt:variant>
      <vt:variant>
        <vt:lpwstr>_bookmark20</vt:lpwstr>
      </vt:variant>
      <vt:variant>
        <vt:i4>2293841</vt:i4>
      </vt:variant>
      <vt:variant>
        <vt:i4>612</vt:i4>
      </vt:variant>
      <vt:variant>
        <vt:i4>0</vt:i4>
      </vt:variant>
      <vt:variant>
        <vt:i4>5</vt:i4>
      </vt:variant>
      <vt:variant>
        <vt:lpwstr/>
      </vt:variant>
      <vt:variant>
        <vt:lpwstr>_bookmark19</vt:lpwstr>
      </vt:variant>
      <vt:variant>
        <vt:i4>2293841</vt:i4>
      </vt:variant>
      <vt:variant>
        <vt:i4>609</vt:i4>
      </vt:variant>
      <vt:variant>
        <vt:i4>0</vt:i4>
      </vt:variant>
      <vt:variant>
        <vt:i4>5</vt:i4>
      </vt:variant>
      <vt:variant>
        <vt:lpwstr/>
      </vt:variant>
      <vt:variant>
        <vt:lpwstr>_bookmark18</vt:lpwstr>
      </vt:variant>
      <vt:variant>
        <vt:i4>2097233</vt:i4>
      </vt:variant>
      <vt:variant>
        <vt:i4>606</vt:i4>
      </vt:variant>
      <vt:variant>
        <vt:i4>0</vt:i4>
      </vt:variant>
      <vt:variant>
        <vt:i4>5</vt:i4>
      </vt:variant>
      <vt:variant>
        <vt:lpwstr/>
      </vt:variant>
      <vt:variant>
        <vt:lpwstr>_bookmark23</vt:lpwstr>
      </vt:variant>
      <vt:variant>
        <vt:i4>2097233</vt:i4>
      </vt:variant>
      <vt:variant>
        <vt:i4>603</vt:i4>
      </vt:variant>
      <vt:variant>
        <vt:i4>0</vt:i4>
      </vt:variant>
      <vt:variant>
        <vt:i4>5</vt:i4>
      </vt:variant>
      <vt:variant>
        <vt:lpwstr/>
      </vt:variant>
      <vt:variant>
        <vt:lpwstr>_bookmark22</vt:lpwstr>
      </vt:variant>
      <vt:variant>
        <vt:i4>2097233</vt:i4>
      </vt:variant>
      <vt:variant>
        <vt:i4>600</vt:i4>
      </vt:variant>
      <vt:variant>
        <vt:i4>0</vt:i4>
      </vt:variant>
      <vt:variant>
        <vt:i4>5</vt:i4>
      </vt:variant>
      <vt:variant>
        <vt:lpwstr/>
      </vt:variant>
      <vt:variant>
        <vt:lpwstr>_bookmark21</vt:lpwstr>
      </vt:variant>
      <vt:variant>
        <vt:i4>2293841</vt:i4>
      </vt:variant>
      <vt:variant>
        <vt:i4>597</vt:i4>
      </vt:variant>
      <vt:variant>
        <vt:i4>0</vt:i4>
      </vt:variant>
      <vt:variant>
        <vt:i4>5</vt:i4>
      </vt:variant>
      <vt:variant>
        <vt:lpwstr/>
      </vt:variant>
      <vt:variant>
        <vt:lpwstr>_bookmark14</vt:lpwstr>
      </vt:variant>
      <vt:variant>
        <vt:i4>5767204</vt:i4>
      </vt:variant>
      <vt:variant>
        <vt:i4>594</vt:i4>
      </vt:variant>
      <vt:variant>
        <vt:i4>0</vt:i4>
      </vt:variant>
      <vt:variant>
        <vt:i4>5</vt:i4>
      </vt:variant>
      <vt:variant>
        <vt:lpwstr>http://www.cdfa.ca.gov/dms/pdfs/regulations/EVSE_ISOR.pdf</vt:lpwstr>
      </vt:variant>
      <vt:variant>
        <vt:lpwstr/>
      </vt:variant>
      <vt:variant>
        <vt:i4>2293841</vt:i4>
      </vt:variant>
      <vt:variant>
        <vt:i4>591</vt:i4>
      </vt:variant>
      <vt:variant>
        <vt:i4>0</vt:i4>
      </vt:variant>
      <vt:variant>
        <vt:i4>5</vt:i4>
      </vt:variant>
      <vt:variant>
        <vt:lpwstr/>
      </vt:variant>
      <vt:variant>
        <vt:lpwstr>_bookmark13</vt:lpwstr>
      </vt:variant>
      <vt:variant>
        <vt:i4>2293841</vt:i4>
      </vt:variant>
      <vt:variant>
        <vt:i4>588</vt:i4>
      </vt:variant>
      <vt:variant>
        <vt:i4>0</vt:i4>
      </vt:variant>
      <vt:variant>
        <vt:i4>5</vt:i4>
      </vt:variant>
      <vt:variant>
        <vt:lpwstr/>
      </vt:variant>
      <vt:variant>
        <vt:lpwstr>_bookmark12</vt:lpwstr>
      </vt:variant>
      <vt:variant>
        <vt:i4>2293841</vt:i4>
      </vt:variant>
      <vt:variant>
        <vt:i4>585</vt:i4>
      </vt:variant>
      <vt:variant>
        <vt:i4>0</vt:i4>
      </vt:variant>
      <vt:variant>
        <vt:i4>5</vt:i4>
      </vt:variant>
      <vt:variant>
        <vt:lpwstr/>
      </vt:variant>
      <vt:variant>
        <vt:lpwstr>_bookmark17</vt:lpwstr>
      </vt:variant>
      <vt:variant>
        <vt:i4>2293841</vt:i4>
      </vt:variant>
      <vt:variant>
        <vt:i4>582</vt:i4>
      </vt:variant>
      <vt:variant>
        <vt:i4>0</vt:i4>
      </vt:variant>
      <vt:variant>
        <vt:i4>5</vt:i4>
      </vt:variant>
      <vt:variant>
        <vt:lpwstr/>
      </vt:variant>
      <vt:variant>
        <vt:lpwstr>_bookmark16</vt:lpwstr>
      </vt:variant>
      <vt:variant>
        <vt:i4>2293841</vt:i4>
      </vt:variant>
      <vt:variant>
        <vt:i4>579</vt:i4>
      </vt:variant>
      <vt:variant>
        <vt:i4>0</vt:i4>
      </vt:variant>
      <vt:variant>
        <vt:i4>5</vt:i4>
      </vt:variant>
      <vt:variant>
        <vt:lpwstr/>
      </vt:variant>
      <vt:variant>
        <vt:lpwstr>_bookmark15</vt:lpwstr>
      </vt:variant>
      <vt:variant>
        <vt:i4>2424913</vt:i4>
      </vt:variant>
      <vt:variant>
        <vt:i4>576</vt:i4>
      </vt:variant>
      <vt:variant>
        <vt:i4>0</vt:i4>
      </vt:variant>
      <vt:variant>
        <vt:i4>5</vt:i4>
      </vt:variant>
      <vt:variant>
        <vt:lpwstr/>
      </vt:variant>
      <vt:variant>
        <vt:lpwstr>_bookmark7</vt:lpwstr>
      </vt:variant>
      <vt:variant>
        <vt:i4>2359377</vt:i4>
      </vt:variant>
      <vt:variant>
        <vt:i4>573</vt:i4>
      </vt:variant>
      <vt:variant>
        <vt:i4>0</vt:i4>
      </vt:variant>
      <vt:variant>
        <vt:i4>5</vt:i4>
      </vt:variant>
      <vt:variant>
        <vt:lpwstr/>
      </vt:variant>
      <vt:variant>
        <vt:lpwstr>_bookmark6</vt:lpwstr>
      </vt:variant>
      <vt:variant>
        <vt:i4>2555985</vt:i4>
      </vt:variant>
      <vt:variant>
        <vt:i4>570</vt:i4>
      </vt:variant>
      <vt:variant>
        <vt:i4>0</vt:i4>
      </vt:variant>
      <vt:variant>
        <vt:i4>5</vt:i4>
      </vt:variant>
      <vt:variant>
        <vt:lpwstr/>
      </vt:variant>
      <vt:variant>
        <vt:lpwstr>_bookmark5</vt:lpwstr>
      </vt:variant>
      <vt:variant>
        <vt:i4>2490449</vt:i4>
      </vt:variant>
      <vt:variant>
        <vt:i4>567</vt:i4>
      </vt:variant>
      <vt:variant>
        <vt:i4>0</vt:i4>
      </vt:variant>
      <vt:variant>
        <vt:i4>5</vt:i4>
      </vt:variant>
      <vt:variant>
        <vt:lpwstr/>
      </vt:variant>
      <vt:variant>
        <vt:lpwstr>_bookmark4</vt:lpwstr>
      </vt:variant>
      <vt:variant>
        <vt:i4>2293841</vt:i4>
      </vt:variant>
      <vt:variant>
        <vt:i4>564</vt:i4>
      </vt:variant>
      <vt:variant>
        <vt:i4>0</vt:i4>
      </vt:variant>
      <vt:variant>
        <vt:i4>5</vt:i4>
      </vt:variant>
      <vt:variant>
        <vt:lpwstr/>
      </vt:variant>
      <vt:variant>
        <vt:lpwstr>_bookmark11</vt:lpwstr>
      </vt:variant>
      <vt:variant>
        <vt:i4>2293841</vt:i4>
      </vt:variant>
      <vt:variant>
        <vt:i4>561</vt:i4>
      </vt:variant>
      <vt:variant>
        <vt:i4>0</vt:i4>
      </vt:variant>
      <vt:variant>
        <vt:i4>5</vt:i4>
      </vt:variant>
      <vt:variant>
        <vt:lpwstr/>
      </vt:variant>
      <vt:variant>
        <vt:lpwstr>_bookmark10</vt:lpwstr>
      </vt:variant>
      <vt:variant>
        <vt:i4>2818129</vt:i4>
      </vt:variant>
      <vt:variant>
        <vt:i4>558</vt:i4>
      </vt:variant>
      <vt:variant>
        <vt:i4>0</vt:i4>
      </vt:variant>
      <vt:variant>
        <vt:i4>5</vt:i4>
      </vt:variant>
      <vt:variant>
        <vt:lpwstr/>
      </vt:variant>
      <vt:variant>
        <vt:lpwstr>_bookmark9</vt:lpwstr>
      </vt:variant>
      <vt:variant>
        <vt:i4>2752593</vt:i4>
      </vt:variant>
      <vt:variant>
        <vt:i4>555</vt:i4>
      </vt:variant>
      <vt:variant>
        <vt:i4>0</vt:i4>
      </vt:variant>
      <vt:variant>
        <vt:i4>5</vt:i4>
      </vt:variant>
      <vt:variant>
        <vt:lpwstr/>
      </vt:variant>
      <vt:variant>
        <vt:lpwstr>_bookmark8</vt:lpwstr>
      </vt:variant>
      <vt:variant>
        <vt:i4>2293841</vt:i4>
      </vt:variant>
      <vt:variant>
        <vt:i4>552</vt:i4>
      </vt:variant>
      <vt:variant>
        <vt:i4>0</vt:i4>
      </vt:variant>
      <vt:variant>
        <vt:i4>5</vt:i4>
      </vt:variant>
      <vt:variant>
        <vt:lpwstr/>
      </vt:variant>
      <vt:variant>
        <vt:lpwstr>_bookmark1</vt:lpwstr>
      </vt:variant>
      <vt:variant>
        <vt:i4>2228305</vt:i4>
      </vt:variant>
      <vt:variant>
        <vt:i4>549</vt:i4>
      </vt:variant>
      <vt:variant>
        <vt:i4>0</vt:i4>
      </vt:variant>
      <vt:variant>
        <vt:i4>5</vt:i4>
      </vt:variant>
      <vt:variant>
        <vt:lpwstr/>
      </vt:variant>
      <vt:variant>
        <vt:lpwstr>_bookmark0</vt:lpwstr>
      </vt:variant>
      <vt:variant>
        <vt:i4>2162769</vt:i4>
      </vt:variant>
      <vt:variant>
        <vt:i4>546</vt:i4>
      </vt:variant>
      <vt:variant>
        <vt:i4>0</vt:i4>
      </vt:variant>
      <vt:variant>
        <vt:i4>5</vt:i4>
      </vt:variant>
      <vt:variant>
        <vt:lpwstr/>
      </vt:variant>
      <vt:variant>
        <vt:lpwstr>_bookmark3</vt:lpwstr>
      </vt:variant>
      <vt:variant>
        <vt:i4>2097233</vt:i4>
      </vt:variant>
      <vt:variant>
        <vt:i4>543</vt:i4>
      </vt:variant>
      <vt:variant>
        <vt:i4>0</vt:i4>
      </vt:variant>
      <vt:variant>
        <vt:i4>5</vt:i4>
      </vt:variant>
      <vt:variant>
        <vt:lpwstr/>
      </vt:variant>
      <vt:variant>
        <vt:lpwstr>_bookmark2</vt:lpwstr>
      </vt:variant>
      <vt:variant>
        <vt:i4>4915296</vt:i4>
      </vt:variant>
      <vt:variant>
        <vt:i4>540</vt:i4>
      </vt:variant>
      <vt:variant>
        <vt:i4>0</vt:i4>
      </vt:variant>
      <vt:variant>
        <vt:i4>5</vt:i4>
      </vt:variant>
      <vt:variant>
        <vt:lpwstr>mailto:asaf.nagler@us.abb.com</vt:lpwstr>
      </vt:variant>
      <vt:variant>
        <vt:lpwstr/>
      </vt:variant>
      <vt:variant>
        <vt:i4>6029395</vt:i4>
      </vt:variant>
      <vt:variant>
        <vt:i4>537</vt:i4>
      </vt:variant>
      <vt:variant>
        <vt:i4>0</vt:i4>
      </vt:variant>
      <vt:variant>
        <vt:i4>5</vt:i4>
      </vt:variant>
      <vt:variant>
        <vt:lpwstr>https://ww2.arb.ca.gov/resources/documents/annual-hydrogen-evaluation</vt:lpwstr>
      </vt:variant>
      <vt:variant>
        <vt:lpwstr/>
      </vt:variant>
      <vt:variant>
        <vt:i4>2949179</vt:i4>
      </vt:variant>
      <vt:variant>
        <vt:i4>534</vt:i4>
      </vt:variant>
      <vt:variant>
        <vt:i4>0</vt:i4>
      </vt:variant>
      <vt:variant>
        <vt:i4>5</vt:i4>
      </vt:variant>
      <vt:variant>
        <vt:lpwstr>https://www.csagroup.org/store/product/CSA%25100ANSI HGV 4.3%3A22/</vt:lpwstr>
      </vt:variant>
      <vt:variant>
        <vt:lpwstr/>
      </vt:variant>
      <vt:variant>
        <vt:i4>5767272</vt:i4>
      </vt:variant>
      <vt:variant>
        <vt:i4>531</vt:i4>
      </vt:variant>
      <vt:variant>
        <vt:i4>0</vt:i4>
      </vt:variant>
      <vt:variant>
        <vt:i4>5</vt:i4>
      </vt:variant>
      <vt:variant>
        <vt:lpwstr>https://www.sae.org/standards/content/j2601_202005/</vt:lpwstr>
      </vt:variant>
      <vt:variant>
        <vt:lpwstr/>
      </vt:variant>
      <vt:variant>
        <vt:i4>4587527</vt:i4>
      </vt:variant>
      <vt:variant>
        <vt:i4>528</vt:i4>
      </vt:variant>
      <vt:variant>
        <vt:i4>0</vt:i4>
      </vt:variant>
      <vt:variant>
        <vt:i4>5</vt:i4>
      </vt:variant>
      <vt:variant>
        <vt:lpwstr>https://h2tools.org/hystep-hydrogen-station-equipment-performance-device</vt:lpwstr>
      </vt:variant>
      <vt:variant>
        <vt:lpwstr/>
      </vt:variant>
      <vt:variant>
        <vt:i4>6029395</vt:i4>
      </vt:variant>
      <vt:variant>
        <vt:i4>525</vt:i4>
      </vt:variant>
      <vt:variant>
        <vt:i4>0</vt:i4>
      </vt:variant>
      <vt:variant>
        <vt:i4>5</vt:i4>
      </vt:variant>
      <vt:variant>
        <vt:lpwstr>https://ww2.arb.ca.gov/resources/documents/annual-hydrogen-evaluation</vt:lpwstr>
      </vt:variant>
      <vt:variant>
        <vt:lpwstr/>
      </vt:variant>
      <vt:variant>
        <vt:i4>2949179</vt:i4>
      </vt:variant>
      <vt:variant>
        <vt:i4>522</vt:i4>
      </vt:variant>
      <vt:variant>
        <vt:i4>0</vt:i4>
      </vt:variant>
      <vt:variant>
        <vt:i4>5</vt:i4>
      </vt:variant>
      <vt:variant>
        <vt:lpwstr>https://www.csagroup.org/store/product/CSA%25100ANSI HGV 4.3%3A22/</vt:lpwstr>
      </vt:variant>
      <vt:variant>
        <vt:lpwstr/>
      </vt:variant>
      <vt:variant>
        <vt:i4>5767272</vt:i4>
      </vt:variant>
      <vt:variant>
        <vt:i4>519</vt:i4>
      </vt:variant>
      <vt:variant>
        <vt:i4>0</vt:i4>
      </vt:variant>
      <vt:variant>
        <vt:i4>5</vt:i4>
      </vt:variant>
      <vt:variant>
        <vt:lpwstr>https://www.sae.org/standards/content/j2601_202005/</vt:lpwstr>
      </vt:variant>
      <vt:variant>
        <vt:lpwstr/>
      </vt:variant>
      <vt:variant>
        <vt:i4>4849707</vt:i4>
      </vt:variant>
      <vt:variant>
        <vt:i4>516</vt:i4>
      </vt:variant>
      <vt:variant>
        <vt:i4>0</vt:i4>
      </vt:variant>
      <vt:variant>
        <vt:i4>5</vt:i4>
      </vt:variant>
      <vt:variant>
        <vt:lpwstr>mailto:jason.glass@ky.gov</vt:lpwstr>
      </vt:variant>
      <vt:variant>
        <vt:lpwstr/>
      </vt:variant>
      <vt:variant>
        <vt:i4>4849707</vt:i4>
      </vt:variant>
      <vt:variant>
        <vt:i4>513</vt:i4>
      </vt:variant>
      <vt:variant>
        <vt:i4>0</vt:i4>
      </vt:variant>
      <vt:variant>
        <vt:i4>5</vt:i4>
      </vt:variant>
      <vt:variant>
        <vt:lpwstr>mailto:jason.glass@ky.gov</vt:lpwstr>
      </vt:variant>
      <vt:variant>
        <vt:lpwstr/>
      </vt:variant>
      <vt:variant>
        <vt:i4>5963859</vt:i4>
      </vt:variant>
      <vt:variant>
        <vt:i4>510</vt:i4>
      </vt:variant>
      <vt:variant>
        <vt:i4>0</vt:i4>
      </vt:variant>
      <vt:variant>
        <vt:i4>5</vt:i4>
      </vt:variant>
      <vt:variant>
        <vt:lpwstr>mailto:konrad_pilatowicz@uhaul.com</vt:lpwstr>
      </vt:variant>
      <vt:variant>
        <vt:lpwstr/>
      </vt:variant>
      <vt:variant>
        <vt:i4>4784236</vt:i4>
      </vt:variant>
      <vt:variant>
        <vt:i4>507</vt:i4>
      </vt:variant>
      <vt:variant>
        <vt:i4>0</vt:i4>
      </vt:variant>
      <vt:variant>
        <vt:i4>5</vt:i4>
      </vt:variant>
      <vt:variant>
        <vt:lpwstr>mailto:bswiecicki@npga.org</vt:lpwstr>
      </vt:variant>
      <vt:variant>
        <vt:lpwstr/>
      </vt:variant>
      <vt:variant>
        <vt:i4>2031669</vt:i4>
      </vt:variant>
      <vt:variant>
        <vt:i4>504</vt:i4>
      </vt:variant>
      <vt:variant>
        <vt:i4>0</vt:i4>
      </vt:variant>
      <vt:variant>
        <vt:i4>5</vt:i4>
      </vt:variant>
      <vt:variant>
        <vt:lpwstr>mailto:james.willis@agriculture.ny.gov</vt:lpwstr>
      </vt:variant>
      <vt:variant>
        <vt:lpwstr/>
      </vt:variant>
      <vt:variant>
        <vt:i4>655379</vt:i4>
      </vt:variant>
      <vt:variant>
        <vt:i4>501</vt:i4>
      </vt:variant>
      <vt:variant>
        <vt:i4>0</vt:i4>
      </vt:variant>
      <vt:variant>
        <vt:i4>5</vt:i4>
      </vt:variant>
      <vt:variant>
        <vt:lpwstr>https://www.nist.gov/pml/owm/weights-and-measures-newsletter-archives-field-standards</vt:lpwstr>
      </vt:variant>
      <vt:variant>
        <vt:lpwstr/>
      </vt:variant>
      <vt:variant>
        <vt:i4>1179699</vt:i4>
      </vt:variant>
      <vt:variant>
        <vt:i4>494</vt:i4>
      </vt:variant>
      <vt:variant>
        <vt:i4>0</vt:i4>
      </vt:variant>
      <vt:variant>
        <vt:i4>5</vt:i4>
      </vt:variant>
      <vt:variant>
        <vt:lpwstr/>
      </vt:variant>
      <vt:variant>
        <vt:lpwstr>_Toc110364433</vt:lpwstr>
      </vt:variant>
      <vt:variant>
        <vt:i4>589878</vt:i4>
      </vt:variant>
      <vt:variant>
        <vt:i4>489</vt:i4>
      </vt:variant>
      <vt:variant>
        <vt:i4>0</vt:i4>
      </vt:variant>
      <vt:variant>
        <vt:i4>5</vt:i4>
      </vt:variant>
      <vt:variant>
        <vt:lpwstr>mailto:charlie@cprsquaredinc.com</vt:lpwstr>
      </vt:variant>
      <vt:variant>
        <vt:lpwstr/>
      </vt:variant>
      <vt:variant>
        <vt:i4>3342340</vt:i4>
      </vt:variant>
      <vt:variant>
        <vt:i4>486</vt:i4>
      </vt:variant>
      <vt:variant>
        <vt:i4>0</vt:i4>
      </vt:variant>
      <vt:variant>
        <vt:i4>5</vt:i4>
      </vt:variant>
      <vt:variant>
        <vt:lpwstr>mailto:vwolpert@azda.gov</vt:lpwstr>
      </vt:variant>
      <vt:variant>
        <vt:lpwstr/>
      </vt:variant>
      <vt:variant>
        <vt:i4>589846</vt:i4>
      </vt:variant>
      <vt:variant>
        <vt:i4>483</vt:i4>
      </vt:variant>
      <vt:variant>
        <vt:i4>0</vt:i4>
      </vt:variant>
      <vt:variant>
        <vt:i4>5</vt:i4>
      </vt:variant>
      <vt:variant>
        <vt:lpwstr/>
      </vt:variant>
      <vt:variant>
        <vt:lpwstr>AppendixA</vt:lpwstr>
      </vt:variant>
      <vt:variant>
        <vt:i4>1572924</vt:i4>
      </vt:variant>
      <vt:variant>
        <vt:i4>476</vt:i4>
      </vt:variant>
      <vt:variant>
        <vt:i4>0</vt:i4>
      </vt:variant>
      <vt:variant>
        <vt:i4>5</vt:i4>
      </vt:variant>
      <vt:variant>
        <vt:lpwstr/>
      </vt:variant>
      <vt:variant>
        <vt:lpwstr>_Toc119422689</vt:lpwstr>
      </vt:variant>
      <vt:variant>
        <vt:i4>1572924</vt:i4>
      </vt:variant>
      <vt:variant>
        <vt:i4>470</vt:i4>
      </vt:variant>
      <vt:variant>
        <vt:i4>0</vt:i4>
      </vt:variant>
      <vt:variant>
        <vt:i4>5</vt:i4>
      </vt:variant>
      <vt:variant>
        <vt:lpwstr/>
      </vt:variant>
      <vt:variant>
        <vt:lpwstr>_Toc119422688</vt:lpwstr>
      </vt:variant>
      <vt:variant>
        <vt:i4>1572924</vt:i4>
      </vt:variant>
      <vt:variant>
        <vt:i4>464</vt:i4>
      </vt:variant>
      <vt:variant>
        <vt:i4>0</vt:i4>
      </vt:variant>
      <vt:variant>
        <vt:i4>5</vt:i4>
      </vt:variant>
      <vt:variant>
        <vt:lpwstr/>
      </vt:variant>
      <vt:variant>
        <vt:lpwstr>_Toc119422687</vt:lpwstr>
      </vt:variant>
      <vt:variant>
        <vt:i4>1572924</vt:i4>
      </vt:variant>
      <vt:variant>
        <vt:i4>458</vt:i4>
      </vt:variant>
      <vt:variant>
        <vt:i4>0</vt:i4>
      </vt:variant>
      <vt:variant>
        <vt:i4>5</vt:i4>
      </vt:variant>
      <vt:variant>
        <vt:lpwstr/>
      </vt:variant>
      <vt:variant>
        <vt:lpwstr>_Toc119422686</vt:lpwstr>
      </vt:variant>
      <vt:variant>
        <vt:i4>1572924</vt:i4>
      </vt:variant>
      <vt:variant>
        <vt:i4>452</vt:i4>
      </vt:variant>
      <vt:variant>
        <vt:i4>0</vt:i4>
      </vt:variant>
      <vt:variant>
        <vt:i4>5</vt:i4>
      </vt:variant>
      <vt:variant>
        <vt:lpwstr/>
      </vt:variant>
      <vt:variant>
        <vt:lpwstr>_Toc119422685</vt:lpwstr>
      </vt:variant>
      <vt:variant>
        <vt:i4>1572924</vt:i4>
      </vt:variant>
      <vt:variant>
        <vt:i4>446</vt:i4>
      </vt:variant>
      <vt:variant>
        <vt:i4>0</vt:i4>
      </vt:variant>
      <vt:variant>
        <vt:i4>5</vt:i4>
      </vt:variant>
      <vt:variant>
        <vt:lpwstr/>
      </vt:variant>
      <vt:variant>
        <vt:lpwstr>_Toc119422684</vt:lpwstr>
      </vt:variant>
      <vt:variant>
        <vt:i4>1572924</vt:i4>
      </vt:variant>
      <vt:variant>
        <vt:i4>440</vt:i4>
      </vt:variant>
      <vt:variant>
        <vt:i4>0</vt:i4>
      </vt:variant>
      <vt:variant>
        <vt:i4>5</vt:i4>
      </vt:variant>
      <vt:variant>
        <vt:lpwstr/>
      </vt:variant>
      <vt:variant>
        <vt:lpwstr>_Toc119422683</vt:lpwstr>
      </vt:variant>
      <vt:variant>
        <vt:i4>1572924</vt:i4>
      </vt:variant>
      <vt:variant>
        <vt:i4>434</vt:i4>
      </vt:variant>
      <vt:variant>
        <vt:i4>0</vt:i4>
      </vt:variant>
      <vt:variant>
        <vt:i4>5</vt:i4>
      </vt:variant>
      <vt:variant>
        <vt:lpwstr/>
      </vt:variant>
      <vt:variant>
        <vt:lpwstr>_Toc119422682</vt:lpwstr>
      </vt:variant>
      <vt:variant>
        <vt:i4>1572924</vt:i4>
      </vt:variant>
      <vt:variant>
        <vt:i4>428</vt:i4>
      </vt:variant>
      <vt:variant>
        <vt:i4>0</vt:i4>
      </vt:variant>
      <vt:variant>
        <vt:i4>5</vt:i4>
      </vt:variant>
      <vt:variant>
        <vt:lpwstr/>
      </vt:variant>
      <vt:variant>
        <vt:lpwstr>_Toc119422681</vt:lpwstr>
      </vt:variant>
      <vt:variant>
        <vt:i4>1572924</vt:i4>
      </vt:variant>
      <vt:variant>
        <vt:i4>422</vt:i4>
      </vt:variant>
      <vt:variant>
        <vt:i4>0</vt:i4>
      </vt:variant>
      <vt:variant>
        <vt:i4>5</vt:i4>
      </vt:variant>
      <vt:variant>
        <vt:lpwstr/>
      </vt:variant>
      <vt:variant>
        <vt:lpwstr>_Toc119422680</vt:lpwstr>
      </vt:variant>
      <vt:variant>
        <vt:i4>1507388</vt:i4>
      </vt:variant>
      <vt:variant>
        <vt:i4>416</vt:i4>
      </vt:variant>
      <vt:variant>
        <vt:i4>0</vt:i4>
      </vt:variant>
      <vt:variant>
        <vt:i4>5</vt:i4>
      </vt:variant>
      <vt:variant>
        <vt:lpwstr/>
      </vt:variant>
      <vt:variant>
        <vt:lpwstr>_Toc119422679</vt:lpwstr>
      </vt:variant>
      <vt:variant>
        <vt:i4>1507388</vt:i4>
      </vt:variant>
      <vt:variant>
        <vt:i4>410</vt:i4>
      </vt:variant>
      <vt:variant>
        <vt:i4>0</vt:i4>
      </vt:variant>
      <vt:variant>
        <vt:i4>5</vt:i4>
      </vt:variant>
      <vt:variant>
        <vt:lpwstr/>
      </vt:variant>
      <vt:variant>
        <vt:lpwstr>_Toc119422678</vt:lpwstr>
      </vt:variant>
      <vt:variant>
        <vt:i4>1507388</vt:i4>
      </vt:variant>
      <vt:variant>
        <vt:i4>404</vt:i4>
      </vt:variant>
      <vt:variant>
        <vt:i4>0</vt:i4>
      </vt:variant>
      <vt:variant>
        <vt:i4>5</vt:i4>
      </vt:variant>
      <vt:variant>
        <vt:lpwstr/>
      </vt:variant>
      <vt:variant>
        <vt:lpwstr>_Toc119422677</vt:lpwstr>
      </vt:variant>
      <vt:variant>
        <vt:i4>1507388</vt:i4>
      </vt:variant>
      <vt:variant>
        <vt:i4>398</vt:i4>
      </vt:variant>
      <vt:variant>
        <vt:i4>0</vt:i4>
      </vt:variant>
      <vt:variant>
        <vt:i4>5</vt:i4>
      </vt:variant>
      <vt:variant>
        <vt:lpwstr/>
      </vt:variant>
      <vt:variant>
        <vt:lpwstr>_Toc119422676</vt:lpwstr>
      </vt:variant>
      <vt:variant>
        <vt:i4>1507388</vt:i4>
      </vt:variant>
      <vt:variant>
        <vt:i4>392</vt:i4>
      </vt:variant>
      <vt:variant>
        <vt:i4>0</vt:i4>
      </vt:variant>
      <vt:variant>
        <vt:i4>5</vt:i4>
      </vt:variant>
      <vt:variant>
        <vt:lpwstr/>
      </vt:variant>
      <vt:variant>
        <vt:lpwstr>_Toc119422675</vt:lpwstr>
      </vt:variant>
      <vt:variant>
        <vt:i4>1507388</vt:i4>
      </vt:variant>
      <vt:variant>
        <vt:i4>386</vt:i4>
      </vt:variant>
      <vt:variant>
        <vt:i4>0</vt:i4>
      </vt:variant>
      <vt:variant>
        <vt:i4>5</vt:i4>
      </vt:variant>
      <vt:variant>
        <vt:lpwstr/>
      </vt:variant>
      <vt:variant>
        <vt:lpwstr>_Toc119422674</vt:lpwstr>
      </vt:variant>
      <vt:variant>
        <vt:i4>1507388</vt:i4>
      </vt:variant>
      <vt:variant>
        <vt:i4>380</vt:i4>
      </vt:variant>
      <vt:variant>
        <vt:i4>0</vt:i4>
      </vt:variant>
      <vt:variant>
        <vt:i4>5</vt:i4>
      </vt:variant>
      <vt:variant>
        <vt:lpwstr/>
      </vt:variant>
      <vt:variant>
        <vt:lpwstr>_Toc119422673</vt:lpwstr>
      </vt:variant>
      <vt:variant>
        <vt:i4>1507388</vt:i4>
      </vt:variant>
      <vt:variant>
        <vt:i4>374</vt:i4>
      </vt:variant>
      <vt:variant>
        <vt:i4>0</vt:i4>
      </vt:variant>
      <vt:variant>
        <vt:i4>5</vt:i4>
      </vt:variant>
      <vt:variant>
        <vt:lpwstr/>
      </vt:variant>
      <vt:variant>
        <vt:lpwstr>_Toc119422672</vt:lpwstr>
      </vt:variant>
      <vt:variant>
        <vt:i4>1507388</vt:i4>
      </vt:variant>
      <vt:variant>
        <vt:i4>368</vt:i4>
      </vt:variant>
      <vt:variant>
        <vt:i4>0</vt:i4>
      </vt:variant>
      <vt:variant>
        <vt:i4>5</vt:i4>
      </vt:variant>
      <vt:variant>
        <vt:lpwstr/>
      </vt:variant>
      <vt:variant>
        <vt:lpwstr>_Toc119422671</vt:lpwstr>
      </vt:variant>
      <vt:variant>
        <vt:i4>1507388</vt:i4>
      </vt:variant>
      <vt:variant>
        <vt:i4>362</vt:i4>
      </vt:variant>
      <vt:variant>
        <vt:i4>0</vt:i4>
      </vt:variant>
      <vt:variant>
        <vt:i4>5</vt:i4>
      </vt:variant>
      <vt:variant>
        <vt:lpwstr/>
      </vt:variant>
      <vt:variant>
        <vt:lpwstr>_Toc119422670</vt:lpwstr>
      </vt:variant>
      <vt:variant>
        <vt:i4>1441852</vt:i4>
      </vt:variant>
      <vt:variant>
        <vt:i4>356</vt:i4>
      </vt:variant>
      <vt:variant>
        <vt:i4>0</vt:i4>
      </vt:variant>
      <vt:variant>
        <vt:i4>5</vt:i4>
      </vt:variant>
      <vt:variant>
        <vt:lpwstr/>
      </vt:variant>
      <vt:variant>
        <vt:lpwstr>_Toc119422669</vt:lpwstr>
      </vt:variant>
      <vt:variant>
        <vt:i4>1441852</vt:i4>
      </vt:variant>
      <vt:variant>
        <vt:i4>350</vt:i4>
      </vt:variant>
      <vt:variant>
        <vt:i4>0</vt:i4>
      </vt:variant>
      <vt:variant>
        <vt:i4>5</vt:i4>
      </vt:variant>
      <vt:variant>
        <vt:lpwstr/>
      </vt:variant>
      <vt:variant>
        <vt:lpwstr>_Toc119422668</vt:lpwstr>
      </vt:variant>
      <vt:variant>
        <vt:i4>1441852</vt:i4>
      </vt:variant>
      <vt:variant>
        <vt:i4>344</vt:i4>
      </vt:variant>
      <vt:variant>
        <vt:i4>0</vt:i4>
      </vt:variant>
      <vt:variant>
        <vt:i4>5</vt:i4>
      </vt:variant>
      <vt:variant>
        <vt:lpwstr/>
      </vt:variant>
      <vt:variant>
        <vt:lpwstr>_Toc119422667</vt:lpwstr>
      </vt:variant>
      <vt:variant>
        <vt:i4>1441852</vt:i4>
      </vt:variant>
      <vt:variant>
        <vt:i4>338</vt:i4>
      </vt:variant>
      <vt:variant>
        <vt:i4>0</vt:i4>
      </vt:variant>
      <vt:variant>
        <vt:i4>5</vt:i4>
      </vt:variant>
      <vt:variant>
        <vt:lpwstr/>
      </vt:variant>
      <vt:variant>
        <vt:lpwstr>_Toc119422666</vt:lpwstr>
      </vt:variant>
      <vt:variant>
        <vt:i4>1441852</vt:i4>
      </vt:variant>
      <vt:variant>
        <vt:i4>332</vt:i4>
      </vt:variant>
      <vt:variant>
        <vt:i4>0</vt:i4>
      </vt:variant>
      <vt:variant>
        <vt:i4>5</vt:i4>
      </vt:variant>
      <vt:variant>
        <vt:lpwstr/>
      </vt:variant>
      <vt:variant>
        <vt:lpwstr>_Toc119422665</vt:lpwstr>
      </vt:variant>
      <vt:variant>
        <vt:i4>1441852</vt:i4>
      </vt:variant>
      <vt:variant>
        <vt:i4>326</vt:i4>
      </vt:variant>
      <vt:variant>
        <vt:i4>0</vt:i4>
      </vt:variant>
      <vt:variant>
        <vt:i4>5</vt:i4>
      </vt:variant>
      <vt:variant>
        <vt:lpwstr/>
      </vt:variant>
      <vt:variant>
        <vt:lpwstr>_Toc119422664</vt:lpwstr>
      </vt:variant>
      <vt:variant>
        <vt:i4>1441852</vt:i4>
      </vt:variant>
      <vt:variant>
        <vt:i4>320</vt:i4>
      </vt:variant>
      <vt:variant>
        <vt:i4>0</vt:i4>
      </vt:variant>
      <vt:variant>
        <vt:i4>5</vt:i4>
      </vt:variant>
      <vt:variant>
        <vt:lpwstr/>
      </vt:variant>
      <vt:variant>
        <vt:lpwstr>_Toc119422663</vt:lpwstr>
      </vt:variant>
      <vt:variant>
        <vt:i4>1441852</vt:i4>
      </vt:variant>
      <vt:variant>
        <vt:i4>314</vt:i4>
      </vt:variant>
      <vt:variant>
        <vt:i4>0</vt:i4>
      </vt:variant>
      <vt:variant>
        <vt:i4>5</vt:i4>
      </vt:variant>
      <vt:variant>
        <vt:lpwstr/>
      </vt:variant>
      <vt:variant>
        <vt:lpwstr>_Toc119422662</vt:lpwstr>
      </vt:variant>
      <vt:variant>
        <vt:i4>1441852</vt:i4>
      </vt:variant>
      <vt:variant>
        <vt:i4>308</vt:i4>
      </vt:variant>
      <vt:variant>
        <vt:i4>0</vt:i4>
      </vt:variant>
      <vt:variant>
        <vt:i4>5</vt:i4>
      </vt:variant>
      <vt:variant>
        <vt:lpwstr/>
      </vt:variant>
      <vt:variant>
        <vt:lpwstr>_Toc119422661</vt:lpwstr>
      </vt:variant>
      <vt:variant>
        <vt:i4>1441852</vt:i4>
      </vt:variant>
      <vt:variant>
        <vt:i4>302</vt:i4>
      </vt:variant>
      <vt:variant>
        <vt:i4>0</vt:i4>
      </vt:variant>
      <vt:variant>
        <vt:i4>5</vt:i4>
      </vt:variant>
      <vt:variant>
        <vt:lpwstr/>
      </vt:variant>
      <vt:variant>
        <vt:lpwstr>_Toc119422660</vt:lpwstr>
      </vt:variant>
      <vt:variant>
        <vt:i4>1376316</vt:i4>
      </vt:variant>
      <vt:variant>
        <vt:i4>296</vt:i4>
      </vt:variant>
      <vt:variant>
        <vt:i4>0</vt:i4>
      </vt:variant>
      <vt:variant>
        <vt:i4>5</vt:i4>
      </vt:variant>
      <vt:variant>
        <vt:lpwstr/>
      </vt:variant>
      <vt:variant>
        <vt:lpwstr>_Toc119422659</vt:lpwstr>
      </vt:variant>
      <vt:variant>
        <vt:i4>1376316</vt:i4>
      </vt:variant>
      <vt:variant>
        <vt:i4>290</vt:i4>
      </vt:variant>
      <vt:variant>
        <vt:i4>0</vt:i4>
      </vt:variant>
      <vt:variant>
        <vt:i4>5</vt:i4>
      </vt:variant>
      <vt:variant>
        <vt:lpwstr/>
      </vt:variant>
      <vt:variant>
        <vt:lpwstr>_Toc119422658</vt:lpwstr>
      </vt:variant>
      <vt:variant>
        <vt:i4>1376316</vt:i4>
      </vt:variant>
      <vt:variant>
        <vt:i4>284</vt:i4>
      </vt:variant>
      <vt:variant>
        <vt:i4>0</vt:i4>
      </vt:variant>
      <vt:variant>
        <vt:i4>5</vt:i4>
      </vt:variant>
      <vt:variant>
        <vt:lpwstr/>
      </vt:variant>
      <vt:variant>
        <vt:lpwstr>_Toc119422657</vt:lpwstr>
      </vt:variant>
      <vt:variant>
        <vt:i4>1376316</vt:i4>
      </vt:variant>
      <vt:variant>
        <vt:i4>278</vt:i4>
      </vt:variant>
      <vt:variant>
        <vt:i4>0</vt:i4>
      </vt:variant>
      <vt:variant>
        <vt:i4>5</vt:i4>
      </vt:variant>
      <vt:variant>
        <vt:lpwstr/>
      </vt:variant>
      <vt:variant>
        <vt:lpwstr>_Toc119422656</vt:lpwstr>
      </vt:variant>
      <vt:variant>
        <vt:i4>1376316</vt:i4>
      </vt:variant>
      <vt:variant>
        <vt:i4>272</vt:i4>
      </vt:variant>
      <vt:variant>
        <vt:i4>0</vt:i4>
      </vt:variant>
      <vt:variant>
        <vt:i4>5</vt:i4>
      </vt:variant>
      <vt:variant>
        <vt:lpwstr/>
      </vt:variant>
      <vt:variant>
        <vt:lpwstr>_Toc119422655</vt:lpwstr>
      </vt:variant>
      <vt:variant>
        <vt:i4>1376316</vt:i4>
      </vt:variant>
      <vt:variant>
        <vt:i4>266</vt:i4>
      </vt:variant>
      <vt:variant>
        <vt:i4>0</vt:i4>
      </vt:variant>
      <vt:variant>
        <vt:i4>5</vt:i4>
      </vt:variant>
      <vt:variant>
        <vt:lpwstr/>
      </vt:variant>
      <vt:variant>
        <vt:lpwstr>_Toc119422654</vt:lpwstr>
      </vt:variant>
      <vt:variant>
        <vt:i4>1376316</vt:i4>
      </vt:variant>
      <vt:variant>
        <vt:i4>260</vt:i4>
      </vt:variant>
      <vt:variant>
        <vt:i4>0</vt:i4>
      </vt:variant>
      <vt:variant>
        <vt:i4>5</vt:i4>
      </vt:variant>
      <vt:variant>
        <vt:lpwstr/>
      </vt:variant>
      <vt:variant>
        <vt:lpwstr>_Toc119422653</vt:lpwstr>
      </vt:variant>
      <vt:variant>
        <vt:i4>1376316</vt:i4>
      </vt:variant>
      <vt:variant>
        <vt:i4>254</vt:i4>
      </vt:variant>
      <vt:variant>
        <vt:i4>0</vt:i4>
      </vt:variant>
      <vt:variant>
        <vt:i4>5</vt:i4>
      </vt:variant>
      <vt:variant>
        <vt:lpwstr/>
      </vt:variant>
      <vt:variant>
        <vt:lpwstr>_Toc119422652</vt:lpwstr>
      </vt:variant>
      <vt:variant>
        <vt:i4>1310780</vt:i4>
      </vt:variant>
      <vt:variant>
        <vt:i4>248</vt:i4>
      </vt:variant>
      <vt:variant>
        <vt:i4>0</vt:i4>
      </vt:variant>
      <vt:variant>
        <vt:i4>5</vt:i4>
      </vt:variant>
      <vt:variant>
        <vt:lpwstr/>
      </vt:variant>
      <vt:variant>
        <vt:lpwstr>_Toc119422644</vt:lpwstr>
      </vt:variant>
      <vt:variant>
        <vt:i4>1310780</vt:i4>
      </vt:variant>
      <vt:variant>
        <vt:i4>242</vt:i4>
      </vt:variant>
      <vt:variant>
        <vt:i4>0</vt:i4>
      </vt:variant>
      <vt:variant>
        <vt:i4>5</vt:i4>
      </vt:variant>
      <vt:variant>
        <vt:lpwstr/>
      </vt:variant>
      <vt:variant>
        <vt:lpwstr>_Toc119422643</vt:lpwstr>
      </vt:variant>
      <vt:variant>
        <vt:i4>1310780</vt:i4>
      </vt:variant>
      <vt:variant>
        <vt:i4>236</vt:i4>
      </vt:variant>
      <vt:variant>
        <vt:i4>0</vt:i4>
      </vt:variant>
      <vt:variant>
        <vt:i4>5</vt:i4>
      </vt:variant>
      <vt:variant>
        <vt:lpwstr/>
      </vt:variant>
      <vt:variant>
        <vt:lpwstr>_Toc119422642</vt:lpwstr>
      </vt:variant>
      <vt:variant>
        <vt:i4>1310780</vt:i4>
      </vt:variant>
      <vt:variant>
        <vt:i4>230</vt:i4>
      </vt:variant>
      <vt:variant>
        <vt:i4>0</vt:i4>
      </vt:variant>
      <vt:variant>
        <vt:i4>5</vt:i4>
      </vt:variant>
      <vt:variant>
        <vt:lpwstr/>
      </vt:variant>
      <vt:variant>
        <vt:lpwstr>_Toc119422641</vt:lpwstr>
      </vt:variant>
      <vt:variant>
        <vt:i4>1310780</vt:i4>
      </vt:variant>
      <vt:variant>
        <vt:i4>224</vt:i4>
      </vt:variant>
      <vt:variant>
        <vt:i4>0</vt:i4>
      </vt:variant>
      <vt:variant>
        <vt:i4>5</vt:i4>
      </vt:variant>
      <vt:variant>
        <vt:lpwstr/>
      </vt:variant>
      <vt:variant>
        <vt:lpwstr>_Toc119422640</vt:lpwstr>
      </vt:variant>
      <vt:variant>
        <vt:i4>1245244</vt:i4>
      </vt:variant>
      <vt:variant>
        <vt:i4>218</vt:i4>
      </vt:variant>
      <vt:variant>
        <vt:i4>0</vt:i4>
      </vt:variant>
      <vt:variant>
        <vt:i4>5</vt:i4>
      </vt:variant>
      <vt:variant>
        <vt:lpwstr/>
      </vt:variant>
      <vt:variant>
        <vt:lpwstr>_Toc119422639</vt:lpwstr>
      </vt:variant>
      <vt:variant>
        <vt:i4>1245244</vt:i4>
      </vt:variant>
      <vt:variant>
        <vt:i4>212</vt:i4>
      </vt:variant>
      <vt:variant>
        <vt:i4>0</vt:i4>
      </vt:variant>
      <vt:variant>
        <vt:i4>5</vt:i4>
      </vt:variant>
      <vt:variant>
        <vt:lpwstr/>
      </vt:variant>
      <vt:variant>
        <vt:lpwstr>_Toc119422638</vt:lpwstr>
      </vt:variant>
      <vt:variant>
        <vt:i4>1245244</vt:i4>
      </vt:variant>
      <vt:variant>
        <vt:i4>206</vt:i4>
      </vt:variant>
      <vt:variant>
        <vt:i4>0</vt:i4>
      </vt:variant>
      <vt:variant>
        <vt:i4>5</vt:i4>
      </vt:variant>
      <vt:variant>
        <vt:lpwstr/>
      </vt:variant>
      <vt:variant>
        <vt:lpwstr>_Toc119422637</vt:lpwstr>
      </vt:variant>
      <vt:variant>
        <vt:i4>1245244</vt:i4>
      </vt:variant>
      <vt:variant>
        <vt:i4>200</vt:i4>
      </vt:variant>
      <vt:variant>
        <vt:i4>0</vt:i4>
      </vt:variant>
      <vt:variant>
        <vt:i4>5</vt:i4>
      </vt:variant>
      <vt:variant>
        <vt:lpwstr/>
      </vt:variant>
      <vt:variant>
        <vt:lpwstr>_Toc119422636</vt:lpwstr>
      </vt:variant>
      <vt:variant>
        <vt:i4>1245244</vt:i4>
      </vt:variant>
      <vt:variant>
        <vt:i4>194</vt:i4>
      </vt:variant>
      <vt:variant>
        <vt:i4>0</vt:i4>
      </vt:variant>
      <vt:variant>
        <vt:i4>5</vt:i4>
      </vt:variant>
      <vt:variant>
        <vt:lpwstr/>
      </vt:variant>
      <vt:variant>
        <vt:lpwstr>_Toc119422635</vt:lpwstr>
      </vt:variant>
      <vt:variant>
        <vt:i4>1245244</vt:i4>
      </vt:variant>
      <vt:variant>
        <vt:i4>188</vt:i4>
      </vt:variant>
      <vt:variant>
        <vt:i4>0</vt:i4>
      </vt:variant>
      <vt:variant>
        <vt:i4>5</vt:i4>
      </vt:variant>
      <vt:variant>
        <vt:lpwstr/>
      </vt:variant>
      <vt:variant>
        <vt:lpwstr>_Toc119422634</vt:lpwstr>
      </vt:variant>
      <vt:variant>
        <vt:i4>1245244</vt:i4>
      </vt:variant>
      <vt:variant>
        <vt:i4>182</vt:i4>
      </vt:variant>
      <vt:variant>
        <vt:i4>0</vt:i4>
      </vt:variant>
      <vt:variant>
        <vt:i4>5</vt:i4>
      </vt:variant>
      <vt:variant>
        <vt:lpwstr/>
      </vt:variant>
      <vt:variant>
        <vt:lpwstr>_Toc119422633</vt:lpwstr>
      </vt:variant>
      <vt:variant>
        <vt:i4>1245244</vt:i4>
      </vt:variant>
      <vt:variant>
        <vt:i4>176</vt:i4>
      </vt:variant>
      <vt:variant>
        <vt:i4>0</vt:i4>
      </vt:variant>
      <vt:variant>
        <vt:i4>5</vt:i4>
      </vt:variant>
      <vt:variant>
        <vt:lpwstr/>
      </vt:variant>
      <vt:variant>
        <vt:lpwstr>_Toc119422632</vt:lpwstr>
      </vt:variant>
      <vt:variant>
        <vt:i4>1245244</vt:i4>
      </vt:variant>
      <vt:variant>
        <vt:i4>170</vt:i4>
      </vt:variant>
      <vt:variant>
        <vt:i4>0</vt:i4>
      </vt:variant>
      <vt:variant>
        <vt:i4>5</vt:i4>
      </vt:variant>
      <vt:variant>
        <vt:lpwstr/>
      </vt:variant>
      <vt:variant>
        <vt:lpwstr>_Toc119422631</vt:lpwstr>
      </vt:variant>
      <vt:variant>
        <vt:i4>1245244</vt:i4>
      </vt:variant>
      <vt:variant>
        <vt:i4>164</vt:i4>
      </vt:variant>
      <vt:variant>
        <vt:i4>0</vt:i4>
      </vt:variant>
      <vt:variant>
        <vt:i4>5</vt:i4>
      </vt:variant>
      <vt:variant>
        <vt:lpwstr/>
      </vt:variant>
      <vt:variant>
        <vt:lpwstr>_Toc119422630</vt:lpwstr>
      </vt:variant>
      <vt:variant>
        <vt:i4>1179708</vt:i4>
      </vt:variant>
      <vt:variant>
        <vt:i4>158</vt:i4>
      </vt:variant>
      <vt:variant>
        <vt:i4>0</vt:i4>
      </vt:variant>
      <vt:variant>
        <vt:i4>5</vt:i4>
      </vt:variant>
      <vt:variant>
        <vt:lpwstr/>
      </vt:variant>
      <vt:variant>
        <vt:lpwstr>_Toc119422629</vt:lpwstr>
      </vt:variant>
      <vt:variant>
        <vt:i4>1179708</vt:i4>
      </vt:variant>
      <vt:variant>
        <vt:i4>152</vt:i4>
      </vt:variant>
      <vt:variant>
        <vt:i4>0</vt:i4>
      </vt:variant>
      <vt:variant>
        <vt:i4>5</vt:i4>
      </vt:variant>
      <vt:variant>
        <vt:lpwstr/>
      </vt:variant>
      <vt:variant>
        <vt:lpwstr>_Toc119422628</vt:lpwstr>
      </vt:variant>
      <vt:variant>
        <vt:i4>1179708</vt:i4>
      </vt:variant>
      <vt:variant>
        <vt:i4>146</vt:i4>
      </vt:variant>
      <vt:variant>
        <vt:i4>0</vt:i4>
      </vt:variant>
      <vt:variant>
        <vt:i4>5</vt:i4>
      </vt:variant>
      <vt:variant>
        <vt:lpwstr/>
      </vt:variant>
      <vt:variant>
        <vt:lpwstr>_Toc119422627</vt:lpwstr>
      </vt:variant>
      <vt:variant>
        <vt:i4>1179708</vt:i4>
      </vt:variant>
      <vt:variant>
        <vt:i4>140</vt:i4>
      </vt:variant>
      <vt:variant>
        <vt:i4>0</vt:i4>
      </vt:variant>
      <vt:variant>
        <vt:i4>5</vt:i4>
      </vt:variant>
      <vt:variant>
        <vt:lpwstr/>
      </vt:variant>
      <vt:variant>
        <vt:lpwstr>_Toc119422626</vt:lpwstr>
      </vt:variant>
      <vt:variant>
        <vt:i4>1179708</vt:i4>
      </vt:variant>
      <vt:variant>
        <vt:i4>134</vt:i4>
      </vt:variant>
      <vt:variant>
        <vt:i4>0</vt:i4>
      </vt:variant>
      <vt:variant>
        <vt:i4>5</vt:i4>
      </vt:variant>
      <vt:variant>
        <vt:lpwstr/>
      </vt:variant>
      <vt:variant>
        <vt:lpwstr>_Toc119422625</vt:lpwstr>
      </vt:variant>
      <vt:variant>
        <vt:i4>1179708</vt:i4>
      </vt:variant>
      <vt:variant>
        <vt:i4>128</vt:i4>
      </vt:variant>
      <vt:variant>
        <vt:i4>0</vt:i4>
      </vt:variant>
      <vt:variant>
        <vt:i4>5</vt:i4>
      </vt:variant>
      <vt:variant>
        <vt:lpwstr/>
      </vt:variant>
      <vt:variant>
        <vt:lpwstr>_Toc119422624</vt:lpwstr>
      </vt:variant>
      <vt:variant>
        <vt:i4>1179708</vt:i4>
      </vt:variant>
      <vt:variant>
        <vt:i4>122</vt:i4>
      </vt:variant>
      <vt:variant>
        <vt:i4>0</vt:i4>
      </vt:variant>
      <vt:variant>
        <vt:i4>5</vt:i4>
      </vt:variant>
      <vt:variant>
        <vt:lpwstr/>
      </vt:variant>
      <vt:variant>
        <vt:lpwstr>_Toc119422623</vt:lpwstr>
      </vt:variant>
      <vt:variant>
        <vt:i4>1179708</vt:i4>
      </vt:variant>
      <vt:variant>
        <vt:i4>116</vt:i4>
      </vt:variant>
      <vt:variant>
        <vt:i4>0</vt:i4>
      </vt:variant>
      <vt:variant>
        <vt:i4>5</vt:i4>
      </vt:variant>
      <vt:variant>
        <vt:lpwstr/>
      </vt:variant>
      <vt:variant>
        <vt:lpwstr>_Toc119422622</vt:lpwstr>
      </vt:variant>
      <vt:variant>
        <vt:i4>1179708</vt:i4>
      </vt:variant>
      <vt:variant>
        <vt:i4>110</vt:i4>
      </vt:variant>
      <vt:variant>
        <vt:i4>0</vt:i4>
      </vt:variant>
      <vt:variant>
        <vt:i4>5</vt:i4>
      </vt:variant>
      <vt:variant>
        <vt:lpwstr/>
      </vt:variant>
      <vt:variant>
        <vt:lpwstr>_Toc119422621</vt:lpwstr>
      </vt:variant>
      <vt:variant>
        <vt:i4>1179708</vt:i4>
      </vt:variant>
      <vt:variant>
        <vt:i4>104</vt:i4>
      </vt:variant>
      <vt:variant>
        <vt:i4>0</vt:i4>
      </vt:variant>
      <vt:variant>
        <vt:i4>5</vt:i4>
      </vt:variant>
      <vt:variant>
        <vt:lpwstr/>
      </vt:variant>
      <vt:variant>
        <vt:lpwstr>_Toc119422620</vt:lpwstr>
      </vt:variant>
      <vt:variant>
        <vt:i4>1114172</vt:i4>
      </vt:variant>
      <vt:variant>
        <vt:i4>98</vt:i4>
      </vt:variant>
      <vt:variant>
        <vt:i4>0</vt:i4>
      </vt:variant>
      <vt:variant>
        <vt:i4>5</vt:i4>
      </vt:variant>
      <vt:variant>
        <vt:lpwstr/>
      </vt:variant>
      <vt:variant>
        <vt:lpwstr>_Toc119422619</vt:lpwstr>
      </vt:variant>
      <vt:variant>
        <vt:i4>1114172</vt:i4>
      </vt:variant>
      <vt:variant>
        <vt:i4>92</vt:i4>
      </vt:variant>
      <vt:variant>
        <vt:i4>0</vt:i4>
      </vt:variant>
      <vt:variant>
        <vt:i4>5</vt:i4>
      </vt:variant>
      <vt:variant>
        <vt:lpwstr/>
      </vt:variant>
      <vt:variant>
        <vt:lpwstr>_Toc119422618</vt:lpwstr>
      </vt:variant>
      <vt:variant>
        <vt:i4>1114172</vt:i4>
      </vt:variant>
      <vt:variant>
        <vt:i4>86</vt:i4>
      </vt:variant>
      <vt:variant>
        <vt:i4>0</vt:i4>
      </vt:variant>
      <vt:variant>
        <vt:i4>5</vt:i4>
      </vt:variant>
      <vt:variant>
        <vt:lpwstr/>
      </vt:variant>
      <vt:variant>
        <vt:lpwstr>_Toc119422617</vt:lpwstr>
      </vt:variant>
      <vt:variant>
        <vt:i4>1114172</vt:i4>
      </vt:variant>
      <vt:variant>
        <vt:i4>80</vt:i4>
      </vt:variant>
      <vt:variant>
        <vt:i4>0</vt:i4>
      </vt:variant>
      <vt:variant>
        <vt:i4>5</vt:i4>
      </vt:variant>
      <vt:variant>
        <vt:lpwstr/>
      </vt:variant>
      <vt:variant>
        <vt:lpwstr>_Toc119422616</vt:lpwstr>
      </vt:variant>
      <vt:variant>
        <vt:i4>1114172</vt:i4>
      </vt:variant>
      <vt:variant>
        <vt:i4>74</vt:i4>
      </vt:variant>
      <vt:variant>
        <vt:i4>0</vt:i4>
      </vt:variant>
      <vt:variant>
        <vt:i4>5</vt:i4>
      </vt:variant>
      <vt:variant>
        <vt:lpwstr/>
      </vt:variant>
      <vt:variant>
        <vt:lpwstr>_Toc119422615</vt:lpwstr>
      </vt:variant>
      <vt:variant>
        <vt:i4>1114172</vt:i4>
      </vt:variant>
      <vt:variant>
        <vt:i4>68</vt:i4>
      </vt:variant>
      <vt:variant>
        <vt:i4>0</vt:i4>
      </vt:variant>
      <vt:variant>
        <vt:i4>5</vt:i4>
      </vt:variant>
      <vt:variant>
        <vt:lpwstr/>
      </vt:variant>
      <vt:variant>
        <vt:lpwstr>_Toc119422614</vt:lpwstr>
      </vt:variant>
      <vt:variant>
        <vt:i4>1114172</vt:i4>
      </vt:variant>
      <vt:variant>
        <vt:i4>62</vt:i4>
      </vt:variant>
      <vt:variant>
        <vt:i4>0</vt:i4>
      </vt:variant>
      <vt:variant>
        <vt:i4>5</vt:i4>
      </vt:variant>
      <vt:variant>
        <vt:lpwstr/>
      </vt:variant>
      <vt:variant>
        <vt:lpwstr>_Toc119422613</vt:lpwstr>
      </vt:variant>
      <vt:variant>
        <vt:i4>1114172</vt:i4>
      </vt:variant>
      <vt:variant>
        <vt:i4>56</vt:i4>
      </vt:variant>
      <vt:variant>
        <vt:i4>0</vt:i4>
      </vt:variant>
      <vt:variant>
        <vt:i4>5</vt:i4>
      </vt:variant>
      <vt:variant>
        <vt:lpwstr/>
      </vt:variant>
      <vt:variant>
        <vt:lpwstr>_Toc119422612</vt:lpwstr>
      </vt:variant>
      <vt:variant>
        <vt:i4>1114172</vt:i4>
      </vt:variant>
      <vt:variant>
        <vt:i4>50</vt:i4>
      </vt:variant>
      <vt:variant>
        <vt:i4>0</vt:i4>
      </vt:variant>
      <vt:variant>
        <vt:i4>5</vt:i4>
      </vt:variant>
      <vt:variant>
        <vt:lpwstr/>
      </vt:variant>
      <vt:variant>
        <vt:lpwstr>_Toc119422611</vt:lpwstr>
      </vt:variant>
      <vt:variant>
        <vt:i4>1114172</vt:i4>
      </vt:variant>
      <vt:variant>
        <vt:i4>44</vt:i4>
      </vt:variant>
      <vt:variant>
        <vt:i4>0</vt:i4>
      </vt:variant>
      <vt:variant>
        <vt:i4>5</vt:i4>
      </vt:variant>
      <vt:variant>
        <vt:lpwstr/>
      </vt:variant>
      <vt:variant>
        <vt:lpwstr>_Toc119422610</vt:lpwstr>
      </vt:variant>
      <vt:variant>
        <vt:i4>1048636</vt:i4>
      </vt:variant>
      <vt:variant>
        <vt:i4>38</vt:i4>
      </vt:variant>
      <vt:variant>
        <vt:i4>0</vt:i4>
      </vt:variant>
      <vt:variant>
        <vt:i4>5</vt:i4>
      </vt:variant>
      <vt:variant>
        <vt:lpwstr/>
      </vt:variant>
      <vt:variant>
        <vt:lpwstr>_Toc119422609</vt:lpwstr>
      </vt:variant>
      <vt:variant>
        <vt:i4>1048636</vt:i4>
      </vt:variant>
      <vt:variant>
        <vt:i4>32</vt:i4>
      </vt:variant>
      <vt:variant>
        <vt:i4>0</vt:i4>
      </vt:variant>
      <vt:variant>
        <vt:i4>5</vt:i4>
      </vt:variant>
      <vt:variant>
        <vt:lpwstr/>
      </vt:variant>
      <vt:variant>
        <vt:lpwstr>_Toc119422608</vt:lpwstr>
      </vt:variant>
      <vt:variant>
        <vt:i4>1048636</vt:i4>
      </vt:variant>
      <vt:variant>
        <vt:i4>26</vt:i4>
      </vt:variant>
      <vt:variant>
        <vt:i4>0</vt:i4>
      </vt:variant>
      <vt:variant>
        <vt:i4>5</vt:i4>
      </vt:variant>
      <vt:variant>
        <vt:lpwstr/>
      </vt:variant>
      <vt:variant>
        <vt:lpwstr>_Toc119422607</vt:lpwstr>
      </vt:variant>
      <vt:variant>
        <vt:i4>1048636</vt:i4>
      </vt:variant>
      <vt:variant>
        <vt:i4>20</vt:i4>
      </vt:variant>
      <vt:variant>
        <vt:i4>0</vt:i4>
      </vt:variant>
      <vt:variant>
        <vt:i4>5</vt:i4>
      </vt:variant>
      <vt:variant>
        <vt:lpwstr/>
      </vt:variant>
      <vt:variant>
        <vt:lpwstr>_Toc119422606</vt:lpwstr>
      </vt:variant>
      <vt:variant>
        <vt:i4>1048636</vt:i4>
      </vt:variant>
      <vt:variant>
        <vt:i4>14</vt:i4>
      </vt:variant>
      <vt:variant>
        <vt:i4>0</vt:i4>
      </vt:variant>
      <vt:variant>
        <vt:i4>5</vt:i4>
      </vt:variant>
      <vt:variant>
        <vt:lpwstr/>
      </vt:variant>
      <vt:variant>
        <vt:lpwstr>_Toc119422605</vt:lpwstr>
      </vt:variant>
      <vt:variant>
        <vt:i4>1048636</vt:i4>
      </vt:variant>
      <vt:variant>
        <vt:i4>8</vt:i4>
      </vt:variant>
      <vt:variant>
        <vt:i4>0</vt:i4>
      </vt:variant>
      <vt:variant>
        <vt:i4>5</vt:i4>
      </vt:variant>
      <vt:variant>
        <vt:lpwstr/>
      </vt:variant>
      <vt:variant>
        <vt:lpwstr>_Toc119422604</vt:lpwstr>
      </vt:variant>
      <vt:variant>
        <vt:i4>1048636</vt:i4>
      </vt:variant>
      <vt:variant>
        <vt:i4>2</vt:i4>
      </vt:variant>
      <vt:variant>
        <vt:i4>0</vt:i4>
      </vt:variant>
      <vt:variant>
        <vt:i4>5</vt:i4>
      </vt:variant>
      <vt:variant>
        <vt:lpwstr/>
      </vt:variant>
      <vt:variant>
        <vt:lpwstr>_Toc119422603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Danyelle Dolan</cp:lastModifiedBy>
  <cp:revision>10</cp:revision>
  <cp:lastPrinted>2023-08-07T18:41:00Z</cp:lastPrinted>
  <dcterms:created xsi:type="dcterms:W3CDTF">2023-08-22T17:57:00Z</dcterms:created>
  <dcterms:modified xsi:type="dcterms:W3CDTF">2023-08-22T18:25:00Z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y fmtid="{D5CDD505-2E9C-101B-9397-08002B2CF9AE}" pid="7" name="GrammarlyDocumentId">
    <vt:lpwstr>070eb09224983ee727419d0711ed6c35f0505d81220fc858bfd6f887f078bc61</vt:lpwstr>
  </property>
</Properties>
</file>